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0F8" w:rsidRPr="00A14DBE" w:rsidRDefault="00A14DBE" w:rsidP="00A14DBE">
      <w:pPr>
        <w:pStyle w:val="NormalnyWeb"/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color w:val="000000"/>
        </w:rPr>
      </w:pPr>
      <w:r w:rsidRPr="00A14DBE">
        <w:rPr>
          <w:rFonts w:ascii="Arial" w:hAnsi="Arial" w:cs="Arial"/>
        </w:rPr>
        <w:t>Załącznik nr 1A</w:t>
      </w:r>
    </w:p>
    <w:p w:rsidR="006E10F8" w:rsidRPr="00A14DBE" w:rsidRDefault="00000000" w:rsidP="00A14DBE">
      <w:pPr>
        <w:pStyle w:val="NormalnyWeb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OPIS PRZEDMIOTU ZAMÓWIENIA.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Przedmiotem zamówienia </w:t>
      </w:r>
      <w:r>
        <w:rPr>
          <w:rFonts w:ascii="Arial" w:hAnsi="Arial" w:cs="Arial"/>
          <w:color w:val="000000"/>
        </w:rPr>
        <w:t>jest świadczenie usługi oczyszczania dróg, placów, parkingów i terenów zielonych; pielęgnacja zieleni ozdobnej, wywóz odpadów pochodzących z oczyszczania dróg, placów parkingów i terenów zielonych; usuwanie śniegu i lodu na terenie będącego w użytkowaniu wieczystym Szpitala Wojewódzkiego im. Św. Łukasza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 ZOZ  w Tarnowie na okres 2 lat.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SZCZEGÓŁOWY ZAKRES PRZEDMIOTU ZAMÓWIENIA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Obowiązki należące do Wykonawcy przy użyciu  sprzętu Wykonawcy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Zamiatanie dróg, chodników, parkingów, placów (w tym pod wiatą Szpitalnego Oddziału Ratunkowego) z częstotliwością niezbędną do zapewnienia czystości.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Codziennego usuwania odpadów z koszy.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Porządkowanie i sprzątanie na bieżąco kratek, wycieraczek sprzed drzwi wejściowych budynków</w:t>
      </w:r>
    </w:p>
    <w:p w:rsidR="006E10F8" w:rsidRDefault="00000000" w:rsidP="00A14DBE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razie potrzeby (nie rzadziej niż raz na pół roku) sprzątania rynien odpływowych obiektów Szpitala.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Czyszczenia chodników po zimie.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Usuwania traw i chwastów z chodników (liczba zabiegów min 2 w okresie trwania umowy) oraz renowacje zniszczonych fragmentów trawników (wydepty) polegające na spulchnieniu gleby i zasilaniu trawą.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Bieżącego usuwania śniegu i lodu (poprzez odśnieżanie oraz posypywanie piaskiem lub solą) z dróg, chodników, placów, parkingów, pochylni dla osób niepełnosprawnych, schodów na zewnątrz budynku szpitala.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Zabezpieczenie w piasek, sól do posypywania w okresie zimowym na terenu Szpitala - w razie potrzeby.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9. Usuwanie sopli lodowych, nawisów śniegowych z dachów budynków Zamawiającego - w razie potrzeby po uzgodnieniu z Zamawiającym.  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Pielęgnacji trawników - liczba zabiegów min. 2 w okresie trwania umowy (nawożenie, niszczenie kretowisk), koszenie trawy wg potrzeb -nie rzadziej niż 30 razy w okresie trwania umowy.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Pielęgnacji krzewów i drzew (obcinanie, przycinanie, nawożenie) - liczba zabiegów min.2  zabiegów w trakcie umowy.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Grabienia liści i ich wywóz.(grabienie wiosenne - liczba zabiegów min 2 w okresie trwania umowy; grabienie jesienne - liczba zabiegów min 2 w okresie trwania umowy).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Zebrania i wywozu na wysypisko o uregulowanym stanie prawnym śmieci odpadów pochodzących z oczyszczania dróg, placów, parkingów, terenów zielonych i okazania do rachunków miesięcznych kserokopii dokumentów potwierdzających przekazania odpadów na wysypisko. </w:t>
      </w:r>
    </w:p>
    <w:p w:rsidR="006E10F8" w:rsidRDefault="00000000" w:rsidP="005324B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Utrzymywanie czystości na placach z kontenerami na odpady komunalne (Zasoby Mieszkaniowe i Ośrodek Leczenia Uzależnień i Współuzależnienia tut. Szpitala).</w:t>
      </w:r>
    </w:p>
    <w:p w:rsidR="006E10F8" w:rsidRDefault="00000000" w:rsidP="005324B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Odśnieżanie tarasu z drewna egzotycznego wewnątrz i zewnątrz (Patio) budynku Zakładu Radioterapii.</w:t>
      </w:r>
    </w:p>
    <w:p w:rsidR="006E10F8" w:rsidRDefault="00000000" w:rsidP="005324B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Ośmiokrotne  koszenie w okresie umowy terenu o pow. około 1,6669 [ ha ] ( teren płaski oraz skarpy ) </w:t>
      </w:r>
    </w:p>
    <w:p w:rsidR="006E10F8" w:rsidRDefault="00000000" w:rsidP="005324B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Pielęgnacja krzewów i drzew (obcinanie, przycinanie, nawożenie)</w:t>
      </w:r>
      <w:r w:rsidR="005324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terenie wymienionym w w/w pkt</w:t>
      </w:r>
      <w:r w:rsidR="005324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</w:t>
      </w:r>
      <w:r w:rsidR="00A14DB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- liczba zabiegów min.</w:t>
      </w:r>
      <w:r w:rsidR="005324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 w trakcie trwania umowy.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działając na podstawie art. 4 ust. 3 ustawy o zapewnieniu dostępności osobom ze szczególnymi potrzebami określa Wykonawcy warunki służące zapewnieniu dostępności osobom ze szczególnymi potrzebami, o których mowa w ustawie z dnia 19 lipca 2019r. o zapewnieniu dostępności osobom ze szczególnymi potrzebami, w ramach realizacji zadania polegającego na utrzymaniu czystości </w:t>
      </w:r>
      <w:r>
        <w:rPr>
          <w:rFonts w:ascii="Arial" w:hAnsi="Arial" w:cs="Arial"/>
          <w:color w:val="000000"/>
        </w:rPr>
        <w:t>na terenie będącego w użytkowaniu wieczystym Szpitala Wojewódzkiego im. Św. Łukasza.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Wykonawca zobowiązany jest zapewnić: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a)  środki gwarantujące, że ich użycie nie zwiększy poślizgowości chodników ( w przypadku  stosowania przez Wykonawcę),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b) utrzymania zewnętrznych ciągów poziomych prowadzących do wejścia do budynków w należytym stanie,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c) przeszkolenie osób będących pracownikami Wykonawcy, utrzymującymi czystość terenu w zakresie: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obsługi i kontaktu z osobami ze szczególnymi potrzebami, o których mowa w ustawie z dnia 19 lipca 2019 r. o zapewnieniu dostępności osobom ze szczególnymi potrzebami,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niezostawiania sprzętu służącego do utrzymania czystości oraz środków czystości (w przypadku stosowania) na ciągach komunikacyjnych, pochylniach dla osób niepełnosprawnych itp.</w:t>
      </w:r>
    </w:p>
    <w:p w:rsidR="006E10F8" w:rsidRDefault="006E10F8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zobowiązuje się do zapewnienia porządku i czystości na terenie objętym umową przez całą dobę (przez 7 dni w tygodniu) w okresie obowiązywania umowy.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wymaga, aby czynności opisane w pkt. A Szczegółowy zakres przedmiotu zamówienia  wykonywały osoby zatrudnione przez Wykonawcę lub Podwykonawców na podstawie umowy o pracę.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B. Kontrola jakości usług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zastrzega sobie prawo bieżącej kontroli jakości usług. W tym celu przedstawiciel Zamawiającego może asystować przy każdej czynności wykonywanej przez przedstawiciela Wykonawcy.</w:t>
      </w: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Strony umowy zobowiązane są każdorazowo udostępniać sobie nawzajem protokoły kontroli przeprowadzanych przez instytucje publiczne dotyczące świadczenia niniejszej usługi na terenie objętym umową.</w:t>
      </w:r>
    </w:p>
    <w:p w:rsidR="006E10F8" w:rsidRDefault="00000000" w:rsidP="00A14DBE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prowadzi na bieżąco dokumentację czynności wykonywanych w ramach świadczonej usługi. Wykonawca zobowiązany jest przedkładać Zamawiającemu wraz z </w:t>
      </w:r>
      <w:r>
        <w:rPr>
          <w:rFonts w:ascii="Arial" w:hAnsi="Arial" w:cs="Arial"/>
          <w:color w:val="000000"/>
        </w:rPr>
        <w:lastRenderedPageBreak/>
        <w:t>każdym rachunkiem w formie załącznika kserokopię dokumentów potwierdzających przekazania odpadów na wysypisko z dokumentem ważenia oraz wykazem wykonanych prac za okres objęty rachunkiem i wykaz prac przeznaczonych do wykonania w kolejnym miesiącu.</w:t>
      </w:r>
    </w:p>
    <w:p w:rsidR="006E10F8" w:rsidRDefault="00000000">
      <w:pPr>
        <w:pStyle w:val="Akapitzlist"/>
        <w:shd w:val="clear" w:color="auto" w:fill="FFFFFF"/>
        <w:spacing w:before="28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Wykonawcy przed sporządzeniem swoich ofert mogą dokonać wizji lokalnej terenu  w celu dokonania oceny oraz uzyskania informacji dla potrzeb zamówienia. Wizja lokalna winna być przeprowadzona po wcześniejszym telefonicznym zgłoszeniu i ustaleniu terminu z Zamawiającym jednak nie później niż na dwa dni przed otwarciem ofert.</w:t>
      </w:r>
    </w:p>
    <w:p w:rsidR="006E10F8" w:rsidRDefault="00000000">
      <w:pPr>
        <w:pStyle w:val="NormalnyWeb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Powierzchnia </w:t>
      </w:r>
    </w:p>
    <w:p w:rsidR="006E10F8" w:rsidRDefault="00000000">
      <w:pPr>
        <w:pStyle w:val="NormalnyWeb"/>
      </w:pPr>
      <w:r>
        <w:t>1. Drogi o powierzchni bitumicznej asfaltowej  -  2,1717 [ha]</w:t>
      </w:r>
    </w:p>
    <w:p w:rsidR="006E10F8" w:rsidRDefault="00000000">
      <w:pPr>
        <w:pStyle w:val="NormalnyWeb"/>
      </w:pPr>
      <w:r>
        <w:t>2. Drogi o nawierzchni betonowej –  0,1537 [ha]</w:t>
      </w:r>
    </w:p>
    <w:p w:rsidR="006E10F8" w:rsidRDefault="00000000">
      <w:pPr>
        <w:pStyle w:val="NormalnyWeb"/>
      </w:pPr>
      <w:r>
        <w:t>3.  Parkingi, miejsca parkingowe oraz place -  1,1222[ha]</w:t>
      </w:r>
    </w:p>
    <w:p w:rsidR="006E10F8" w:rsidRDefault="00000000">
      <w:pPr>
        <w:pStyle w:val="NormalnyWeb"/>
      </w:pPr>
      <w:r>
        <w:t>4. Chodniki o nawierzchni betonowej –  0,9161[ha]</w:t>
      </w:r>
    </w:p>
    <w:p w:rsidR="006E10F8" w:rsidRDefault="00000000">
      <w:pPr>
        <w:pStyle w:val="NormalnyWeb"/>
      </w:pPr>
      <w:r>
        <w:t>5. Tereny zielone –   11,0798[ha]</w:t>
      </w:r>
    </w:p>
    <w:p w:rsidR="006E10F8" w:rsidRDefault="00000000">
      <w:pPr>
        <w:pStyle w:val="NormalnyWeb"/>
      </w:pPr>
      <w:r>
        <w:t>6. Lądowisko śmigłowca  (płyta lądowiska z drogą dojazdową)  -  0,387[ha]</w:t>
      </w:r>
    </w:p>
    <w:p w:rsidR="006E10F8" w:rsidRDefault="00000000">
      <w:pPr>
        <w:pStyle w:val="NormalnyWeb"/>
      </w:pPr>
      <w:r>
        <w:t xml:space="preserve">7. Estakada wiaduktu z poszerzeń. dla wejść i zadaszeń – </w:t>
      </w:r>
      <w:r>
        <w:tab/>
        <w:t>0,079[ha]</w:t>
      </w:r>
    </w:p>
    <w:p w:rsidR="006E10F8" w:rsidRDefault="00000000">
      <w:pPr>
        <w:pStyle w:val="NormalnyWeb"/>
      </w:pPr>
      <w:r>
        <w:t>8.</w:t>
      </w:r>
      <w:r w:rsidR="00280C3C">
        <w:t xml:space="preserve"> </w:t>
      </w:r>
      <w:r>
        <w:t>Taras z drewna w budynku Zakładu Radioterapii</w:t>
      </w:r>
    </w:p>
    <w:p w:rsidR="006E10F8" w:rsidRDefault="00000000" w:rsidP="00280C3C">
      <w:pPr>
        <w:pStyle w:val="NormalnyWeb"/>
        <w:ind w:left="284"/>
      </w:pPr>
      <w:r>
        <w:t>- na zewnątrz - 390 m</w:t>
      </w:r>
      <w:r w:rsidRPr="00280C3C">
        <w:rPr>
          <w:vertAlign w:val="superscript"/>
        </w:rPr>
        <w:t>2</w:t>
      </w:r>
    </w:p>
    <w:p w:rsidR="006E10F8" w:rsidRDefault="00000000" w:rsidP="00280C3C">
      <w:pPr>
        <w:pStyle w:val="NormalnyWeb"/>
        <w:ind w:left="284"/>
      </w:pPr>
      <w:r>
        <w:t>- wewnątrz - 35 m</w:t>
      </w:r>
      <w:r w:rsidRPr="00280C3C">
        <w:rPr>
          <w:vertAlign w:val="superscript"/>
        </w:rPr>
        <w:t>2</w:t>
      </w:r>
    </w:p>
    <w:p w:rsidR="006E10F8" w:rsidRDefault="006E10F8">
      <w:pPr>
        <w:pStyle w:val="NormalnyWeb"/>
        <w:rPr>
          <w:vertAlign w:val="superscript"/>
        </w:rPr>
      </w:pPr>
    </w:p>
    <w:p w:rsidR="006E10F8" w:rsidRDefault="00000000">
      <w:pPr>
        <w:pStyle w:val="NormalnyWeb"/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color w:val="000000"/>
        </w:rPr>
        <w:t>Rynny odpływowe na budynkach: Pralni, Kuchni, Zwierzętami, Magazyn Materiałów Łatwopalny, Tlenowych, Zakład Patomorfologii, Wiaty Pogrzebowej - 271 m</w:t>
      </w:r>
    </w:p>
    <w:p w:rsidR="006E10F8" w:rsidRDefault="006E10F8">
      <w:pPr>
        <w:jc w:val="both"/>
        <w:rPr>
          <w:rFonts w:ascii="Arial" w:hAnsi="Arial"/>
        </w:rPr>
      </w:pPr>
    </w:p>
    <w:p w:rsidR="006E10F8" w:rsidRDefault="006E10F8">
      <w:pPr>
        <w:jc w:val="both"/>
        <w:rPr>
          <w:rFonts w:ascii="Arial" w:hAnsi="Arial"/>
        </w:rPr>
      </w:pPr>
    </w:p>
    <w:p w:rsidR="006E10F8" w:rsidRDefault="006E10F8">
      <w:pPr>
        <w:jc w:val="both"/>
        <w:rPr>
          <w:rFonts w:ascii="Arial" w:hAnsi="Arial"/>
        </w:rPr>
      </w:pPr>
    </w:p>
    <w:p w:rsidR="006E10F8" w:rsidRDefault="006E10F8" w:rsidP="00A14DBE">
      <w:pPr>
        <w:pStyle w:val="NormalnyWeb"/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/>
        </w:rPr>
      </w:pPr>
    </w:p>
    <w:sectPr w:rsidR="006E10F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9EE"/>
    <w:multiLevelType w:val="multilevel"/>
    <w:tmpl w:val="9C027BB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0E1C7B"/>
    <w:multiLevelType w:val="multilevel"/>
    <w:tmpl w:val="A86267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0B6C22"/>
    <w:multiLevelType w:val="multilevel"/>
    <w:tmpl w:val="69265F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CE06D3"/>
    <w:multiLevelType w:val="multilevel"/>
    <w:tmpl w:val="11A41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BC7B76"/>
    <w:multiLevelType w:val="multilevel"/>
    <w:tmpl w:val="4D7C27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5815CD2"/>
    <w:multiLevelType w:val="multilevel"/>
    <w:tmpl w:val="3C8AD930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98177C"/>
    <w:multiLevelType w:val="multilevel"/>
    <w:tmpl w:val="62829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951133"/>
    <w:multiLevelType w:val="multilevel"/>
    <w:tmpl w:val="2C9CD0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C53376D"/>
    <w:multiLevelType w:val="multilevel"/>
    <w:tmpl w:val="1E669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5691203"/>
    <w:multiLevelType w:val="multilevel"/>
    <w:tmpl w:val="59207C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37827907">
    <w:abstractNumId w:val="2"/>
  </w:num>
  <w:num w:numId="2" w16cid:durableId="608200273">
    <w:abstractNumId w:val="6"/>
  </w:num>
  <w:num w:numId="3" w16cid:durableId="1506047792">
    <w:abstractNumId w:val="3"/>
  </w:num>
  <w:num w:numId="4" w16cid:durableId="539246028">
    <w:abstractNumId w:val="5"/>
  </w:num>
  <w:num w:numId="5" w16cid:durableId="857308476">
    <w:abstractNumId w:val="7"/>
  </w:num>
  <w:num w:numId="6" w16cid:durableId="1388651844">
    <w:abstractNumId w:val="1"/>
  </w:num>
  <w:num w:numId="7" w16cid:durableId="1394621793">
    <w:abstractNumId w:val="4"/>
  </w:num>
  <w:num w:numId="8" w16cid:durableId="2142653270">
    <w:abstractNumId w:val="0"/>
  </w:num>
  <w:num w:numId="9" w16cid:durableId="1455640373">
    <w:abstractNumId w:val="9"/>
  </w:num>
  <w:num w:numId="10" w16cid:durableId="761418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F8"/>
    <w:rsid w:val="00280C3C"/>
    <w:rsid w:val="005324B7"/>
    <w:rsid w:val="006E10F8"/>
    <w:rsid w:val="00A1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B2A"/>
  <w15:docId w15:val="{721E568E-63A2-4EB3-A4A0-1EA5C54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b/>
      <w:bCs/>
      <w:color w:val="000000"/>
      <w:sz w:val="24"/>
      <w:szCs w:val="24"/>
      <w:vertAlign w:val="superscript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OpenSymbol;Arial Unicode MS"/>
      <w:b/>
      <w:bCs/>
      <w:color w:val="000000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  <w:color w:val="000000"/>
      <w:sz w:val="24"/>
      <w:szCs w:val="24"/>
    </w:rPr>
  </w:style>
  <w:style w:type="character" w:customStyle="1" w:styleId="WW8Num10z0">
    <w:name w:val="WW8Num10z0"/>
    <w:qFormat/>
    <w:rPr>
      <w:rFonts w:ascii="Symbol" w:hAnsi="Symbol" w:cs="OpenSymbol;Arial Unicode MS"/>
      <w:color w:val="000000"/>
      <w:kern w:val="2"/>
      <w:sz w:val="19"/>
      <w:szCs w:val="19"/>
      <w:lang w:eastAsia="hi-IN" w:bidi="hi-IN"/>
    </w:rPr>
  </w:style>
  <w:style w:type="character" w:customStyle="1" w:styleId="WW8Num11z0">
    <w:name w:val="WW8Num11z0"/>
    <w:qFormat/>
    <w:rPr>
      <w:rFonts w:ascii="Wingdings 2" w:eastAsia="Lucida Sans Unicode" w:hAnsi="Wingdings 2" w:cs="OpenSymbol;Arial Unicode MS"/>
      <w:kern w:val="2"/>
      <w:sz w:val="19"/>
      <w:szCs w:val="19"/>
      <w:lang w:eastAsia="hi-IN" w:bidi="hi-IN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Wingdings 2" w:hAnsi="Wingdings 2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Wingdings 2" w:hAnsi="Wingdings 2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  <w:rPr>
      <w:rFonts w:ascii="Wingdings 2" w:hAnsi="Wingdings 2" w:cs="Wingdings 2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8Num54z1">
    <w:name w:val="WW8Num54z1"/>
    <w:qFormat/>
    <w:rPr>
      <w:rFonts w:ascii="Courier New" w:eastAsia="Courier New" w:hAnsi="Courier New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qFormat/>
    <w:pPr>
      <w:jc w:val="both"/>
    </w:pPr>
    <w:rPr>
      <w:rFonts w:ascii="Tahoma" w:hAnsi="Tahoma" w:cs="Tahoma"/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</cp:lastModifiedBy>
  <cp:revision>4</cp:revision>
  <cp:lastPrinted>2022-11-30T09:30:00Z</cp:lastPrinted>
  <dcterms:created xsi:type="dcterms:W3CDTF">2023-01-10T11:54:00Z</dcterms:created>
  <dcterms:modified xsi:type="dcterms:W3CDTF">2023-01-10T12:03:00Z</dcterms:modified>
  <dc:language>pl-PL</dc:language>
</cp:coreProperties>
</file>