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77777777" w:rsidR="00F91ECF" w:rsidRDefault="00545961" w:rsidP="005568F1">
      <w:pPr>
        <w:jc w:val="both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pn.</w:t>
      </w:r>
      <w:r w:rsidR="005568F1">
        <w:rPr>
          <w:rFonts w:cs="Calibri"/>
          <w:b/>
        </w:rPr>
        <w:t xml:space="preserve"> </w:t>
      </w:r>
    </w:p>
    <w:p w14:paraId="61BF29A0" w14:textId="782ECAE0" w:rsidR="00560402" w:rsidRDefault="00560402" w:rsidP="00560402">
      <w:pPr>
        <w:ind w:left="426" w:hanging="709"/>
        <w:jc w:val="center"/>
        <w:rPr>
          <w:rFonts w:cs="Calibri"/>
          <w:b/>
        </w:rPr>
      </w:pPr>
      <w:r>
        <w:rPr>
          <w:rFonts w:cs="Calibri"/>
          <w:b/>
        </w:rPr>
        <w:t xml:space="preserve">„Sukcesywna dostawa tłucznia </w:t>
      </w:r>
      <w:r w:rsidR="008B532F">
        <w:rPr>
          <w:rFonts w:cs="Calibri"/>
          <w:b/>
        </w:rPr>
        <w:t xml:space="preserve">kamiennego </w:t>
      </w:r>
      <w:r>
        <w:rPr>
          <w:rFonts w:cs="Calibri"/>
          <w:b/>
        </w:rPr>
        <w:t>na potrzeby Gminy Wąsosz w 202</w:t>
      </w:r>
      <w:r w:rsidR="008E787F">
        <w:rPr>
          <w:rFonts w:cs="Calibri"/>
          <w:b/>
        </w:rPr>
        <w:t>5</w:t>
      </w:r>
      <w:r>
        <w:rPr>
          <w:rFonts w:cs="Calibri"/>
          <w:b/>
        </w:rPr>
        <w:t xml:space="preserve"> r.” </w:t>
      </w:r>
    </w:p>
    <w:p w14:paraId="55EC0F80" w14:textId="73572202" w:rsidR="00545961" w:rsidRPr="00397E5D" w:rsidRDefault="00545961" w:rsidP="004E5C7F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 ustawy Pzp.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467B711D" w14:textId="77777777" w:rsidR="00E51267" w:rsidRDefault="00E5126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FBEE58D" w14:textId="203904D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23C0AAC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8DB3BB6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15F9B0F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05F2F3CF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CA02B9B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2C2F22A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3D0C5177" w14:textId="77777777" w:rsidR="00560402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50FD998" w14:textId="77777777" w:rsidR="00560402" w:rsidRPr="00545961" w:rsidRDefault="0056040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1E0E" w14:textId="77777777" w:rsidR="008A1E27" w:rsidRDefault="008A1E27" w:rsidP="00545961">
      <w:pPr>
        <w:spacing w:after="0" w:line="240" w:lineRule="auto"/>
      </w:pPr>
      <w:r>
        <w:separator/>
      </w:r>
    </w:p>
  </w:endnote>
  <w:endnote w:type="continuationSeparator" w:id="0">
    <w:p w14:paraId="1F112C39" w14:textId="77777777" w:rsidR="008A1E27" w:rsidRDefault="008A1E27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DD7B" w14:textId="77777777" w:rsidR="008A1E27" w:rsidRDefault="008A1E27" w:rsidP="00545961">
      <w:pPr>
        <w:spacing w:after="0" w:line="240" w:lineRule="auto"/>
      </w:pPr>
      <w:r>
        <w:separator/>
      </w:r>
    </w:p>
  </w:footnote>
  <w:footnote w:type="continuationSeparator" w:id="0">
    <w:p w14:paraId="2E7A596A" w14:textId="77777777" w:rsidR="008A1E27" w:rsidRDefault="008A1E27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3396B"/>
    <w:rsid w:val="00283837"/>
    <w:rsid w:val="0030066D"/>
    <w:rsid w:val="00332B1A"/>
    <w:rsid w:val="00397E5D"/>
    <w:rsid w:val="00484E68"/>
    <w:rsid w:val="004E5C7F"/>
    <w:rsid w:val="004F5844"/>
    <w:rsid w:val="00533D03"/>
    <w:rsid w:val="00545961"/>
    <w:rsid w:val="005568F1"/>
    <w:rsid w:val="00560402"/>
    <w:rsid w:val="005C7EA9"/>
    <w:rsid w:val="006164FD"/>
    <w:rsid w:val="006345E2"/>
    <w:rsid w:val="006F1620"/>
    <w:rsid w:val="008A1E27"/>
    <w:rsid w:val="008B532F"/>
    <w:rsid w:val="008E2757"/>
    <w:rsid w:val="008E6FEA"/>
    <w:rsid w:val="008E787F"/>
    <w:rsid w:val="008F27BF"/>
    <w:rsid w:val="00901910"/>
    <w:rsid w:val="00A003B4"/>
    <w:rsid w:val="00A12397"/>
    <w:rsid w:val="00C51B9A"/>
    <w:rsid w:val="00CB7DA7"/>
    <w:rsid w:val="00CE02D8"/>
    <w:rsid w:val="00D22F86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14</cp:revision>
  <dcterms:created xsi:type="dcterms:W3CDTF">2021-02-16T08:34:00Z</dcterms:created>
  <dcterms:modified xsi:type="dcterms:W3CDTF">2025-05-27T11:03:00Z</dcterms:modified>
</cp:coreProperties>
</file>