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7DAD5" w14:textId="67737DC5" w:rsidR="008257AA" w:rsidRDefault="00AA5C73" w:rsidP="005270E1">
      <w:pPr>
        <w:pStyle w:val="Default"/>
        <w:jc w:val="right"/>
      </w:pPr>
      <w:r>
        <w:t xml:space="preserve">Załącznik nr 3 do </w:t>
      </w:r>
      <w:proofErr w:type="spellStart"/>
      <w:r>
        <w:t>swz</w:t>
      </w:r>
      <w:proofErr w:type="spellEnd"/>
      <w:r>
        <w:t xml:space="preserve"> </w:t>
      </w:r>
    </w:p>
    <w:p w14:paraId="22830E99" w14:textId="77777777" w:rsidR="008257AA" w:rsidRDefault="00000000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UMOWA Nr …</w:t>
      </w:r>
      <w:proofErr w:type="gramStart"/>
      <w:r>
        <w:rPr>
          <w:b/>
          <w:bCs/>
          <w:sz w:val="22"/>
          <w:szCs w:val="22"/>
        </w:rPr>
        <w:t>…….</w:t>
      </w:r>
      <w:proofErr w:type="gramEnd"/>
      <w:r>
        <w:rPr>
          <w:b/>
          <w:bCs/>
          <w:sz w:val="22"/>
          <w:szCs w:val="22"/>
        </w:rPr>
        <w:t>.</w:t>
      </w:r>
    </w:p>
    <w:p w14:paraId="18D3C8AB" w14:textId="77777777" w:rsidR="008257AA" w:rsidRDefault="008257AA">
      <w:pPr>
        <w:pStyle w:val="Default"/>
        <w:jc w:val="center"/>
        <w:rPr>
          <w:sz w:val="22"/>
          <w:szCs w:val="22"/>
        </w:rPr>
      </w:pPr>
    </w:p>
    <w:p w14:paraId="0FC60DBC" w14:textId="77777777" w:rsidR="008257AA" w:rsidRDefault="0000000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 dniu ………………………. r. w Poznaniu pomiędzy: </w:t>
      </w:r>
    </w:p>
    <w:p w14:paraId="3C098EF5" w14:textId="77777777" w:rsidR="008257AA" w:rsidRDefault="00000000">
      <w:pPr>
        <w:spacing w:line="276" w:lineRule="auto"/>
        <w:contextualSpacing/>
        <w:jc w:val="both"/>
        <w:rPr>
          <w:rFonts w:ascii="Arial" w:hAnsi="Arial" w:cs="Arial"/>
          <w:color w:val="000000"/>
          <w:kern w:val="0"/>
        </w:rPr>
      </w:pPr>
      <w:bookmarkStart w:id="0" w:name="_Hlk80274008"/>
      <w:r>
        <w:rPr>
          <w:rFonts w:ascii="Arial" w:hAnsi="Arial" w:cs="Arial"/>
          <w:color w:val="000000"/>
          <w:kern w:val="0"/>
        </w:rPr>
        <w:t>Wojskową Specjalistyczną Przychodnią Lekarską Samodzielny Publiczny Zakład Opieki Zdrowotnej ul. Solna 21, 61-736 Poznań</w:t>
      </w:r>
      <w:bookmarkEnd w:id="0"/>
    </w:p>
    <w:p w14:paraId="55BE268B" w14:textId="77777777" w:rsidR="008257AA" w:rsidRDefault="00000000">
      <w:pPr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kern w:val="0"/>
        </w:rPr>
      </w:pPr>
      <w:r>
        <w:rPr>
          <w:rFonts w:ascii="Arial" w:hAnsi="Arial" w:cs="Arial"/>
          <w:color w:val="000000"/>
          <w:kern w:val="0"/>
        </w:rPr>
        <w:t xml:space="preserve">NIP: 778-13-43-849, REGON: </w:t>
      </w:r>
      <w:proofErr w:type="gramStart"/>
      <w:r>
        <w:rPr>
          <w:rFonts w:ascii="Arial" w:hAnsi="Arial" w:cs="Arial"/>
          <w:color w:val="000000"/>
          <w:kern w:val="0"/>
        </w:rPr>
        <w:t>631259672 ,</w:t>
      </w:r>
      <w:proofErr w:type="gramEnd"/>
      <w:r>
        <w:rPr>
          <w:rFonts w:ascii="Arial" w:hAnsi="Arial" w:cs="Arial"/>
          <w:color w:val="000000"/>
          <w:kern w:val="0"/>
        </w:rPr>
        <w:t xml:space="preserve"> KRS: Sąd Rejonowy w Poznaniu nr 0000005572 </w:t>
      </w:r>
    </w:p>
    <w:p w14:paraId="7AD97EA8" w14:textId="77777777" w:rsidR="008257AA" w:rsidRDefault="0000000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reprezentowanym przez: </w:t>
      </w:r>
    </w:p>
    <w:p w14:paraId="04DCDCE9" w14:textId="77777777" w:rsidR="008257AA" w:rsidRDefault="0000000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……………………………….  </w:t>
      </w:r>
      <w:r>
        <w:rPr>
          <w:sz w:val="22"/>
          <w:szCs w:val="22"/>
        </w:rPr>
        <w:t xml:space="preserve">– Dyrektora Przychodni </w:t>
      </w:r>
    </w:p>
    <w:p w14:paraId="28137D16" w14:textId="77777777" w:rsidR="008257AA" w:rsidRDefault="0000000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zwanym w treści umowy „</w:t>
      </w:r>
      <w:r>
        <w:rPr>
          <w:b/>
          <w:bCs/>
          <w:sz w:val="22"/>
          <w:szCs w:val="22"/>
        </w:rPr>
        <w:t xml:space="preserve">Zamawiającym” </w:t>
      </w:r>
    </w:p>
    <w:p w14:paraId="0EB26F71" w14:textId="77777777" w:rsidR="008257AA" w:rsidRDefault="008257AA">
      <w:pPr>
        <w:pStyle w:val="Default"/>
        <w:rPr>
          <w:sz w:val="22"/>
          <w:szCs w:val="22"/>
        </w:rPr>
      </w:pPr>
    </w:p>
    <w:p w14:paraId="6E69E93C" w14:textId="77777777" w:rsidR="008257AA" w:rsidRDefault="0000000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14:paraId="7025A2EC" w14:textId="77777777" w:rsidR="008257AA" w:rsidRDefault="0000000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 </w:t>
      </w:r>
    </w:p>
    <w:p w14:paraId="6EE828F3" w14:textId="77777777" w:rsidR="008257AA" w:rsidRDefault="0000000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reprezentowanym przez: </w:t>
      </w:r>
    </w:p>
    <w:p w14:paraId="5B77DDCC" w14:textId="77777777" w:rsidR="008257AA" w:rsidRDefault="008257AA">
      <w:pPr>
        <w:pStyle w:val="Default"/>
        <w:rPr>
          <w:sz w:val="22"/>
          <w:szCs w:val="22"/>
        </w:rPr>
      </w:pPr>
    </w:p>
    <w:p w14:paraId="2084CE20" w14:textId="77777777" w:rsidR="008257AA" w:rsidRDefault="0000000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zwanym w treści umowy „</w:t>
      </w:r>
      <w:r>
        <w:rPr>
          <w:b/>
          <w:bCs/>
          <w:sz w:val="22"/>
          <w:szCs w:val="22"/>
        </w:rPr>
        <w:t xml:space="preserve">Wykonawcą” </w:t>
      </w:r>
    </w:p>
    <w:p w14:paraId="21E4747F" w14:textId="77777777" w:rsidR="008257AA" w:rsidRDefault="00000000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1.</w:t>
      </w:r>
    </w:p>
    <w:p w14:paraId="545601EE" w14:textId="77777777" w:rsidR="008257AA" w:rsidRDefault="008257AA">
      <w:pPr>
        <w:pStyle w:val="Default"/>
        <w:spacing w:after="55"/>
        <w:jc w:val="both"/>
        <w:rPr>
          <w:sz w:val="22"/>
          <w:szCs w:val="22"/>
        </w:rPr>
      </w:pPr>
    </w:p>
    <w:p w14:paraId="0294E07B" w14:textId="77777777" w:rsidR="008257AA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Na podstawie dokonanego przez Zamawiającego wyboru oferty Wykonawcy w postępowaniu prowadzonym na podstawie art. 275 pkt 1 ustawy z dnia 11 września 2019 r. Prawo zamówień publicznych, Zamawiający powierza, a Wykonawca zobowiązuje się do wykonania zamówienia publicznego polegającego na sprzedaży i bilansowaniu handlowym energii elektrycznej wraz z dostawą do przyłączy w nieruchomości Zamawiającego położonej przy ul. Szylinga 1 oraz ul. Głuszyna 243, Poznań po cenach wskazanych w Formularzu cenowym, stanowiącym załącznik nr 1 do Umowy. </w:t>
      </w:r>
    </w:p>
    <w:p w14:paraId="24747A12" w14:textId="77777777" w:rsidR="008257AA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Umowa sprzedaży energii elektrycznej oparta jest na warunkach określonych w ustawie z dnia 10 kwietnia1997 r. – Prawo energetyczne (Dz. U. z 2021 poz. 716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 xml:space="preserve">. zm.), wraz z przepisami wykonawczymi. </w:t>
      </w:r>
    </w:p>
    <w:p w14:paraId="237BBE8A" w14:textId="77777777" w:rsidR="008257AA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Umowa nie obejmuje spraw związanych z dystrybucją energii elektrycznej, przyłączeniem i opomiarowaniem energii. </w:t>
      </w:r>
    </w:p>
    <w:p w14:paraId="5D496EE0" w14:textId="77777777" w:rsidR="008257AA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Jeżeli nic innego nie wynika z postanowień niniejszej umowy użyte w niej pojęcia oznaczają: </w:t>
      </w:r>
    </w:p>
    <w:p w14:paraId="652F70CC" w14:textId="77777777" w:rsidR="008257AA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Operator Systemu Dystrybucyjnego (OSD) – przedsiębiorstwo energetyczne zajmujące się dystrybucją energii elektrycznej; </w:t>
      </w:r>
    </w:p>
    <w:p w14:paraId="680731C0" w14:textId="77777777" w:rsidR="008257AA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Umowa dystrybucyjna – umowa zawarta pomiędzy Wykonawcą a OSD określająca ich wzajemne prawa i obowiązki związane ze świadczeniem usługi dystrybucyjnej w celu realizacji niniejszej Umowy; </w:t>
      </w:r>
    </w:p>
    <w:p w14:paraId="770C8550" w14:textId="77777777" w:rsidR="008257AA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Standardowy profil zużycia – zbiór danych o przeciętnym zużyciu energii elektrycznej zużytej przez dany rodzaj odbioru; </w:t>
      </w:r>
    </w:p>
    <w:p w14:paraId="366343DA" w14:textId="77777777" w:rsidR="008257AA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4) Umowa o świadczenie usług dystrybucji – umowa zawarta pomiędzy Zamawiającym a OSD określająca prawa i obowiązki związane ze świadczeniem przez OSD usługi dystrybucji energii elektrycznej; </w:t>
      </w:r>
    </w:p>
    <w:p w14:paraId="192ECA5B" w14:textId="77777777" w:rsidR="008257AA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5) Punkt poboru – miejsce dostarczania energii elektrycznej – zgodne z miejscem dostarczania energii elektrycznej zapisanym w umowie o świadczenie usług dystrybucji; </w:t>
      </w:r>
    </w:p>
    <w:p w14:paraId="3315B577" w14:textId="77777777" w:rsidR="008257AA" w:rsidRDefault="0000000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6) Faktura rozliczeniowa – faktura, w której należność dla Wykonawcy określana jest na pod-stawie odczytów układów pomiarowych; </w:t>
      </w:r>
    </w:p>
    <w:p w14:paraId="62DF56BE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7) Okres rozliczeniowy – okres pomiędzy dwoma kolejnymi rozliczeniowymi odczytami urządzeń do pomiaru mocy i energii elektrycznej – zgodnie z okresem rozliczeniowym stosow</w:t>
      </w:r>
      <w:r>
        <w:rPr>
          <w:sz w:val="22"/>
          <w:szCs w:val="22"/>
        </w:rPr>
        <w:t xml:space="preserve">anym przez OSD; </w:t>
      </w:r>
    </w:p>
    <w:p w14:paraId="2D0F9FED" w14:textId="77777777" w:rsidR="008257AA" w:rsidRDefault="00000000">
      <w:pPr>
        <w:pStyle w:val="Default"/>
        <w:spacing w:after="53"/>
        <w:jc w:val="both"/>
      </w:pPr>
      <w:r>
        <w:rPr>
          <w:sz w:val="22"/>
          <w:szCs w:val="22"/>
        </w:rPr>
        <w:t xml:space="preserve">8) Bilansowanie handlowe – zgłaszanie operatorowi systemu przesyłowego elektroenergetycznego przez podmiot odpowiedzialny za bilansowanie handlowe do </w:t>
      </w:r>
      <w:r>
        <w:rPr>
          <w:sz w:val="22"/>
          <w:szCs w:val="22"/>
        </w:rPr>
        <w:lastRenderedPageBreak/>
        <w:t xml:space="preserve">realizacji umów sprzedaży energii elektrycznej zawartych przez użytkowników systemu i prowadzenie z nimi rozliczeń różnicy rzeczywistej ilości dostarczonej lub pobranej energii elektrycznej i wielkości określonych w tych umowach dla każdego okresu rozliczeniowego; </w:t>
      </w:r>
    </w:p>
    <w:p w14:paraId="4B7705F6" w14:textId="77777777" w:rsidR="008257AA" w:rsidRDefault="00000000">
      <w:pPr>
        <w:pStyle w:val="Default"/>
        <w:spacing w:after="5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9) Energia – energia elektryczna; </w:t>
      </w:r>
    </w:p>
    <w:p w14:paraId="302C976B" w14:textId="77777777" w:rsidR="008257AA" w:rsidRDefault="00000000">
      <w:pPr>
        <w:pStyle w:val="Default"/>
        <w:spacing w:after="5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10) Umowa – niniejsza Umowa; </w:t>
      </w:r>
    </w:p>
    <w:p w14:paraId="39B9B0AC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11) Sprzedawca rezerwowy – przedsiębiorstwo energetyczne posiadające koncesję na obrót energią elektryczną świadczące sprzedaż energii na terenie danego OSD odbiorcom, którzy utracili z niezależnych przyczyn swojego podstawowego sprzedawcę; </w:t>
      </w:r>
    </w:p>
    <w:p w14:paraId="23BB974B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12) Układ pomiarowy – liczniki i inne urządzenia pomiarowe lub rozliczeniowo-pomiarowe, a także układy połączeń między nimi, służące bezpośrednio lub pośrednio do pomiarów energii elektrycznej i rozliczeń za tę energię; </w:t>
      </w:r>
    </w:p>
    <w:p w14:paraId="6EA7E5CB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13) Miejsce dostarczenia – punkt w sieci, do którego OSD dostarcza energię elektryczną, określony w umowie przyłączenia lub w umowie sprzedaży energii elektrycznej; </w:t>
      </w:r>
    </w:p>
    <w:p w14:paraId="3A279CE0" w14:textId="77777777" w:rsidR="008257AA" w:rsidRDefault="00000000">
      <w:pPr>
        <w:pStyle w:val="Default"/>
        <w:spacing w:after="5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14) Ustawa – ustawa z dnia 10 kwietnia 1997 r. Prawo energetyczne (Dz. U. z 2021 r. poz. 716 z </w:t>
      </w:r>
      <w:proofErr w:type="spellStart"/>
      <w:r>
        <w:rPr>
          <w:color w:val="auto"/>
          <w:sz w:val="22"/>
          <w:szCs w:val="22"/>
        </w:rPr>
        <w:t>późn</w:t>
      </w:r>
      <w:proofErr w:type="spellEnd"/>
      <w:r>
        <w:rPr>
          <w:color w:val="auto"/>
          <w:sz w:val="22"/>
          <w:szCs w:val="22"/>
        </w:rPr>
        <w:t xml:space="preserve">. zm.), </w:t>
      </w:r>
    </w:p>
    <w:p w14:paraId="1CBA083B" w14:textId="77777777" w:rsidR="008257AA" w:rsidRDefault="00000000">
      <w:pPr>
        <w:pStyle w:val="Default"/>
        <w:spacing w:after="5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15) Odbiorca końcowy – Zamawiający. </w:t>
      </w:r>
    </w:p>
    <w:p w14:paraId="27DA8485" w14:textId="77777777" w:rsidR="008257AA" w:rsidRDefault="0000000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</w:t>
      </w:r>
      <w:r>
        <w:rPr>
          <w:sz w:val="22"/>
          <w:szCs w:val="22"/>
        </w:rPr>
        <w:t xml:space="preserve">. Przedmiot Umowy szczegółowo określa „Specyfikacja Warunków Zamówienia”, stanowiąca załącznik nr 2 do Umowy. </w:t>
      </w:r>
    </w:p>
    <w:p w14:paraId="051AA7EE" w14:textId="77777777" w:rsidR="008257AA" w:rsidRDefault="008257AA">
      <w:pPr>
        <w:pStyle w:val="Default"/>
        <w:rPr>
          <w:color w:val="auto"/>
          <w:sz w:val="22"/>
          <w:szCs w:val="22"/>
        </w:rPr>
      </w:pPr>
    </w:p>
    <w:p w14:paraId="6AA8FF1E" w14:textId="77777777" w:rsidR="008257AA" w:rsidRDefault="00000000">
      <w:pPr>
        <w:pStyle w:val="Default"/>
        <w:jc w:val="center"/>
      </w:pPr>
      <w:r>
        <w:rPr>
          <w:b/>
          <w:bCs/>
          <w:sz w:val="22"/>
          <w:szCs w:val="22"/>
        </w:rPr>
        <w:t>§ 2.</w:t>
      </w:r>
    </w:p>
    <w:p w14:paraId="705021CC" w14:textId="77777777" w:rsidR="008257AA" w:rsidRDefault="00000000">
      <w:pPr>
        <w:pStyle w:val="Default"/>
        <w:spacing w:after="53"/>
        <w:jc w:val="both"/>
      </w:pPr>
      <w:r>
        <w:rPr>
          <w:sz w:val="22"/>
          <w:szCs w:val="22"/>
        </w:rPr>
        <w:t xml:space="preserve">1. Wykonawca zobowiązuje się do sprzedaży, a Zamawiający zobowiązuje się do zakupu energii elektrycznej dla punktów poboru określonych w Załączniku nr 1 do Umowy. </w:t>
      </w:r>
    </w:p>
    <w:p w14:paraId="4D2D91A2" w14:textId="77777777" w:rsidR="008257AA" w:rsidRDefault="00000000">
      <w:pPr>
        <w:pStyle w:val="Default"/>
        <w:spacing w:after="53"/>
        <w:jc w:val="both"/>
      </w:pPr>
      <w:r>
        <w:rPr>
          <w:sz w:val="22"/>
          <w:szCs w:val="22"/>
        </w:rPr>
        <w:t>2. Łączna ilość energii elektrycznej, która będzie dostarczona w okresie obowiązywania umowy do punktów poboru określonych w Załączniku nr 1 do Umowy wyniesie:</w:t>
      </w:r>
      <w:r>
        <w:rPr>
          <w:sz w:val="22"/>
          <w:szCs w:val="22"/>
        </w:rPr>
        <w:br/>
        <w:t xml:space="preserve">- przy ul. Szylinga </w:t>
      </w:r>
      <w:proofErr w:type="gramStart"/>
      <w:r>
        <w:rPr>
          <w:sz w:val="22"/>
          <w:szCs w:val="22"/>
        </w:rPr>
        <w:t>1  w</w:t>
      </w:r>
      <w:proofErr w:type="gramEnd"/>
      <w:r>
        <w:rPr>
          <w:sz w:val="22"/>
          <w:szCs w:val="22"/>
        </w:rPr>
        <w:t xml:space="preserve"> ilości ~255.000 kWh rocznie (+- 30%),</w:t>
      </w:r>
    </w:p>
    <w:p w14:paraId="6838DDDF" w14:textId="77777777" w:rsidR="008257AA" w:rsidRDefault="00000000">
      <w:pPr>
        <w:pStyle w:val="Default"/>
        <w:spacing w:after="53"/>
        <w:jc w:val="both"/>
      </w:pPr>
      <w:r>
        <w:rPr>
          <w:sz w:val="22"/>
          <w:szCs w:val="22"/>
        </w:rPr>
        <w:t xml:space="preserve">- przy ul. Głuszyna 243 w ilości ~5.000 kWh </w:t>
      </w:r>
      <w:proofErr w:type="gramStart"/>
      <w:r>
        <w:rPr>
          <w:sz w:val="22"/>
          <w:szCs w:val="22"/>
        </w:rPr>
        <w:t>rocznie.(</w:t>
      </w:r>
      <w:proofErr w:type="gramEnd"/>
      <w:r>
        <w:rPr>
          <w:sz w:val="22"/>
          <w:szCs w:val="22"/>
        </w:rPr>
        <w:t>+- 30%),</w:t>
      </w:r>
    </w:p>
    <w:p w14:paraId="68A4B509" w14:textId="77777777" w:rsidR="008257AA" w:rsidRDefault="00000000">
      <w:pPr>
        <w:pStyle w:val="Default"/>
        <w:spacing w:after="53"/>
        <w:jc w:val="both"/>
      </w:pPr>
      <w:r>
        <w:t>w cenie…………</w:t>
      </w:r>
      <w:proofErr w:type="gramStart"/>
      <w:r>
        <w:t>...(</w:t>
      </w:r>
      <w:proofErr w:type="gramEnd"/>
      <w:r>
        <w:t>zgodnie z ofertą wykonawcy)</w:t>
      </w:r>
    </w:p>
    <w:p w14:paraId="11C2123C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3. Moc umowna, grupa taryfowa i warunki ich zmian oraz</w:t>
      </w:r>
      <w:r>
        <w:rPr>
          <w:sz w:val="22"/>
          <w:szCs w:val="22"/>
        </w:rPr>
        <w:t xml:space="preserve"> miejsce dostarczenia energii elektrycznej dla punktów poboru wymienionych w Załączniku nr 1 określane są każdorazowo w Umowie o świadczenie usług dystrybucji zawartej pomiędzy Zamawiającym a OSD. </w:t>
      </w:r>
    </w:p>
    <w:p w14:paraId="5D4233DA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4. Wykonawca zobowiązuje się również do pełnienia funkcji podmiotu odpowiedzialnego za bilansowanie handlowe dla energii elektrycznej sprzedanej w ramach Umowy. Wykonawca dokonywać będzie bilansowania handlowego energii zakupionej przez Zamawiającego na podstawie standardowego profilu zużycia odpowiedniego dla odbiorów w grupach taryfowych i przy mocach umownych określonych w Załączniku nr 1 lub wskazań u</w:t>
      </w:r>
      <w:r>
        <w:rPr>
          <w:color w:val="auto"/>
          <w:sz w:val="22"/>
          <w:szCs w:val="22"/>
        </w:rPr>
        <w:t xml:space="preserve">kładów pomiarowych. </w:t>
      </w:r>
    </w:p>
    <w:p w14:paraId="4FCC2AE7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Koszty wynikające z dokonania bilansowania handlowego, o którym mowa w ust. 4, uwzględnione są w cenie energii elektrycznej określonej w § 5 ust. 1. </w:t>
      </w:r>
    </w:p>
    <w:p w14:paraId="6696D1A8" w14:textId="77777777" w:rsidR="008257AA" w:rsidRDefault="0000000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Energia elektryczna kupowana na podstawie Umowy zużywana będzie na potrzeby odbiorcy końcowego. </w:t>
      </w:r>
    </w:p>
    <w:p w14:paraId="42F60FE5" w14:textId="77777777" w:rsidR="008257AA" w:rsidRDefault="008257AA">
      <w:pPr>
        <w:pStyle w:val="Default"/>
        <w:rPr>
          <w:color w:val="auto"/>
          <w:sz w:val="22"/>
          <w:szCs w:val="22"/>
        </w:rPr>
      </w:pPr>
    </w:p>
    <w:p w14:paraId="74CC9350" w14:textId="77777777" w:rsidR="008257AA" w:rsidRDefault="0000000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 3.</w:t>
      </w:r>
    </w:p>
    <w:p w14:paraId="673C5D12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Standardy jakości obsługi Zamawiającego zostały określone w obowiązujących przepisach wykonawczych wydanych na podstawie Ustawy. </w:t>
      </w:r>
    </w:p>
    <w:p w14:paraId="11CB62DE" w14:textId="77777777" w:rsidR="008257AA" w:rsidRDefault="0000000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W przypadku niedotrzymania jakościowych standardów obsługi/dostawy Zamawiającemu na jego pisemny wniosek przysługuje prawo bonifikaty według stawek określonych w § 40 Rozporządzenia Ministra Energii z dnia 6 marca 2019 r. w sprawie szczegółowych zasad kształtowania i kalkulacji taryf oraz rozliczeń w obrocie energią elektryczną (Dz. U. poz. 503 z </w:t>
      </w:r>
      <w:proofErr w:type="spellStart"/>
      <w:r>
        <w:rPr>
          <w:color w:val="auto"/>
          <w:sz w:val="22"/>
          <w:szCs w:val="22"/>
        </w:rPr>
        <w:t>późn</w:t>
      </w:r>
      <w:proofErr w:type="spellEnd"/>
      <w:r>
        <w:rPr>
          <w:color w:val="auto"/>
          <w:sz w:val="22"/>
          <w:szCs w:val="22"/>
        </w:rPr>
        <w:t xml:space="preserve">. zm.) lub w każdym innym akcie prawnym określającym te stawki. </w:t>
      </w:r>
    </w:p>
    <w:p w14:paraId="429CA4A2" w14:textId="77777777" w:rsidR="008257AA" w:rsidRDefault="008257AA">
      <w:pPr>
        <w:pStyle w:val="Default"/>
        <w:rPr>
          <w:color w:val="auto"/>
          <w:sz w:val="22"/>
          <w:szCs w:val="22"/>
        </w:rPr>
      </w:pPr>
    </w:p>
    <w:p w14:paraId="0E64A75B" w14:textId="77777777" w:rsidR="008257AA" w:rsidRDefault="008257AA">
      <w:pPr>
        <w:pStyle w:val="Default"/>
        <w:rPr>
          <w:color w:val="auto"/>
          <w:sz w:val="22"/>
          <w:szCs w:val="22"/>
        </w:rPr>
      </w:pPr>
    </w:p>
    <w:p w14:paraId="467512FE" w14:textId="77777777" w:rsidR="008257AA" w:rsidRDefault="008257AA">
      <w:pPr>
        <w:pStyle w:val="Default"/>
        <w:rPr>
          <w:color w:val="auto"/>
          <w:sz w:val="22"/>
          <w:szCs w:val="22"/>
        </w:rPr>
      </w:pPr>
    </w:p>
    <w:p w14:paraId="14667850" w14:textId="77777777" w:rsidR="008257AA" w:rsidRDefault="0000000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lastRenderedPageBreak/>
        <w:t>§ 4.</w:t>
      </w:r>
    </w:p>
    <w:p w14:paraId="3A2246F7" w14:textId="77777777" w:rsidR="008257AA" w:rsidRDefault="00000000">
      <w:pPr>
        <w:pStyle w:val="Default"/>
        <w:spacing w:after="5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Do obowiązków Zamawiającego należy: </w:t>
      </w:r>
    </w:p>
    <w:p w14:paraId="50094A85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a) pobieranie energii elektrycznej zgodnie z warunkami Umowy oraz obowiązującymi przepisami prawa. </w:t>
      </w:r>
    </w:p>
    <w:p w14:paraId="0F7CB386" w14:textId="77777777" w:rsidR="008257AA" w:rsidRDefault="00000000">
      <w:pPr>
        <w:pStyle w:val="Default"/>
        <w:spacing w:after="5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b) terminowe regulowanie należności za zakupioną energię elektryczna. </w:t>
      </w:r>
    </w:p>
    <w:p w14:paraId="3DFFE20A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c) powiadamianie Wykonawcy o zmianie planowanej wielkości zużycia energii elektrycznej w przypadku zmian w sposobie wykorzystania urządzeń i instalacji elektrycznych w po-szczególnych punktach poboru. </w:t>
      </w:r>
    </w:p>
    <w:p w14:paraId="1C8F629E" w14:textId="77777777" w:rsidR="008257AA" w:rsidRDefault="00000000">
      <w:pPr>
        <w:pStyle w:val="Default"/>
        <w:spacing w:after="5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Do obowiązku Wykonawcy należy: </w:t>
      </w:r>
    </w:p>
    <w:p w14:paraId="43C6F7BA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a) przestrzeganie standardów jakościowych obsługi Zamawiającego, zgodnie z obowiązującymi przepisami. </w:t>
      </w:r>
    </w:p>
    <w:p w14:paraId="431A7A7B" w14:textId="77777777" w:rsidR="008257AA" w:rsidRDefault="0000000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b) przyjmowanie od Zamawiającego, w uzgodnionym czasie, zgłoszeń i reklamacji, dotyczących sprzedawanej energii elektrycznej. </w:t>
      </w:r>
    </w:p>
    <w:p w14:paraId="69D98757" w14:textId="77777777" w:rsidR="008257AA" w:rsidRDefault="008257AA">
      <w:pPr>
        <w:pStyle w:val="Default"/>
        <w:rPr>
          <w:color w:val="auto"/>
          <w:sz w:val="22"/>
          <w:szCs w:val="22"/>
        </w:rPr>
      </w:pPr>
    </w:p>
    <w:p w14:paraId="5929F975" w14:textId="77777777" w:rsidR="008257AA" w:rsidRDefault="0000000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 5.</w:t>
      </w:r>
    </w:p>
    <w:p w14:paraId="3A53EA13" w14:textId="77777777" w:rsidR="008257AA" w:rsidRDefault="00000000">
      <w:pPr>
        <w:pStyle w:val="Default"/>
        <w:spacing w:after="5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Sprzedawana energia elektryczna będzie rozliczana według ceny jednostkowej energii elektrycznej netto, dla grupy taryfowej, określonej w formularzu cenowym, stanowiącym </w:t>
      </w:r>
      <w:r>
        <w:rPr>
          <w:sz w:val="22"/>
          <w:szCs w:val="22"/>
        </w:rPr>
        <w:t>Załącznik nr 1 do Um</w:t>
      </w:r>
      <w:r>
        <w:rPr>
          <w:color w:val="auto"/>
          <w:sz w:val="22"/>
          <w:szCs w:val="22"/>
        </w:rPr>
        <w:t xml:space="preserve">owy. </w:t>
      </w:r>
    </w:p>
    <w:p w14:paraId="4047BC4F" w14:textId="77777777" w:rsidR="008257AA" w:rsidRDefault="00000000">
      <w:pPr>
        <w:pStyle w:val="Default"/>
        <w:spacing w:after="5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W przypadku zmiany przepisów skutkujących zmianą kwoty podatku VAT, podatku akcyzowego lub zmiany ogólnie obowiązujących przepisów prawa, a w szczególności zmiany Ustawy z dnia 10 kwietnia 1997 r. Prawo energetyczne, Ustawy z dnia 20 maja 2016 r. o efektywności energetycznej lub przepisów wykonawczych wprowadzających dodatkowe obowiązki związane z zakupem praw majątkowych lub certyfikaty dotyczące efektywności energetycznej, ceny energii elektrycznej zostaną </w:t>
      </w:r>
      <w:r>
        <w:rPr>
          <w:b/>
          <w:bCs/>
          <w:color w:val="auto"/>
          <w:sz w:val="22"/>
          <w:szCs w:val="22"/>
        </w:rPr>
        <w:t xml:space="preserve">stosownie </w:t>
      </w:r>
      <w:r>
        <w:rPr>
          <w:color w:val="auto"/>
          <w:sz w:val="22"/>
          <w:szCs w:val="22"/>
        </w:rPr>
        <w:t xml:space="preserve">zmienione o kwotę wynikającą z obowiązków nałożonych właściwymi przepisami prawa od dnia ich wejścia w życie. Zmiana cen jednostkowych energii elektrycznej, w przypadku określonym w zdaniu poprzednim, nie wymaga aneksu do Umowy. </w:t>
      </w:r>
    </w:p>
    <w:p w14:paraId="1B1001A3" w14:textId="77777777" w:rsidR="008257AA" w:rsidRDefault="00000000">
      <w:pPr>
        <w:pStyle w:val="Default"/>
        <w:spacing w:after="5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Należność Wykonawcy za zużytą energię elektryczną w okresach rozliczeniowych obliczana będzie indywidualnie dla każdego punktu poboru objętego </w:t>
      </w:r>
      <w:proofErr w:type="gramStart"/>
      <w:r>
        <w:rPr>
          <w:color w:val="auto"/>
          <w:sz w:val="22"/>
          <w:szCs w:val="22"/>
        </w:rPr>
        <w:t>Umową,</w:t>
      </w:r>
      <w:proofErr w:type="gramEnd"/>
      <w:r>
        <w:rPr>
          <w:color w:val="auto"/>
          <w:sz w:val="22"/>
          <w:szCs w:val="22"/>
        </w:rPr>
        <w:t xml:space="preserve"> jako iloczyn ilości sprzedanej energii elektrycznej ustalonej na podstawie wskazań urządzeń pomiarowych zainstalowanych w układach pomiarowo-rozliczeniowych i ceny jednostkowej energii elektrycznej określonej w § 5 ust. 1 Umowy. Do wyliczonej należności Wykonawca doliczy podatek VAT według obowiązującej stawki. </w:t>
      </w:r>
    </w:p>
    <w:p w14:paraId="501B8303" w14:textId="77777777" w:rsidR="008257AA" w:rsidRDefault="00000000">
      <w:pPr>
        <w:pStyle w:val="Default"/>
        <w:spacing w:after="5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Rozliczenia kosztów sprzedanej energii odbywać się będą na podstawie odczytów rozliczeniowych układów pomiarowo-rozliczeniowych dokonywanych przez operatora systemu dystrybucyjnego zgodnie z okresem rozliczeniowym stosowanym przez OSD w oparciu o fakturę wystawioną przez Wykonawcę po otrzymaniu danych pomiarowo – rozliczeniowych od OSD. </w:t>
      </w:r>
    </w:p>
    <w:p w14:paraId="4A7DD7CA" w14:textId="77777777" w:rsidR="008257AA" w:rsidRDefault="00000000">
      <w:pPr>
        <w:pStyle w:val="Default"/>
        <w:spacing w:after="5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Ilość pobranej energii będzie podawana i rozliczana na fakturach VAT w pełnych jednostkach kWh. </w:t>
      </w:r>
    </w:p>
    <w:p w14:paraId="58CC4815" w14:textId="77777777" w:rsidR="008257AA" w:rsidRDefault="0000000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Faktury VAT rozliczeniowe wystawiane będą przez Wykonawcę na koniec okresu rozliczeniowego w terminie do 14 dni od otrzymania przez Wykonawcę odczytów liczników pomiarowych od Operatora Systemu Dystrybucyjnego. </w:t>
      </w:r>
    </w:p>
    <w:p w14:paraId="2FF63674" w14:textId="77777777" w:rsidR="008257AA" w:rsidRDefault="008257AA">
      <w:pPr>
        <w:pStyle w:val="Default"/>
        <w:jc w:val="center"/>
        <w:rPr>
          <w:color w:val="auto"/>
          <w:sz w:val="22"/>
          <w:szCs w:val="22"/>
        </w:rPr>
      </w:pPr>
    </w:p>
    <w:p w14:paraId="1393DE67" w14:textId="77777777" w:rsidR="008257AA" w:rsidRDefault="0000000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 6.</w:t>
      </w:r>
    </w:p>
    <w:p w14:paraId="2AC7DC3A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Termin płatności należności wynikających z faktur VAT, o których mowa w § 5 ust. 6 wynosi 30 dni od daty prawidłowo wystawionej przez Wykonawcę faktury VAT, pod warunkiem dostarczenia faktury Zamawiającemu nie później niż 10 dni od daty jej wystawienia – w przeciwnym przypadku termin płatności zostaje przedłużony o ilość dni opóźnienia w dostarczeniu faktury. </w:t>
      </w:r>
    </w:p>
    <w:p w14:paraId="5058697F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W przypadku powstania w wyniku rozliczeń nadpłaty, zostanie ona zaksięgowana na poczet przyszłych należności, o ile Zamawiający nie zażąda jej zwrotu. W przypadku </w:t>
      </w:r>
      <w:r>
        <w:rPr>
          <w:color w:val="auto"/>
          <w:sz w:val="22"/>
          <w:szCs w:val="22"/>
        </w:rPr>
        <w:lastRenderedPageBreak/>
        <w:t xml:space="preserve">powstania niedopłaty, będzie ona podlegała płatności w terminie wskazanym w fakturze korygującej. </w:t>
      </w:r>
    </w:p>
    <w:p w14:paraId="6AD41177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Strony określają, że terminem spełnienia świadczenia jest dzień wpływu środków pieniężnych na rachunek bankowy Wykonawcy wskazany na fakturze VAT. </w:t>
      </w:r>
    </w:p>
    <w:p w14:paraId="64AEE462" w14:textId="77777777" w:rsidR="008257AA" w:rsidRDefault="0000000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W przypadku uzasadnionych wątpliwości co do prawidłowości wystawionej faktury VAT Zamawiający złoży pisemną reklamację, dołączając jednocześnie sporną fakturę. Reklamacja winna być rozpatrzona przez Wykonawcę w terminie do 14 dni od jej złożenia. </w:t>
      </w:r>
    </w:p>
    <w:p w14:paraId="247C8202" w14:textId="77777777" w:rsidR="008257AA" w:rsidRDefault="008257AA">
      <w:pPr>
        <w:pStyle w:val="Default"/>
        <w:rPr>
          <w:color w:val="auto"/>
          <w:sz w:val="22"/>
          <w:szCs w:val="22"/>
        </w:rPr>
      </w:pPr>
    </w:p>
    <w:p w14:paraId="57944A9C" w14:textId="77777777" w:rsidR="008257AA" w:rsidRDefault="0000000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 7.</w:t>
      </w:r>
    </w:p>
    <w:p w14:paraId="6EFF323D" w14:textId="77777777" w:rsidR="008257AA" w:rsidRDefault="00000000">
      <w:pPr>
        <w:pStyle w:val="Default"/>
        <w:spacing w:after="53"/>
        <w:jc w:val="both"/>
      </w:pPr>
      <w:r>
        <w:rPr>
          <w:sz w:val="22"/>
          <w:szCs w:val="22"/>
        </w:rPr>
        <w:t xml:space="preserve">1. Umowa zostaje zawarta na okres od 01.03.2025 r. do 28.02.2027 z zastrzeżeniem zdania następnego. W przypadku, gdy w dniu wskazanym w zdaniu poprzednim Zamawiającego będzie obowiązywała umowa, na podstawie której Zamawiający nabywa obecnie energię elektryczną, Umowa zostaje zawarta na okres 24 miesięcy od dnia następnego po dniu rozwiązania/wygaśnięcia umowy, o której mowa powyżej. </w:t>
      </w:r>
    </w:p>
    <w:p w14:paraId="4F3739C2" w14:textId="77777777" w:rsidR="008257AA" w:rsidRDefault="00000000">
      <w:pPr>
        <w:pStyle w:val="Default"/>
        <w:spacing w:after="53"/>
        <w:jc w:val="both"/>
      </w:pPr>
      <w:r>
        <w:rPr>
          <w:sz w:val="22"/>
          <w:szCs w:val="22"/>
        </w:rPr>
        <w:t xml:space="preserve">2. Dzień, o którym mowa w ust. 1, jest dniem rozpoczynającym sprzedaż energii elektrycznej przez Wykonawcę. </w:t>
      </w:r>
    </w:p>
    <w:p w14:paraId="14AF9B06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4. Strony postanawiają, że na wniosek Zamawiającego, Wykonawca zaprzestanie sprzedaży energii elektrycznej dla poszczególnych punktów poboru ujętych w załączniku nr 1 do</w:t>
      </w:r>
      <w:r>
        <w:rPr>
          <w:color w:val="auto"/>
          <w:sz w:val="22"/>
          <w:szCs w:val="22"/>
        </w:rPr>
        <w:t xml:space="preserve"> Umowy, na podstawie zmiany przedmiotowego załącznika bez konieczności renegocjowania warunków Umowy </w:t>
      </w:r>
    </w:p>
    <w:p w14:paraId="2FDAFCF6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Dla realizacji Umowy w zakresie każdego punktu poboru konieczne jest jednoczesne obowiązywanie umów: </w:t>
      </w:r>
    </w:p>
    <w:p w14:paraId="7F2743A7" w14:textId="77777777" w:rsidR="008257AA" w:rsidRDefault="00000000">
      <w:pPr>
        <w:pStyle w:val="Default"/>
        <w:spacing w:after="5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a) Umowy o świadczenie usług dystrybucji zawartej pomiędzy Zamawiającym a OSD, </w:t>
      </w:r>
    </w:p>
    <w:p w14:paraId="205B5927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b) Umowy zawartej pomiędzy Wykonawcą, a OSD, umożliwiającej dostawę energii do przyłączy nieruchomości Zamawiającego położonych przy ul. Szylinga 1 oraz ul. Głuszyna 243 w Poznaniu, za pośrednictwem sieci dystrybucyjnej OSD. Wykonawca oświadcza, że ma zawartą umowę, o której mowa w zdaniu poprzednim w pkt a. </w:t>
      </w:r>
    </w:p>
    <w:p w14:paraId="6B77EDD4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Zamawiający oświadcza, że Umowa o świadczenie usług dystrybucji, o której mowa w § 7 ust 5 lit. a, pozostanie ważna przez cały okres obowiązywania Umowy, a w przypadku jej rozwiązania, Zamawiający zobowiązany jest poinformować o tym Wykonawcę w formie pisemnej w terminie 7 dni od momentu złożenia oświadczenia o wypowiedzeniu umowy o świadczenie usług dystrybucji. </w:t>
      </w:r>
    </w:p>
    <w:p w14:paraId="72EBD4D9" w14:textId="77777777" w:rsidR="008257AA" w:rsidRDefault="0000000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7. W przypadku niewywiązania się przez Wykonawcę z Umowy, skutkującego dla Zamawiającego dostawą energii przez tzw. sprzedawcę rezerwowego, Zamawiający ma prawo do obciążenia Wykonawcy: </w:t>
      </w:r>
    </w:p>
    <w:p w14:paraId="5C518C54" w14:textId="77777777" w:rsidR="008257AA" w:rsidRDefault="0000000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1) kosztami stanowiącymi różnicę między kosztami za dostawę energii przez sprzedawcę rezerwowego a kosztami za dostawę energii wyliczonymi z zastosowaniem cen określonych w § 5 ust. 1, </w:t>
      </w:r>
    </w:p>
    <w:p w14:paraId="3F816A54" w14:textId="77777777" w:rsidR="008257AA" w:rsidRDefault="0000000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2) innymi kosztami powstałymi bezpośrednio po stronie Zamawiającego na skutek niewywiązania się przez Wykonawcę z Umowy, skutkującego dla Zamawiającego dostawą energii przez tzw. sprzedawcę rezerwowego, powstałymi w wyniku wskazanych okoliczności.</w:t>
      </w:r>
    </w:p>
    <w:p w14:paraId="62D8DD00" w14:textId="77777777" w:rsidR="008257AA" w:rsidRDefault="0000000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 Wykonawca pokryje koszty wskazane w ust. 7 w terminie 14 dni od daty otrzymania noty obciążającej, wystawionej przez Zamawiającego. </w:t>
      </w:r>
    </w:p>
    <w:p w14:paraId="34A32397" w14:textId="77777777" w:rsidR="008257AA" w:rsidRDefault="0000000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9. Zamawiający ma prawo do odstąpienia od umowy, jeżeli:</w:t>
      </w:r>
    </w:p>
    <w:p w14:paraId="7199227B" w14:textId="77777777" w:rsidR="008257AA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1) w wyniku niewywiązania się przez Wykonawcę z umowy Zamawiający skorzystał z do-stawy tzw. sprzedawcy rezerwowego, </w:t>
      </w:r>
    </w:p>
    <w:p w14:paraId="1ACCC597" w14:textId="77777777" w:rsidR="008257AA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zaistnieją okoliczności określone w art. 456 ust. 1 ustawy z dnia 11 września 2019 r. Prawo Zamówień Publicznych, </w:t>
      </w:r>
    </w:p>
    <w:p w14:paraId="3CC503E7" w14:textId="77777777" w:rsidR="008257AA" w:rsidRDefault="00000000">
      <w:pPr>
        <w:pStyle w:val="Default"/>
        <w:spacing w:after="53"/>
        <w:jc w:val="both"/>
        <w:rPr>
          <w:sz w:val="22"/>
          <w:szCs w:val="22"/>
        </w:rPr>
      </w:pPr>
      <w:r>
        <w:rPr>
          <w:sz w:val="22"/>
          <w:szCs w:val="22"/>
        </w:rPr>
        <w:t>3) pomimo pisemnego wezwania Wykonawca nie realizuje warunków określonych niniejszą umową</w:t>
      </w:r>
    </w:p>
    <w:p w14:paraId="6D338AC9" w14:textId="77777777" w:rsidR="008257AA" w:rsidRDefault="00000000">
      <w:pPr>
        <w:pStyle w:val="Default"/>
        <w:spacing w:after="53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10. Odstąpienie od umowy w którymkolwiek z przypadków określonych w ust. 9 powinno nastąpić w terminie miesiąca od powzięcia przez Zamawiającego wiedzy o zaistnieniu tego przypadku.  </w:t>
      </w:r>
    </w:p>
    <w:p w14:paraId="6D602100" w14:textId="77777777" w:rsidR="008257AA" w:rsidRDefault="00000000">
      <w:pPr>
        <w:pStyle w:val="Default"/>
        <w:spacing w:after="5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 Wykonawca zobowiązany będzie zapłacić Zamawiającemu kary umowne w wysokości: </w:t>
      </w:r>
    </w:p>
    <w:p w14:paraId="1BDEF111" w14:textId="77777777" w:rsidR="008257AA" w:rsidRDefault="00000000">
      <w:pPr>
        <w:pStyle w:val="Default"/>
        <w:spacing w:after="5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2.000,00 zł brutto za każdy dzień zwłoki w rozpoczęciu świadczenia przez Wykonawcę usług objętych przedmiotową umową, </w:t>
      </w:r>
    </w:p>
    <w:p w14:paraId="52D2DA96" w14:textId="77777777" w:rsidR="008257AA" w:rsidRDefault="00000000">
      <w:pPr>
        <w:pStyle w:val="Default"/>
        <w:spacing w:after="5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2.000,00 zł brutto za każdy dzień przerwy w świadczeniu przez Wykonawcę usług objętych przedmiotową umową, </w:t>
      </w:r>
    </w:p>
    <w:p w14:paraId="7E189C48" w14:textId="77777777" w:rsidR="008257AA" w:rsidRDefault="00000000">
      <w:pPr>
        <w:pStyle w:val="Default"/>
        <w:spacing w:after="53"/>
        <w:rPr>
          <w:sz w:val="22"/>
          <w:szCs w:val="22"/>
        </w:rPr>
      </w:pPr>
      <w:r>
        <w:rPr>
          <w:sz w:val="22"/>
          <w:szCs w:val="22"/>
        </w:rPr>
        <w:t xml:space="preserve">c) 10.000,00 zł brutto w przypadku rozwiązania umowy z winy Wykonawcy. </w:t>
      </w:r>
    </w:p>
    <w:p w14:paraId="113076A9" w14:textId="77777777" w:rsidR="008257AA" w:rsidRDefault="00000000">
      <w:pPr>
        <w:pStyle w:val="Default"/>
        <w:spacing w:after="5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 Łączna wysokość należności, jakie Wykonawca będzie zobowiązany zapłacić Zamawiającemu z tytułu kar umownych przewidzianych umową, nie może przekroczyć 50.000,00 zł. </w:t>
      </w:r>
    </w:p>
    <w:p w14:paraId="0B44F8A8" w14:textId="77777777" w:rsidR="008257AA" w:rsidRDefault="0000000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 Jeżeli na skutek niewykonania lub nienależytego wykonania części lub całości przedmiotu umowy powstała szkoda przewyższająca zastrzeżoną karę umowną bądź szkoda powstanie z innych przyczyn niż te, dla których zastrzeżono karę, Zamawiającemu przysługuje prawo do dochodzenia odszkodowania na ogólnych zasadach wynikających z Kodeksu cywilnego. </w:t>
      </w:r>
    </w:p>
    <w:p w14:paraId="7003EE8A" w14:textId="77777777" w:rsidR="008257AA" w:rsidRDefault="00000000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8.</w:t>
      </w:r>
    </w:p>
    <w:p w14:paraId="61E31619" w14:textId="77777777" w:rsidR="008257AA" w:rsidRDefault="00000000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Zmiany Umowy</w:t>
      </w:r>
    </w:p>
    <w:p w14:paraId="5FD3A18F" w14:textId="77777777" w:rsidR="008257AA" w:rsidRDefault="00000000">
      <w:pPr>
        <w:pStyle w:val="Default"/>
        <w:spacing w:after="5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Wszelkie zmiany Umowy wymagają obustronnej zgody oraz formy pisemnej pod rygorem nieważności i mogą być dokonane na zasadach określonych w art. 454-455 Ustawy z dnia 11 września 2019 r. Prawo Zamówień Publicznych. </w:t>
      </w:r>
    </w:p>
    <w:p w14:paraId="54E9DB0A" w14:textId="77777777" w:rsidR="008257AA" w:rsidRDefault="00000000">
      <w:pPr>
        <w:pStyle w:val="Default"/>
        <w:spacing w:after="53"/>
        <w:jc w:val="both"/>
        <w:rPr>
          <w:sz w:val="22"/>
          <w:szCs w:val="22"/>
        </w:rPr>
      </w:pPr>
      <w:r>
        <w:rPr>
          <w:sz w:val="22"/>
          <w:szCs w:val="22"/>
        </w:rPr>
        <w:t>2. Strony przewidują możliwość dokonania zmiany zawartej umowy w przypadku, gdy konieczność wprowadzenia zmian wynika z okoliczności, których nie można było przewidzieć w chwili zawarcia Umowy, tj. spowodowanych:</w:t>
      </w:r>
    </w:p>
    <w:p w14:paraId="2A8504A6" w14:textId="77777777" w:rsidR="008257AA" w:rsidRDefault="00000000">
      <w:pPr>
        <w:pStyle w:val="Default"/>
        <w:spacing w:after="5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zmianą powszechnie obowiązujących przepisów prawa lub wynikających z prawomocnych orzeczeń lub ostatecznych aktów administracyjnych właściwych organów - w takim zakresie, w jakim będzie to niezbędne w celu dostosowania postanowień umowy do zaistniałego stanu prawnego lub faktycznego, </w:t>
      </w:r>
    </w:p>
    <w:p w14:paraId="4C100B00" w14:textId="77777777" w:rsidR="008257AA" w:rsidRDefault="0000000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siłą wyższą - rozumianą jako wystąpienie zdarzenia nadzwyczajnego, zewnętrznego, nie-możliwego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dołożyć wszelkich starań w celu ograniczenia do minimum opóźnienia w wykonywaniu swoich zobowiązań umownych, powstałego na skutek działania siły wyższej. </w:t>
      </w:r>
    </w:p>
    <w:p w14:paraId="1E82EFC5" w14:textId="77777777" w:rsidR="008257AA" w:rsidRDefault="0000000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Strony zobowiązują się dokonać zmiany wysokości wynagrodzenia należnego Wykonawcy, w formie pisemnego aneksu, każdorazowo w przypadku zmiany: </w:t>
      </w:r>
    </w:p>
    <w:p w14:paraId="20351A35" w14:textId="77777777" w:rsidR="008257AA" w:rsidRDefault="0000000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1) stawki podatku od towarów i usług i podatku akcyzowego; </w:t>
      </w:r>
    </w:p>
    <w:p w14:paraId="303B1B3A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2) wysokości minimalnego wynagrodzenia za pracę albo wysokości minimalnej stawki godzi-nowej ustalonych na podstawie ustawy z dnia 10 października 2002 roku o minimalnym wynagrodzeniu za pracę; </w:t>
      </w:r>
    </w:p>
    <w:p w14:paraId="66904DD8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3) zasad podlegania ubezpieczeniom społecznym lub ubezpieczeniu zdrowotnemu lub wysokości stawki składki na ubezpieczenia społeczne lub zdrowotne; </w:t>
      </w:r>
    </w:p>
    <w:p w14:paraId="49074623" w14:textId="77777777" w:rsidR="008257AA" w:rsidRDefault="0000000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4) zasad gromadzenia i wysokości wpłat do pracowniczych planów kapitałowych, o których mowa w ustawie z dnia 4 października 2018 o pracowniczych planach kapitałowych - jeżeli zmiany te będą miały wpływ na koszty wykonania umowy przez Wykonawcę. </w:t>
      </w:r>
    </w:p>
    <w:p w14:paraId="371A916B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W przypadku zmiany, o której mowa w ust. 3 pkt 1 wartość netto wynagrodzenia Wykonawcy nie zmieni się, a określona w aneksie wartość brutto wynagrodzenia zostanie wyliczona na podstawie nowej stawki podatku od towarów i usług. </w:t>
      </w:r>
    </w:p>
    <w:p w14:paraId="11499482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W przypadku zmian określonych w ust. 3 pkt 2 – 4, Wykonawca może z 30 dniowym wyprzedzeniem wystąpić do Zamawiającego z wnioskiem o zmianę wynagrodzenia, </w:t>
      </w:r>
      <w:r>
        <w:rPr>
          <w:color w:val="auto"/>
          <w:sz w:val="22"/>
          <w:szCs w:val="22"/>
        </w:rPr>
        <w:lastRenderedPageBreak/>
        <w:t xml:space="preserve">powołując się na zmianę przepisów prawnych oraz przedkładając odpowiednie dokumenty potwierdzające zasadność złożenia takiego wniosku, z zastrzeżeniem ust. 6. </w:t>
      </w:r>
    </w:p>
    <w:p w14:paraId="4ED30283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Wykonawca winien wykazać za pomocą dokładnych obliczeń, że zaistniała zmiana przepisów w zakresie udziału procentowego ponoszonych kosztów zatrudnienia (lub pozostałych kosztów), podanych w ust. 3,  </w:t>
      </w:r>
    </w:p>
    <w:p w14:paraId="101439C7" w14:textId="77777777" w:rsidR="008257AA" w:rsidRDefault="00000000">
      <w:pPr>
        <w:pStyle w:val="Default"/>
        <w:spacing w:after="5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7. Ciężar dowodu spoczywa na Wykonawcy.</w:t>
      </w:r>
    </w:p>
    <w:p w14:paraId="72F94721" w14:textId="77777777" w:rsidR="008257AA" w:rsidRDefault="00000000">
      <w:pPr>
        <w:spacing w:after="29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8. </w:t>
      </w:r>
      <w:r>
        <w:rPr>
          <w:rFonts w:ascii="Arial" w:eastAsia="Calibri" w:hAnsi="Arial" w:cs="Arial"/>
          <w:kern w:val="0"/>
        </w:rPr>
        <w:t xml:space="preserve">Waloryzacja wynagrodzenia: Zamawiający przewiduje zmiany wynagrodzenia należnego Sprzedawcy w przypadku zmiany cen materiałów lub kosztów związanych z realizacją zamówienia - według poniższych zasad: </w:t>
      </w:r>
    </w:p>
    <w:p w14:paraId="602AB3E6" w14:textId="77777777" w:rsidR="008257AA" w:rsidRDefault="00000000">
      <w:pPr>
        <w:pStyle w:val="Akapitzlist"/>
        <w:numPr>
          <w:ilvl w:val="2"/>
          <w:numId w:val="1"/>
        </w:numPr>
        <w:spacing w:line="276" w:lineRule="auto"/>
        <w:ind w:left="567" w:hanging="283"/>
        <w:contextualSpacing/>
        <w:jc w:val="both"/>
        <w:rPr>
          <w:rFonts w:ascii="Arial" w:eastAsia="Calibri" w:hAnsi="Arial" w:cs="Arial"/>
          <w:kern w:val="0"/>
          <w:sz w:val="22"/>
          <w:szCs w:val="22"/>
        </w:rPr>
      </w:pPr>
      <w:r>
        <w:rPr>
          <w:rFonts w:ascii="Arial" w:eastAsia="Calibri" w:hAnsi="Arial" w:cs="Arial"/>
          <w:kern w:val="0"/>
          <w:sz w:val="22"/>
          <w:szCs w:val="22"/>
        </w:rPr>
        <w:t xml:space="preserve">poziom zmiany cen materiałów lub kosztów związanych z realizacją zamówienia (wzrost albo obniżenie), uprawniający stronę do żądania zmiany wynagrodzenia Sprzedawcy wynosi nie mniej niż 3 % i będzie ustalany w stosunku do wartości aktualnych na dzień zawarcia umowy albo w stosunku do wartości wynikających z ostatnio dokonanej przez strony zmiany, według właściwego ze względu na przedmiot zamówienia wskaźnika ogłaszanego w komunikacie Prezesa Głównego Urzędu Statystycznego, z zastrzeżeniem art. 439 ust. 3 PZP; </w:t>
      </w:r>
    </w:p>
    <w:p w14:paraId="61446295" w14:textId="77777777" w:rsidR="008257AA" w:rsidRDefault="00000000">
      <w:pPr>
        <w:pStyle w:val="Akapitzlist"/>
        <w:numPr>
          <w:ilvl w:val="2"/>
          <w:numId w:val="2"/>
        </w:numPr>
        <w:spacing w:line="276" w:lineRule="auto"/>
        <w:ind w:left="567" w:hanging="283"/>
        <w:contextualSpacing/>
        <w:jc w:val="both"/>
        <w:rPr>
          <w:rFonts w:ascii="Arial" w:eastAsia="Calibri" w:hAnsi="Arial" w:cs="Arial"/>
          <w:kern w:val="0"/>
          <w:sz w:val="22"/>
          <w:szCs w:val="22"/>
        </w:rPr>
      </w:pPr>
      <w:r>
        <w:rPr>
          <w:rFonts w:ascii="Arial" w:eastAsia="Calibri" w:hAnsi="Arial" w:cs="Arial"/>
          <w:kern w:val="0"/>
          <w:sz w:val="22"/>
          <w:szCs w:val="22"/>
        </w:rPr>
        <w:t>strona żądająca zmiany wynagrodzenia Sprzedawcy zobowiązana jest wystąpić do drugiej strony z pisemnym wnioskiem wraz z uzasadnieniem zawierającym między innymi: wskazanie wskaźnika, którym posłużyła się do ustalenia poziomu zmiany cen materiałów lub kosztów, wykazanie związku przyczynowego pomiędzy zmianą wysokości cen ogłaszaną w komunikacie Prezesa GUS a wnioskowaną zmianą wynagrodzenia oraz kalkulację wysokości wnioskowanej zmiany wynagrodzenia. Strony w terminie 14 dni od daty wpływu wniosku wraz z uzasadnieniem dokonają uzgodnień w przedmiocie określenie wpływu zmiany cen materiałów lub usług na koszt wykonania umowy i wysokość wynagrodzenia Sprzedawcy. Zmiana wynagrodzenia wchodzi w życie po zawarciu stosownego aneksu i odnosi się do wynagrodzenia za niewykonaną do dnia zawarcia aneksu część przedmiotu umowy. Prawo do żądania zmiany wynagrodzenia nie przysługuje stronie, z której przyczyny nastąpiła zwłoka w wykonaniu Umowy, tak iż w przypadku wykonania Umowy w pierwotnym terminie nie wystąpiłyby przesłanki do dokonania zmiany;</w:t>
      </w:r>
    </w:p>
    <w:p w14:paraId="1786DAC7" w14:textId="77777777" w:rsidR="008257AA" w:rsidRDefault="00000000">
      <w:pPr>
        <w:pStyle w:val="Akapitzlist"/>
        <w:numPr>
          <w:ilvl w:val="2"/>
          <w:numId w:val="2"/>
        </w:numPr>
        <w:spacing w:line="276" w:lineRule="auto"/>
        <w:ind w:left="567" w:hanging="283"/>
        <w:contextualSpacing/>
        <w:jc w:val="both"/>
        <w:rPr>
          <w:rFonts w:ascii="Arial" w:eastAsia="Calibri" w:hAnsi="Arial" w:cs="Arial"/>
          <w:kern w:val="0"/>
          <w:sz w:val="22"/>
          <w:szCs w:val="22"/>
        </w:rPr>
      </w:pPr>
      <w:r>
        <w:rPr>
          <w:rFonts w:ascii="Arial" w:eastAsia="Calibri" w:hAnsi="Arial" w:cs="Arial"/>
          <w:kern w:val="0"/>
          <w:sz w:val="22"/>
          <w:szCs w:val="22"/>
        </w:rPr>
        <w:t xml:space="preserve">maksymalna wartość jednokrotnej zmiany wynagrodzenia w </w:t>
      </w:r>
      <w:proofErr w:type="gramStart"/>
      <w:r>
        <w:rPr>
          <w:rFonts w:ascii="Arial" w:eastAsia="Calibri" w:hAnsi="Arial" w:cs="Arial"/>
          <w:kern w:val="0"/>
          <w:sz w:val="22"/>
          <w:szCs w:val="22"/>
        </w:rPr>
        <w:t>okresie</w:t>
      </w:r>
      <w:proofErr w:type="gramEnd"/>
      <w:r>
        <w:rPr>
          <w:rFonts w:ascii="Arial" w:eastAsia="Calibri" w:hAnsi="Arial" w:cs="Arial"/>
          <w:kern w:val="0"/>
          <w:sz w:val="22"/>
          <w:szCs w:val="22"/>
        </w:rPr>
        <w:t xml:space="preserve"> w którym może występować zmiana nie może przekroczyć 5 % pierwotnie ustalonego umownie wynagrodzenia brutto Sprzedawcy wynikającego z Umowy, zaś wszystkich zmian w całym okresie obowiązywania Umowy nie może przekroczyć 5 % wynagrodzenia brutto Wykonawcy wynikającego z pierwotnie ustalonego umownie wynagrodzenia;</w:t>
      </w:r>
    </w:p>
    <w:p w14:paraId="2B83C64E" w14:textId="77777777" w:rsidR="008257AA" w:rsidRDefault="00000000">
      <w:pPr>
        <w:pStyle w:val="Akapitzlist"/>
        <w:numPr>
          <w:ilvl w:val="2"/>
          <w:numId w:val="2"/>
        </w:numPr>
        <w:spacing w:line="276" w:lineRule="auto"/>
        <w:ind w:left="567" w:hanging="283"/>
        <w:contextualSpacing/>
        <w:jc w:val="both"/>
        <w:rPr>
          <w:rFonts w:ascii="Arial" w:eastAsia="Calibri" w:hAnsi="Arial" w:cs="Arial"/>
          <w:kern w:val="0"/>
          <w:sz w:val="22"/>
          <w:szCs w:val="22"/>
        </w:rPr>
      </w:pPr>
      <w:r>
        <w:rPr>
          <w:rFonts w:ascii="Arial" w:eastAsia="Calibri" w:hAnsi="Arial" w:cs="Arial"/>
          <w:kern w:val="0"/>
          <w:sz w:val="22"/>
          <w:szCs w:val="22"/>
        </w:rPr>
        <w:t xml:space="preserve">początkowym terminem ustalenia zmiany wynagrodzenia jest data zawarcia umowy, z zastrzeżeniem art. 439 ust. 3 PZP; pierwsza zmiana może być procedowana nie wcześniej niż po upływie 12 miesięcy od dnia zawarcia umowy, z zastrzeżeniem art. 439 ust. 3 PZP; </w:t>
      </w:r>
    </w:p>
    <w:p w14:paraId="795B7925" w14:textId="77777777" w:rsidR="008257AA" w:rsidRDefault="00000000">
      <w:pPr>
        <w:pStyle w:val="Akapitzlist"/>
        <w:numPr>
          <w:ilvl w:val="2"/>
          <w:numId w:val="2"/>
        </w:numPr>
        <w:spacing w:line="276" w:lineRule="auto"/>
        <w:ind w:left="567" w:hanging="283"/>
        <w:contextualSpacing/>
        <w:jc w:val="both"/>
        <w:rPr>
          <w:rFonts w:ascii="Arial" w:eastAsia="Calibri" w:hAnsi="Arial" w:cs="Arial"/>
          <w:kern w:val="0"/>
          <w:sz w:val="22"/>
          <w:szCs w:val="22"/>
        </w:rPr>
      </w:pPr>
      <w:r>
        <w:rPr>
          <w:rFonts w:ascii="Arial" w:eastAsia="Calibri" w:hAnsi="Arial" w:cs="Arial"/>
          <w:kern w:val="0"/>
          <w:sz w:val="22"/>
          <w:szCs w:val="22"/>
        </w:rPr>
        <w:t xml:space="preserve">w pierwszym roku obowiązywania umowy ryzyko zmiany ceny materiałów lub kosztów obciąża odpowiednio strony; </w:t>
      </w:r>
    </w:p>
    <w:p w14:paraId="45438657" w14:textId="77777777" w:rsidR="008257AA" w:rsidRDefault="00000000">
      <w:pPr>
        <w:pStyle w:val="Akapitzlist"/>
        <w:numPr>
          <w:ilvl w:val="2"/>
          <w:numId w:val="2"/>
        </w:numPr>
        <w:spacing w:line="276" w:lineRule="auto"/>
        <w:ind w:left="567" w:hanging="283"/>
        <w:contextualSpacing/>
        <w:jc w:val="both"/>
        <w:rPr>
          <w:rFonts w:ascii="Arial" w:eastAsia="Calibri" w:hAnsi="Arial" w:cs="Arial"/>
          <w:kern w:val="0"/>
          <w:sz w:val="22"/>
          <w:szCs w:val="22"/>
        </w:rPr>
      </w:pPr>
      <w:r>
        <w:rPr>
          <w:rFonts w:ascii="Arial" w:eastAsia="Calibri" w:hAnsi="Arial" w:cs="Arial"/>
          <w:kern w:val="0"/>
          <w:sz w:val="22"/>
          <w:szCs w:val="22"/>
        </w:rPr>
        <w:t>powyższy zapis nie dotyczy zmian wynagrodzenia wywołanych okolicznościami, o których mowa w pkt 3, które będą procedowane w sposób opisany w pkt 3;</w:t>
      </w:r>
    </w:p>
    <w:p w14:paraId="4A8581DC" w14:textId="77777777" w:rsidR="008257AA" w:rsidRDefault="00000000">
      <w:pPr>
        <w:pStyle w:val="Akapitzlist"/>
        <w:numPr>
          <w:ilvl w:val="2"/>
          <w:numId w:val="2"/>
        </w:numPr>
        <w:spacing w:line="276" w:lineRule="auto"/>
        <w:ind w:left="567" w:hanging="283"/>
        <w:contextualSpacing/>
        <w:jc w:val="both"/>
        <w:rPr>
          <w:rFonts w:ascii="Arial" w:eastAsia="Calibri" w:hAnsi="Arial" w:cs="Arial"/>
          <w:kern w:val="0"/>
          <w:sz w:val="22"/>
          <w:szCs w:val="22"/>
        </w:rPr>
      </w:pPr>
      <w:r>
        <w:rPr>
          <w:rFonts w:ascii="Arial" w:eastAsia="Calibri" w:hAnsi="Arial" w:cs="Arial"/>
          <w:kern w:val="0"/>
          <w:sz w:val="22"/>
          <w:szCs w:val="22"/>
        </w:rPr>
        <w:t xml:space="preserve">Sprzedawca oświadcza, że waloryzacja wynagrodzenia nie może spowodować, że płacone przez Zamawiającego wynagrodzenie będzie wyższe od tego jakie żąda Sprzedawca od innych podobnych kontrahentów. </w:t>
      </w:r>
    </w:p>
    <w:p w14:paraId="7ED3AEFB" w14:textId="77777777" w:rsidR="008257AA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9. Wszelkie sprawy sporne wynikłe w realizacji niniejszej Umowy, Strony będą rozstrzygały polubownie. </w:t>
      </w:r>
    </w:p>
    <w:p w14:paraId="19ECE020" w14:textId="77777777" w:rsidR="008257AA" w:rsidRDefault="0000000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10. Strony ustalają, że w razie powstania sporu nierozstrzygniętego polubownie, do jego rozpatrzenia właściwy będzie Sąd właściwy miejscowo dla siedziby Zamawiającego. </w:t>
      </w:r>
    </w:p>
    <w:p w14:paraId="2F5EF8BA" w14:textId="77777777" w:rsidR="008257AA" w:rsidRDefault="008257AA">
      <w:pPr>
        <w:pStyle w:val="Default"/>
        <w:rPr>
          <w:color w:val="auto"/>
          <w:sz w:val="22"/>
          <w:szCs w:val="22"/>
        </w:rPr>
      </w:pPr>
    </w:p>
    <w:p w14:paraId="6978CDE3" w14:textId="77777777" w:rsidR="008257AA" w:rsidRDefault="0000000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 9.</w:t>
      </w:r>
    </w:p>
    <w:p w14:paraId="5A7F60E5" w14:textId="77777777" w:rsidR="008257AA" w:rsidRDefault="0000000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sprawach nieuregulowanych Umową stosuje się przepisy ustawy Prawo Zamówień Publicznych i przepisy ustawy Kodeks Cywilny oraz ustawy Prawo energetyczne. </w:t>
      </w:r>
    </w:p>
    <w:p w14:paraId="63B50C74" w14:textId="77777777" w:rsidR="008257AA" w:rsidRDefault="008257AA">
      <w:pPr>
        <w:pStyle w:val="Default"/>
        <w:rPr>
          <w:color w:val="auto"/>
          <w:sz w:val="22"/>
          <w:szCs w:val="22"/>
        </w:rPr>
      </w:pPr>
    </w:p>
    <w:p w14:paraId="33ABA11F" w14:textId="77777777" w:rsidR="008257AA" w:rsidRDefault="0000000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 10.</w:t>
      </w:r>
    </w:p>
    <w:p w14:paraId="5A50FA14" w14:textId="77777777" w:rsidR="008257AA" w:rsidRDefault="0000000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Załączniki stanowią integralną część Umowy. </w:t>
      </w:r>
    </w:p>
    <w:p w14:paraId="6F96A69B" w14:textId="77777777" w:rsidR="008257AA" w:rsidRDefault="008257AA">
      <w:pPr>
        <w:pStyle w:val="Default"/>
        <w:rPr>
          <w:color w:val="auto"/>
          <w:sz w:val="22"/>
          <w:szCs w:val="22"/>
        </w:rPr>
      </w:pPr>
    </w:p>
    <w:p w14:paraId="0182843E" w14:textId="77777777" w:rsidR="008257AA" w:rsidRDefault="0000000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 11.</w:t>
      </w:r>
    </w:p>
    <w:p w14:paraId="071802C9" w14:textId="77777777" w:rsidR="008257AA" w:rsidRDefault="0000000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Umowę sporządzono w dwóch jednobrzmiących egzemplarzach, po jednym egzemplarzu dla każdej ze stron. </w:t>
      </w:r>
    </w:p>
    <w:p w14:paraId="3F2F9EB4" w14:textId="77777777" w:rsidR="008257AA" w:rsidRDefault="008257AA">
      <w:pPr>
        <w:pStyle w:val="Default"/>
        <w:rPr>
          <w:color w:val="auto"/>
          <w:sz w:val="22"/>
          <w:szCs w:val="22"/>
        </w:rPr>
      </w:pPr>
    </w:p>
    <w:p w14:paraId="20E841E3" w14:textId="77777777" w:rsidR="008257AA" w:rsidRDefault="0000000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Zał. nr – 1 „Formularz cenowy”, </w:t>
      </w:r>
    </w:p>
    <w:p w14:paraId="09345F36" w14:textId="77777777" w:rsidR="008257AA" w:rsidRDefault="0000000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Zał. nr – 2 „Specyfikacja Warunków Zamówienia”, </w:t>
      </w:r>
    </w:p>
    <w:p w14:paraId="39354181" w14:textId="77777777" w:rsidR="008257AA" w:rsidRDefault="008257AA">
      <w:pPr>
        <w:pStyle w:val="Default"/>
        <w:spacing w:after="926"/>
        <w:rPr>
          <w:b/>
          <w:bCs/>
          <w:color w:val="auto"/>
          <w:sz w:val="22"/>
          <w:szCs w:val="22"/>
          <w:shd w:val="clear" w:color="auto" w:fill="FFFF00"/>
        </w:rPr>
      </w:pPr>
    </w:p>
    <w:p w14:paraId="4B1ED61E" w14:textId="77777777" w:rsidR="008257AA" w:rsidRDefault="00000000">
      <w:pPr>
        <w:pStyle w:val="Default"/>
        <w:spacing w:after="926"/>
        <w:ind w:firstLine="708"/>
      </w:pPr>
      <w:r>
        <w:rPr>
          <w:b/>
          <w:bCs/>
          <w:color w:val="auto"/>
          <w:sz w:val="22"/>
          <w:szCs w:val="22"/>
        </w:rPr>
        <w:t>ZAMAWIAJĄCY</w:t>
      </w: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  <w:t xml:space="preserve"> WYKONAWCA</w:t>
      </w:r>
    </w:p>
    <w:sectPr w:rsidR="008257A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255E3" w14:textId="77777777" w:rsidR="009044FD" w:rsidRDefault="009044FD">
      <w:pPr>
        <w:spacing w:after="0" w:line="240" w:lineRule="auto"/>
      </w:pPr>
      <w:r>
        <w:separator/>
      </w:r>
    </w:p>
  </w:endnote>
  <w:endnote w:type="continuationSeparator" w:id="0">
    <w:p w14:paraId="0148C5CE" w14:textId="77777777" w:rsidR="009044FD" w:rsidRDefault="00904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99379307"/>
      <w:docPartObj>
        <w:docPartGallery w:val="Page Numbers (Bottom of Page)"/>
        <w:docPartUnique/>
      </w:docPartObj>
    </w:sdtPr>
    <w:sdtContent>
      <w:p w14:paraId="63C7AD9A" w14:textId="77777777" w:rsidR="008257AA" w:rsidRDefault="00000000">
        <w:pPr>
          <w:pStyle w:val="Stopka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 w14:paraId="7E5BD70B" w14:textId="77777777" w:rsidR="008257AA" w:rsidRDefault="008257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82901981"/>
      <w:docPartObj>
        <w:docPartGallery w:val="Page Numbers (Bottom of Page)"/>
        <w:docPartUnique/>
      </w:docPartObj>
    </w:sdtPr>
    <w:sdtContent>
      <w:p w14:paraId="3B348E68" w14:textId="77777777" w:rsidR="008257AA" w:rsidRDefault="00000000">
        <w:pPr>
          <w:pStyle w:val="Stopka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 w14:paraId="6A480C70" w14:textId="77777777" w:rsidR="008257AA" w:rsidRDefault="00825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58413" w14:textId="77777777" w:rsidR="009044FD" w:rsidRDefault="009044FD">
      <w:pPr>
        <w:spacing w:after="0" w:line="240" w:lineRule="auto"/>
      </w:pPr>
      <w:r>
        <w:separator/>
      </w:r>
    </w:p>
  </w:footnote>
  <w:footnote w:type="continuationSeparator" w:id="0">
    <w:p w14:paraId="5AF3949D" w14:textId="77777777" w:rsidR="009044FD" w:rsidRDefault="00904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6A3EA" w14:textId="77777777" w:rsidR="008257AA" w:rsidRDefault="008257AA">
    <w:pPr>
      <w:pStyle w:val="Nagwek"/>
    </w:pPr>
  </w:p>
  <w:p w14:paraId="5B0B0AEB" w14:textId="77777777" w:rsidR="008257AA" w:rsidRDefault="008257AA">
    <w:pPr>
      <w:pStyle w:val="Nagwek"/>
      <w:rPr>
        <w:rFonts w:ascii="Tahoma" w:hAnsi="Tahoma" w:cs="Tahoma"/>
        <w:sz w:val="18"/>
      </w:rPr>
    </w:pPr>
  </w:p>
  <w:p w14:paraId="51AEBB14" w14:textId="02F6881B" w:rsidR="008257AA" w:rsidRDefault="00000000">
    <w:pPr>
      <w:pStyle w:val="Nagwek"/>
      <w:rPr>
        <w:rFonts w:ascii="Tahoma" w:hAnsi="Tahoma" w:cs="Tahoma"/>
        <w:sz w:val="18"/>
      </w:rPr>
    </w:pPr>
    <w:r>
      <w:rPr>
        <w:rFonts w:ascii="Tahoma" w:hAnsi="Tahoma" w:cs="Tahoma"/>
        <w:sz w:val="18"/>
      </w:rPr>
      <w:t xml:space="preserve">Znak sprawy WSPL Zam. </w:t>
    </w:r>
    <w:proofErr w:type="spellStart"/>
    <w:r>
      <w:rPr>
        <w:rFonts w:ascii="Tahoma" w:hAnsi="Tahoma" w:cs="Tahoma"/>
        <w:sz w:val="18"/>
      </w:rPr>
      <w:t>Publ</w:t>
    </w:r>
    <w:proofErr w:type="spellEnd"/>
    <w:r>
      <w:rPr>
        <w:rFonts w:ascii="Tahoma" w:hAnsi="Tahoma" w:cs="Tahoma"/>
        <w:sz w:val="18"/>
      </w:rPr>
      <w:t xml:space="preserve">. Nr </w:t>
    </w:r>
    <w:r w:rsidR="00A25706">
      <w:rPr>
        <w:rFonts w:ascii="Tahoma" w:hAnsi="Tahoma" w:cs="Tahoma"/>
        <w:sz w:val="18"/>
      </w:rPr>
      <w:t>3</w:t>
    </w:r>
    <w:r>
      <w:rPr>
        <w:rFonts w:ascii="Tahoma" w:hAnsi="Tahoma" w:cs="Tahoma"/>
        <w:sz w:val="18"/>
      </w:rPr>
      <w:t>/25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F406A" w14:textId="77777777" w:rsidR="008257AA" w:rsidRDefault="008257AA">
    <w:pPr>
      <w:pStyle w:val="Nagwek"/>
    </w:pPr>
  </w:p>
  <w:p w14:paraId="4F16DDB3" w14:textId="77777777" w:rsidR="008257AA" w:rsidRDefault="008257AA">
    <w:pPr>
      <w:pStyle w:val="Nagwek"/>
      <w:rPr>
        <w:rFonts w:ascii="Tahoma" w:hAnsi="Tahoma" w:cs="Tahoma"/>
        <w:sz w:val="18"/>
      </w:rPr>
    </w:pPr>
  </w:p>
  <w:p w14:paraId="3B4408E6" w14:textId="77777777" w:rsidR="008257AA" w:rsidRDefault="00000000">
    <w:pPr>
      <w:pStyle w:val="Nagwek"/>
      <w:rPr>
        <w:rFonts w:ascii="Tahoma" w:hAnsi="Tahoma" w:cs="Tahoma"/>
        <w:sz w:val="18"/>
      </w:rPr>
    </w:pPr>
    <w:r>
      <w:rPr>
        <w:rFonts w:ascii="Tahoma" w:hAnsi="Tahoma" w:cs="Tahoma"/>
        <w:sz w:val="18"/>
      </w:rPr>
      <w:t xml:space="preserve">Znak sprawy WSPL Zam. </w:t>
    </w:r>
    <w:proofErr w:type="spellStart"/>
    <w:r>
      <w:rPr>
        <w:rFonts w:ascii="Tahoma" w:hAnsi="Tahoma" w:cs="Tahoma"/>
        <w:sz w:val="18"/>
      </w:rPr>
      <w:t>Publ</w:t>
    </w:r>
    <w:proofErr w:type="spellEnd"/>
    <w:r>
      <w:rPr>
        <w:rFonts w:ascii="Tahoma" w:hAnsi="Tahoma" w:cs="Tahoma"/>
        <w:sz w:val="18"/>
      </w:rPr>
      <w:t>. Nr</w:t>
    </w:r>
    <w:proofErr w:type="gramStart"/>
    <w:r>
      <w:rPr>
        <w:rFonts w:ascii="Tahoma" w:hAnsi="Tahoma" w:cs="Tahoma"/>
        <w:sz w:val="18"/>
      </w:rPr>
      <w:t xml:space="preserve"> ….</w:t>
    </w:r>
    <w:proofErr w:type="gramEnd"/>
    <w:r>
      <w:rPr>
        <w:rFonts w:ascii="Tahoma" w:hAnsi="Tahoma" w:cs="Tahoma"/>
        <w:sz w:val="18"/>
      </w:rPr>
      <w:t>./25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C7BD2"/>
    <w:multiLevelType w:val="multilevel"/>
    <w:tmpl w:val="F4EEDD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3E67BF"/>
    <w:multiLevelType w:val="multilevel"/>
    <w:tmpl w:val="BA9430B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7D4E6735"/>
    <w:multiLevelType w:val="multilevel"/>
    <w:tmpl w:val="750264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 w16cid:durableId="978151377">
    <w:abstractNumId w:val="1"/>
  </w:num>
  <w:num w:numId="2" w16cid:durableId="1445156009">
    <w:abstractNumId w:val="2"/>
  </w:num>
  <w:num w:numId="3" w16cid:durableId="966349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7AA"/>
    <w:rsid w:val="005270E1"/>
    <w:rsid w:val="00704026"/>
    <w:rsid w:val="008257AA"/>
    <w:rsid w:val="009044FD"/>
    <w:rsid w:val="00952171"/>
    <w:rsid w:val="00A25706"/>
    <w:rsid w:val="00AA5C73"/>
    <w:rsid w:val="00B6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06D29"/>
  <w15:docId w15:val="{681F8AA0-2401-419A-8CC9-1EBAB00D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455"/>
    <w:pPr>
      <w:spacing w:after="160" w:line="259" w:lineRule="auto"/>
    </w:pPr>
    <w:rPr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B36455"/>
  </w:style>
  <w:style w:type="character" w:customStyle="1" w:styleId="StopkaZnak">
    <w:name w:val="Stopka Znak"/>
    <w:basedOn w:val="Domylnaczcionkaakapitu"/>
    <w:link w:val="Stopka"/>
    <w:uiPriority w:val="99"/>
    <w:qFormat/>
    <w:rsid w:val="00B36455"/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WW8Num7z2">
    <w:name w:val="WW8Num7z2"/>
    <w:qFormat/>
    <w:rPr>
      <w:rFonts w:ascii="Arial" w:eastAsia="Times New Roman" w:hAnsi="Arial" w:cs="Arial"/>
    </w:rPr>
  </w:style>
  <w:style w:type="character" w:customStyle="1" w:styleId="WW8Num4z2">
    <w:name w:val="WW8Num4z2"/>
    <w:qFormat/>
    <w:rPr>
      <w:rFonts w:ascii="Arial" w:eastAsia="Times New Roman" w:hAnsi="Arial" w:cs="Arial"/>
    </w:rPr>
  </w:style>
  <w:style w:type="paragraph" w:styleId="Nagwek">
    <w:name w:val="header"/>
    <w:basedOn w:val="Normalny"/>
    <w:next w:val="Tekstpodstawowy"/>
    <w:link w:val="NagwekZnak"/>
    <w:unhideWhenUsed/>
    <w:rsid w:val="00B36455"/>
    <w:pPr>
      <w:tabs>
        <w:tab w:val="center" w:pos="4536"/>
        <w:tab w:val="right" w:pos="9072"/>
      </w:tabs>
      <w:spacing w:after="0" w:line="240" w:lineRule="auto"/>
    </w:pPr>
    <w:rPr>
      <w:kern w:val="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Default">
    <w:name w:val="Default"/>
    <w:qFormat/>
    <w:rsid w:val="003F222D"/>
    <w:rPr>
      <w:rFonts w:ascii="Arial" w:eastAsia="Calibri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36455"/>
    <w:pPr>
      <w:tabs>
        <w:tab w:val="center" w:pos="4536"/>
        <w:tab w:val="right" w:pos="9072"/>
      </w:tabs>
      <w:spacing w:after="0" w:line="240" w:lineRule="auto"/>
    </w:pPr>
    <w:rPr>
      <w:kern w:val="0"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styleId="Akapitzlist">
    <w:name w:val="List Paragraph"/>
    <w:basedOn w:val="Normalny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8Num7">
    <w:name w:val="WW8Num7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7</Pages>
  <Words>2849</Words>
  <Characters>17097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G.Jakubowski</dc:creator>
  <dc:description/>
  <cp:lastModifiedBy>Rafał Konieczny</cp:lastModifiedBy>
  <cp:revision>12</cp:revision>
  <cp:lastPrinted>2025-01-15T11:04:00Z</cp:lastPrinted>
  <dcterms:created xsi:type="dcterms:W3CDTF">2023-12-28T09:08:00Z</dcterms:created>
  <dcterms:modified xsi:type="dcterms:W3CDTF">2025-01-15T11:14:00Z</dcterms:modified>
  <dc:language>pl-PL</dc:language>
</cp:coreProperties>
</file>