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24C7" w14:textId="525EB72D" w:rsidR="005D0408" w:rsidRPr="006D087A" w:rsidRDefault="0079472C">
      <w:pPr>
        <w:rPr>
          <w:rFonts w:cstheme="minorHAnsi"/>
          <w:i/>
          <w:iCs/>
        </w:rPr>
      </w:pPr>
      <w:r>
        <w:t>„</w:t>
      </w:r>
      <w:r w:rsidR="004B494D">
        <w:t>ZP.271.3.2025.                                                                                                               Rokietnica, 14.03.2025</w:t>
      </w:r>
      <w:r w:rsidR="004B494D">
        <w:br/>
      </w:r>
      <w:r w:rsidR="004B494D">
        <w:br/>
      </w:r>
      <w:r w:rsidR="004B494D" w:rsidRPr="006D087A">
        <w:rPr>
          <w:rFonts w:cstheme="minorHAnsi"/>
          <w:i/>
          <w:iCs/>
        </w:rPr>
        <w:t xml:space="preserve">                                                                                                                       Wszyscy uczestnicy postępowania</w:t>
      </w:r>
      <w:r w:rsidR="00AA7DEB" w:rsidRPr="006D087A">
        <w:rPr>
          <w:rFonts w:cstheme="minorHAnsi"/>
          <w:i/>
          <w:iCs/>
        </w:rPr>
        <w:br/>
        <w:t xml:space="preserve">                                                                                                                                   ZP.271.3.2025</w:t>
      </w:r>
    </w:p>
    <w:p w14:paraId="11A05755" w14:textId="77777777" w:rsidR="005D0408" w:rsidRPr="006D087A" w:rsidRDefault="005D0408">
      <w:pPr>
        <w:rPr>
          <w:rFonts w:cstheme="minorHAnsi"/>
          <w:i/>
          <w:iCs/>
        </w:rPr>
      </w:pPr>
    </w:p>
    <w:p w14:paraId="34354BFC" w14:textId="3650BF75" w:rsidR="00BA401B" w:rsidRPr="006D087A" w:rsidRDefault="004B494D">
      <w:pPr>
        <w:rPr>
          <w:rFonts w:cstheme="minorHAnsi"/>
        </w:rPr>
      </w:pPr>
      <w:r w:rsidRPr="006D087A">
        <w:rPr>
          <w:rFonts w:cstheme="minorHAnsi"/>
        </w:rPr>
        <w:t>Dotyczy</w:t>
      </w:r>
      <w:r w:rsidR="005D0408" w:rsidRPr="006D087A">
        <w:rPr>
          <w:rFonts w:cstheme="minorHAnsi"/>
        </w:rPr>
        <w:t xml:space="preserve">: </w:t>
      </w:r>
      <w:r w:rsidRPr="006D087A">
        <w:rPr>
          <w:rFonts w:cstheme="minorHAnsi"/>
        </w:rPr>
        <w:t xml:space="preserve"> postępowania o udzielenie zamówienia publicznego pn. </w:t>
      </w:r>
      <w:r w:rsidR="0079472C">
        <w:rPr>
          <w:rFonts w:cstheme="minorHAnsi"/>
        </w:rPr>
        <w:t>„</w:t>
      </w:r>
      <w:r w:rsidRPr="006D087A">
        <w:rPr>
          <w:rFonts w:cstheme="minorHAnsi"/>
        </w:rPr>
        <w:t>Poprawa dostępności Szkoły Podstawowej w Rokietnicy</w:t>
      </w:r>
      <w:r w:rsidR="0079472C">
        <w:rPr>
          <w:rFonts w:cstheme="minorHAnsi"/>
        </w:rPr>
        <w:t>”</w:t>
      </w:r>
      <w:r w:rsidRPr="006D087A">
        <w:rPr>
          <w:rFonts w:cstheme="minorHAnsi"/>
        </w:rPr>
        <w:t>.</w:t>
      </w:r>
      <w:r w:rsidR="005D0408" w:rsidRPr="006D087A">
        <w:rPr>
          <w:rFonts w:cstheme="minorHAnsi"/>
        </w:rPr>
        <w:br/>
      </w:r>
      <w:r w:rsidR="006D120A" w:rsidRPr="006D087A">
        <w:rPr>
          <w:rFonts w:cstheme="minorHAnsi"/>
        </w:rPr>
        <w:t>Ogłoszenie o zamówieniu Nr 2025/BZP</w:t>
      </w:r>
      <w:r w:rsidR="00AA7DEB" w:rsidRPr="006D087A">
        <w:rPr>
          <w:rFonts w:cstheme="minorHAnsi"/>
        </w:rPr>
        <w:t xml:space="preserve"> 00119873/01 z dnia 25.02.2025</w:t>
      </w:r>
      <w:r w:rsidR="006D120A" w:rsidRPr="006D087A">
        <w:rPr>
          <w:rFonts w:cstheme="minorHAnsi"/>
        </w:rPr>
        <w:t xml:space="preserve"> </w:t>
      </w:r>
      <w:r w:rsidR="006D120A" w:rsidRPr="006D087A">
        <w:rPr>
          <w:rFonts w:cstheme="minorHAnsi"/>
        </w:rPr>
        <w:br/>
      </w:r>
      <w:r w:rsidR="00AA7DEB" w:rsidRPr="006D087A">
        <w:rPr>
          <w:rFonts w:cstheme="minorHAnsi"/>
        </w:rPr>
        <w:br/>
      </w:r>
      <w:r w:rsidR="005D0408" w:rsidRPr="006D087A">
        <w:rPr>
          <w:rFonts w:cstheme="minorHAnsi"/>
        </w:rPr>
        <w:t>Zamawiając</w:t>
      </w:r>
      <w:r w:rsidR="0079472C">
        <w:rPr>
          <w:rFonts w:cstheme="minorHAnsi"/>
        </w:rPr>
        <w:t>y  informuje, że do niniejszego postępowania wpłynęły wnioski o wyjaśnienie treści SWZ.</w:t>
      </w:r>
      <w:r w:rsidR="005D0408" w:rsidRPr="006D087A">
        <w:rPr>
          <w:rFonts w:cstheme="minorHAnsi"/>
        </w:rPr>
        <w:br/>
        <w:t xml:space="preserve">Działając na podstawie art. </w:t>
      </w:r>
      <w:r w:rsidR="006D120A" w:rsidRPr="006D087A">
        <w:rPr>
          <w:rFonts w:cstheme="minorHAnsi"/>
        </w:rPr>
        <w:t>284 ust.</w:t>
      </w:r>
      <w:r w:rsidR="0079472C">
        <w:rPr>
          <w:rFonts w:cstheme="minorHAnsi"/>
        </w:rPr>
        <w:t xml:space="preserve"> 2 </w:t>
      </w:r>
      <w:r w:rsidR="006D120A" w:rsidRPr="006D087A">
        <w:rPr>
          <w:rFonts w:cstheme="minorHAnsi"/>
        </w:rPr>
        <w:t xml:space="preserve"> ustawy z dnia 11 września 2019r. </w:t>
      </w:r>
      <w:r w:rsidR="0079472C">
        <w:rPr>
          <w:rFonts w:cstheme="minorHAnsi"/>
        </w:rPr>
        <w:t xml:space="preserve">Prawo Zamówień Publicznych </w:t>
      </w:r>
      <w:r w:rsidR="006D120A" w:rsidRPr="006D087A">
        <w:rPr>
          <w:rFonts w:cstheme="minorHAnsi"/>
        </w:rPr>
        <w:t>poniżej przesyłamy treść</w:t>
      </w:r>
      <w:r w:rsidR="0079472C">
        <w:rPr>
          <w:rFonts w:cstheme="minorHAnsi"/>
        </w:rPr>
        <w:t xml:space="preserve"> wniosku </w:t>
      </w:r>
      <w:r w:rsidR="006D120A" w:rsidRPr="006D087A">
        <w:rPr>
          <w:rFonts w:cstheme="minorHAnsi"/>
        </w:rPr>
        <w:t xml:space="preserve"> wraz z udzielonymi odpowiedziami.</w:t>
      </w:r>
    </w:p>
    <w:p w14:paraId="41C10BE6" w14:textId="52CDB36F" w:rsidR="006E7BAD" w:rsidRPr="006D087A" w:rsidRDefault="006D120A" w:rsidP="006E7BAD">
      <w:pPr>
        <w:spacing w:before="100" w:beforeAutospacing="1" w:after="100" w:afterAutospacing="1"/>
        <w:rPr>
          <w:rFonts w:eastAsia="Calibri" w:cstheme="minorHAnsi"/>
          <w:kern w:val="0"/>
          <w:lang w:eastAsia="pl-PL"/>
          <w14:ligatures w14:val="none"/>
        </w:rPr>
      </w:pPr>
      <w:r w:rsidRPr="00AB4CA1">
        <w:rPr>
          <w:rFonts w:cstheme="minorHAnsi"/>
          <w:b/>
          <w:bCs/>
          <w:u w:val="single"/>
        </w:rPr>
        <w:t>Pytania z dnia 28.02.2025r.</w:t>
      </w:r>
      <w:r w:rsidR="00AB4CA1">
        <w:rPr>
          <w:rFonts w:cstheme="minorHAnsi"/>
          <w:b/>
          <w:bCs/>
          <w:u w:val="single"/>
        </w:rPr>
        <w:br/>
      </w:r>
      <w:r w:rsidR="00AA7DEB" w:rsidRPr="00AB4CA1">
        <w:rPr>
          <w:rFonts w:cstheme="minorHAnsi"/>
          <w:color w:val="666666"/>
          <w:shd w:val="clear" w:color="auto" w:fill="FFFFFF"/>
        </w:rPr>
        <w:br/>
      </w:r>
      <w:r w:rsidR="00AA7DEB" w:rsidRPr="006D087A">
        <w:rPr>
          <w:rFonts w:cstheme="minorHAnsi"/>
          <w:color w:val="666666"/>
          <w:shd w:val="clear" w:color="auto" w:fill="FFFFFF"/>
        </w:rPr>
        <w:t>1. Czy można ingerować w przekazane przez Zamawiającego przedmiary? (zmiana podstawy, zmiana nakładów, dodanie pozycji kosztorysowych)</w:t>
      </w:r>
      <w:r w:rsidR="00AA7DEB" w:rsidRPr="006D087A">
        <w:rPr>
          <w:rFonts w:cstheme="minorHAnsi"/>
          <w:color w:val="666666"/>
          <w:shd w:val="clear" w:color="auto" w:fill="FFFFFF"/>
        </w:rPr>
        <w:br/>
      </w:r>
      <w:r w:rsidR="00AA7DEB" w:rsidRPr="0079472C">
        <w:rPr>
          <w:rFonts w:cstheme="minorHAnsi"/>
          <w:b/>
          <w:bCs/>
          <w:u w:val="single"/>
          <w:shd w:val="clear" w:color="auto" w:fill="FFFFFF"/>
        </w:rPr>
        <w:t>Odpowiedź:</w:t>
      </w:r>
      <w:r w:rsidR="00170273" w:rsidRPr="0079472C">
        <w:rPr>
          <w:rFonts w:cstheme="minorHAnsi"/>
          <w:b/>
          <w:bCs/>
          <w:shd w:val="clear" w:color="auto" w:fill="FFFFFF"/>
        </w:rPr>
        <w:br/>
      </w:r>
      <w:r w:rsidR="00170273" w:rsidRPr="006D087A">
        <w:rPr>
          <w:rFonts w:cstheme="minorHAnsi"/>
          <w:shd w:val="clear" w:color="auto" w:fill="FFFFFF"/>
        </w:rPr>
        <w:t xml:space="preserve">Wynagrodzenie za realizację zamówienia ma charakter ryczałtowy. </w:t>
      </w:r>
      <w:r w:rsidR="006D087A">
        <w:rPr>
          <w:rFonts w:cstheme="minorHAnsi"/>
          <w:shd w:val="clear" w:color="auto" w:fill="FFFFFF"/>
        </w:rPr>
        <w:t xml:space="preserve">Wykonawca </w:t>
      </w:r>
      <w:r w:rsidR="00170273" w:rsidRPr="006D087A">
        <w:rPr>
          <w:rFonts w:cstheme="minorHAnsi"/>
          <w:shd w:val="clear" w:color="auto" w:fill="FFFFFF"/>
        </w:rPr>
        <w:t xml:space="preserve"> nie ma obowiązku </w:t>
      </w:r>
      <w:r w:rsidR="00170273" w:rsidRPr="006D087A">
        <w:rPr>
          <w:rFonts w:cstheme="minorHAnsi"/>
          <w:color w:val="666666"/>
        </w:rPr>
        <w:t>przedkładania wraz z ofertą kosztorysu ofer</w:t>
      </w:r>
      <w:r w:rsidR="0079472C">
        <w:rPr>
          <w:rFonts w:cstheme="minorHAnsi"/>
          <w:color w:val="666666"/>
        </w:rPr>
        <w:t>t</w:t>
      </w:r>
      <w:r w:rsidR="00170273" w:rsidRPr="006D087A">
        <w:rPr>
          <w:rFonts w:cstheme="minorHAnsi"/>
          <w:color w:val="666666"/>
        </w:rPr>
        <w:t>owego.</w:t>
      </w:r>
      <w:r w:rsidR="00AA7DEB" w:rsidRPr="006D087A">
        <w:rPr>
          <w:rFonts w:cstheme="minorHAnsi"/>
          <w:color w:val="666666"/>
        </w:rPr>
        <w:br/>
      </w:r>
      <w:r w:rsidR="00AA7DEB" w:rsidRPr="006D087A">
        <w:rPr>
          <w:rFonts w:cstheme="minorHAnsi"/>
          <w:color w:val="666666"/>
        </w:rPr>
        <w:br/>
      </w:r>
      <w:r w:rsidR="00AA7DEB" w:rsidRPr="006D087A">
        <w:rPr>
          <w:rFonts w:cstheme="minorHAnsi"/>
          <w:color w:val="666666"/>
          <w:shd w:val="clear" w:color="auto" w:fill="FFFFFF"/>
        </w:rPr>
        <w:t>2. W przekazanym przedmiarze brak pozycji dotyczących prób szczelności, dezynfekcji, płukania instalacji wodociągowej.</w:t>
      </w:r>
      <w:r w:rsidR="00AA7DEB" w:rsidRPr="006D087A">
        <w:rPr>
          <w:rFonts w:cstheme="minorHAnsi"/>
          <w:color w:val="666666"/>
        </w:rPr>
        <w:br/>
      </w:r>
      <w:r w:rsidR="00AA7DEB" w:rsidRPr="0079472C">
        <w:rPr>
          <w:rFonts w:cstheme="minorHAnsi"/>
          <w:b/>
          <w:bCs/>
          <w:color w:val="666666"/>
          <w:u w:val="single"/>
        </w:rPr>
        <w:t>Odpowiedź:</w:t>
      </w:r>
      <w:r w:rsidR="008B03A2" w:rsidRPr="0079472C">
        <w:rPr>
          <w:rFonts w:cstheme="minorHAnsi"/>
          <w:b/>
          <w:bCs/>
        </w:rPr>
        <w:br/>
      </w:r>
      <w:r w:rsidR="008B03A2" w:rsidRPr="006D087A">
        <w:rPr>
          <w:rFonts w:cstheme="minorHAnsi"/>
        </w:rPr>
        <w:t>Próby i płukanie są w poz. 3140 i 3150 dezynfekcję proszę ująć w cenie płukania.</w:t>
      </w:r>
      <w:r w:rsidR="008B03A2" w:rsidRPr="006D087A">
        <w:rPr>
          <w:rFonts w:cstheme="minorHAnsi"/>
        </w:rPr>
        <w:br/>
      </w:r>
      <w:r w:rsidR="00AA7DEB" w:rsidRPr="006D087A">
        <w:rPr>
          <w:rFonts w:cstheme="minorHAnsi"/>
          <w:color w:val="666666"/>
        </w:rPr>
        <w:br/>
      </w:r>
      <w:r w:rsidR="00AA7DEB" w:rsidRPr="006D087A">
        <w:rPr>
          <w:rFonts w:cstheme="minorHAnsi"/>
          <w:color w:val="666666"/>
          <w:shd w:val="clear" w:color="auto" w:fill="FFFFFF"/>
        </w:rPr>
        <w:t>3. Jaka jest całkowita powierzchnia ogrzewania płaszczyznowego?</w:t>
      </w:r>
      <w:r w:rsidR="00AA7DEB" w:rsidRPr="006D087A">
        <w:rPr>
          <w:rFonts w:cstheme="minorHAnsi"/>
          <w:color w:val="666666"/>
        </w:rPr>
        <w:br/>
      </w:r>
      <w:r w:rsidR="00AA7DEB" w:rsidRPr="0079472C">
        <w:rPr>
          <w:rFonts w:cstheme="minorHAnsi"/>
          <w:color w:val="666666"/>
          <w:u w:val="single"/>
        </w:rPr>
        <w:t>Odpowiedź:</w:t>
      </w:r>
      <w:r w:rsidR="008B03A2" w:rsidRPr="006D087A">
        <w:rPr>
          <w:rFonts w:cstheme="minorHAnsi"/>
          <w:b/>
          <w:bCs/>
        </w:rPr>
        <w:t xml:space="preserve"> </w:t>
      </w:r>
      <w:r w:rsidR="008B03A2" w:rsidRPr="006D087A">
        <w:rPr>
          <w:rFonts w:cstheme="minorHAnsi"/>
          <w:b/>
          <w:bCs/>
        </w:rPr>
        <w:br/>
      </w:r>
      <w:r w:rsidR="008B03A2" w:rsidRPr="006D087A">
        <w:rPr>
          <w:rFonts w:cstheme="minorHAnsi"/>
        </w:rPr>
        <w:t>Rozdział 2.3.3 Ogrzewanie podłogowe i grzejniki, poz. 3970 odpowiada powierzchni grzewczej, tj. 2236 m</w:t>
      </w:r>
      <w:r w:rsidR="008B03A2" w:rsidRPr="006D087A">
        <w:rPr>
          <w:rFonts w:cstheme="minorHAnsi"/>
          <w:vertAlign w:val="superscript"/>
        </w:rPr>
        <w:t>2</w:t>
      </w:r>
      <w:r w:rsidR="008B03A2" w:rsidRPr="006D087A">
        <w:rPr>
          <w:rFonts w:cstheme="minorHAnsi"/>
        </w:rPr>
        <w:t xml:space="preserve">. </w:t>
      </w:r>
      <w:r w:rsidR="008B03A2" w:rsidRPr="006D087A">
        <w:rPr>
          <w:rFonts w:cstheme="minorHAnsi"/>
        </w:rPr>
        <w:br/>
      </w:r>
      <w:r w:rsidR="00AA7DEB" w:rsidRPr="006D087A">
        <w:rPr>
          <w:rFonts w:cstheme="minorHAnsi"/>
          <w:color w:val="666666"/>
        </w:rPr>
        <w:br/>
      </w:r>
      <w:r w:rsidR="00AA7DEB" w:rsidRPr="006D087A">
        <w:rPr>
          <w:rFonts w:cstheme="minorHAnsi"/>
          <w:color w:val="666666"/>
          <w:shd w:val="clear" w:color="auto" w:fill="FFFFFF"/>
        </w:rPr>
        <w:t>4. W przekazanym przedmiarze brak pozycji dotyczących prób szczelności, regulacji ogrzewania płaszczyznowego.</w:t>
      </w:r>
      <w:r w:rsidR="008B03A2" w:rsidRPr="006D087A">
        <w:rPr>
          <w:rFonts w:cstheme="minorHAnsi"/>
          <w:color w:val="666666"/>
          <w:shd w:val="clear" w:color="auto" w:fill="FFFFFF"/>
        </w:rPr>
        <w:br/>
      </w:r>
      <w:r w:rsidR="008B03A2" w:rsidRPr="0079472C">
        <w:rPr>
          <w:rFonts w:cstheme="minorHAnsi"/>
          <w:b/>
          <w:bCs/>
          <w:color w:val="666666"/>
          <w:u w:val="single"/>
          <w:shd w:val="clear" w:color="auto" w:fill="FFFFFF"/>
        </w:rPr>
        <w:t>Odpowiedź:</w:t>
      </w:r>
      <w:r w:rsidR="00AA7DEB" w:rsidRPr="0079472C">
        <w:rPr>
          <w:rFonts w:cstheme="minorHAnsi"/>
          <w:b/>
          <w:bCs/>
          <w:color w:val="666666"/>
          <w:u w:val="single"/>
        </w:rPr>
        <w:br/>
      </w:r>
      <w:r w:rsidR="008B03A2" w:rsidRPr="006D087A">
        <w:rPr>
          <w:rFonts w:cstheme="minorHAnsi"/>
        </w:rPr>
        <w:t xml:space="preserve">Rozdział 2.3.3 Ogrzewanie podłogowe i grzejniki, poz. 4220 Próba szczelności instalacji c.o. z rur z tworzywa sztucznego w budynkach  mieszkalnych  szt. 3,000, regulację należy ująć w cenie montażu systemu    </w:t>
      </w:r>
      <w:r w:rsidR="008B03A2" w:rsidRPr="006D087A">
        <w:rPr>
          <w:rFonts w:cstheme="minorHAnsi"/>
        </w:rPr>
        <w:br/>
      </w:r>
      <w:r w:rsidR="008B03A2" w:rsidRPr="006D087A">
        <w:rPr>
          <w:rFonts w:cstheme="minorHAnsi"/>
        </w:rPr>
        <w:br/>
      </w:r>
      <w:r w:rsidR="00AA7DEB" w:rsidRPr="006D087A">
        <w:rPr>
          <w:rFonts w:cstheme="minorHAnsi"/>
          <w:color w:val="666666"/>
          <w:shd w:val="clear" w:color="auto" w:fill="FFFFFF"/>
        </w:rPr>
        <w:t>5. W przekazanym przedmiarze brak pozycji dotyczących podejść odpływowych na kanalizacji sanitarnej.</w:t>
      </w:r>
      <w:r w:rsidR="00AA7DEB" w:rsidRPr="006D087A">
        <w:rPr>
          <w:rFonts w:cstheme="minorHAnsi"/>
          <w:color w:val="666666"/>
          <w:shd w:val="clear" w:color="auto" w:fill="FFFFFF"/>
        </w:rPr>
        <w:br/>
      </w:r>
      <w:r w:rsidR="00AA7DEB" w:rsidRPr="006D087A">
        <w:rPr>
          <w:rFonts w:cstheme="minorHAnsi"/>
          <w:b/>
          <w:bCs/>
          <w:color w:val="666666"/>
          <w:u w:val="single"/>
          <w:shd w:val="clear" w:color="auto" w:fill="FFFFFF"/>
        </w:rPr>
        <w:t>Odpowiedź;</w:t>
      </w:r>
      <w:r w:rsidR="006E7BAD" w:rsidRPr="006D087A">
        <w:rPr>
          <w:rFonts w:eastAsia="Calibri" w:cstheme="minorHAnsi"/>
          <w:b/>
          <w:bCs/>
          <w:kern w:val="0"/>
          <w:lang w:eastAsia="pl-PL"/>
          <w14:ligatures w14:val="none"/>
        </w:rPr>
        <w:br/>
      </w:r>
      <w:r w:rsidR="006E7BAD" w:rsidRPr="006D087A">
        <w:rPr>
          <w:rFonts w:eastAsia="Calibri" w:cstheme="minorHAnsi"/>
          <w:kern w:val="0"/>
          <w:lang w:eastAsia="pl-PL"/>
          <w14:ligatures w14:val="none"/>
        </w:rPr>
        <w:t>Podejścia znajdują się w rozdziale 2.3.1 - poz. 2600 - Dodatek za podejście odpływowe PCV na uszczelkę ø 50 oraz 2610 Dodatek za podejście odpływowe PCV na uszczelkę ø 110</w:t>
      </w:r>
    </w:p>
    <w:p w14:paraId="45019B19" w14:textId="77777777" w:rsidR="0079472C" w:rsidRDefault="0079472C" w:rsidP="006E7BAD">
      <w:pPr>
        <w:rPr>
          <w:rFonts w:cstheme="minorHAnsi"/>
          <w:b/>
          <w:bCs/>
          <w:color w:val="666666"/>
          <w:u w:val="single"/>
          <w:shd w:val="clear" w:color="auto" w:fill="FFFFFF"/>
        </w:rPr>
      </w:pPr>
    </w:p>
    <w:p w14:paraId="10D5B04C" w14:textId="3869918D" w:rsidR="00AB4CA1" w:rsidRDefault="006E7BAD" w:rsidP="006E7BAD">
      <w:pPr>
        <w:rPr>
          <w:rFonts w:eastAsia="Times New Roman" w:cstheme="minorHAnsi"/>
          <w:kern w:val="0"/>
          <w:lang w:eastAsia="pl-PL"/>
          <w14:ligatures w14:val="none"/>
        </w:rPr>
      </w:pPr>
      <w:r w:rsidRPr="00AB4CA1">
        <w:rPr>
          <w:rFonts w:cstheme="minorHAnsi"/>
          <w:b/>
          <w:bCs/>
          <w:color w:val="666666"/>
          <w:u w:val="single"/>
          <w:shd w:val="clear" w:color="auto" w:fill="FFFFFF"/>
        </w:rPr>
        <w:lastRenderedPageBreak/>
        <w:t>Pytania z dnia 03</w:t>
      </w:r>
      <w:r w:rsidR="00E96980" w:rsidRPr="00AB4CA1">
        <w:rPr>
          <w:rFonts w:cstheme="minorHAnsi"/>
          <w:b/>
          <w:bCs/>
          <w:color w:val="666666"/>
          <w:u w:val="single"/>
          <w:shd w:val="clear" w:color="auto" w:fill="FFFFFF"/>
        </w:rPr>
        <w:t>.03.2025r.</w:t>
      </w:r>
      <w:r w:rsidR="008B03A2" w:rsidRPr="00AB4CA1">
        <w:rPr>
          <w:rFonts w:eastAsia="Times New Roman" w:cstheme="minorHAnsi"/>
          <w:b/>
          <w:bCs/>
          <w:kern w:val="0"/>
          <w:lang w:eastAsia="pl-PL"/>
          <w14:ligatures w14:val="none"/>
        </w:rPr>
        <w:br/>
      </w:r>
    </w:p>
    <w:p w14:paraId="22A45F82" w14:textId="282AE666" w:rsidR="006E7BAD" w:rsidRPr="006D087A" w:rsidRDefault="006E7BAD" w:rsidP="006E7BAD">
      <w:pPr>
        <w:rPr>
          <w:rFonts w:eastAsia="Times New Roman" w:cstheme="minorHAnsi"/>
          <w:kern w:val="0"/>
          <w:lang w:eastAsia="pl-PL"/>
          <w14:ligatures w14:val="none"/>
        </w:rPr>
      </w:pPr>
      <w:r w:rsidRPr="006D087A">
        <w:rPr>
          <w:rFonts w:eastAsia="Times New Roman" w:cstheme="minorHAnsi"/>
          <w:kern w:val="0"/>
          <w:lang w:eastAsia="pl-PL"/>
          <w14:ligatures w14:val="none"/>
        </w:rPr>
        <w:t xml:space="preserve"> Proszę o potwierdzenie, który projekt zewnętrznej instalacji wodociągowej jest obowiązujący - "Projekt techniczny" z przyłączem </w:t>
      </w:r>
      <w:r w:rsidRPr="006D087A">
        <w:rPr>
          <w:rFonts w:ascii="Cambria Math" w:eastAsia="Times New Roman" w:hAnsi="Cambria Math" w:cs="Cambria Math"/>
          <w:kern w:val="0"/>
          <w:lang w:eastAsia="pl-PL"/>
          <w14:ligatures w14:val="none"/>
        </w:rPr>
        <w:t>⌀</w:t>
      </w:r>
      <w:r w:rsidRPr="006D087A">
        <w:rPr>
          <w:rFonts w:eastAsia="Times New Roman" w:cstheme="minorHAnsi"/>
          <w:kern w:val="0"/>
          <w:lang w:eastAsia="pl-PL"/>
          <w14:ligatures w14:val="none"/>
        </w:rPr>
        <w:t xml:space="preserve">75 czy "uzgodniona dokumentacja" z przyłączem </w:t>
      </w:r>
      <w:r w:rsidRPr="006D087A">
        <w:rPr>
          <w:rFonts w:ascii="Cambria Math" w:eastAsia="Times New Roman" w:hAnsi="Cambria Math" w:cs="Cambria Math"/>
          <w:kern w:val="0"/>
          <w:lang w:eastAsia="pl-PL"/>
          <w14:ligatures w14:val="none"/>
        </w:rPr>
        <w:t>⌀</w:t>
      </w:r>
      <w:r w:rsidRPr="006D087A">
        <w:rPr>
          <w:rFonts w:eastAsia="Times New Roman" w:cstheme="minorHAnsi"/>
          <w:kern w:val="0"/>
          <w:lang w:eastAsia="pl-PL"/>
          <w14:ligatures w14:val="none"/>
        </w:rPr>
        <w:t>125.</w:t>
      </w:r>
    </w:p>
    <w:p w14:paraId="481B22CC" w14:textId="2D618C24" w:rsidR="001871C1" w:rsidRPr="001871C1" w:rsidRDefault="006E7BAD" w:rsidP="001871C1">
      <w:pPr>
        <w:rPr>
          <w:rFonts w:eastAsia="Calibri" w:cstheme="minorHAnsi"/>
          <w:kern w:val="0"/>
          <w:lang w:eastAsia="pl-PL"/>
          <w14:ligatures w14:val="none"/>
        </w:rPr>
      </w:pPr>
      <w:r w:rsidRPr="006E7BAD">
        <w:rPr>
          <w:rFonts w:eastAsia="Times New Roman" w:cstheme="minorHAnsi"/>
          <w:kern w:val="0"/>
          <w:u w:val="single"/>
          <w:lang w:eastAsia="pl-PL"/>
          <w14:ligatures w14:val="none"/>
        </w:rPr>
        <w:t>Odpowiedź</w:t>
      </w:r>
      <w:r w:rsidRPr="006E7BAD">
        <w:rPr>
          <w:rFonts w:eastAsia="Times New Roman" w:cstheme="minorHAnsi"/>
          <w:b/>
          <w:bCs/>
          <w:kern w:val="0"/>
          <w:u w:val="single"/>
          <w:lang w:eastAsia="pl-PL"/>
          <w14:ligatures w14:val="none"/>
        </w:rPr>
        <w:t>:</w:t>
      </w:r>
      <w:r w:rsidRPr="006D087A">
        <w:rPr>
          <w:rFonts w:eastAsia="Times New Roman" w:cstheme="minorHAnsi"/>
          <w:b/>
          <w:bCs/>
          <w:kern w:val="0"/>
          <w:u w:val="single"/>
          <w:lang w:eastAsia="pl-PL"/>
          <w14:ligatures w14:val="none"/>
        </w:rPr>
        <w:br/>
      </w:r>
      <w:r w:rsidR="001871C1" w:rsidRPr="001871C1">
        <w:rPr>
          <w:rFonts w:eastAsia="Times New Roman" w:cstheme="minorHAnsi"/>
          <w:kern w:val="0"/>
          <w:lang w:eastAsia="pl-PL"/>
          <w14:ligatures w14:val="none"/>
        </w:rPr>
        <w:t xml:space="preserve">Obowiązuje uzgodniona dokumentacja z przyłączem </w:t>
      </w:r>
      <w:r w:rsidR="001871C1" w:rsidRPr="001871C1">
        <w:rPr>
          <w:rFonts w:ascii="Cambria Math" w:eastAsia="Times New Roman" w:hAnsi="Cambria Math" w:cs="Cambria Math"/>
          <w:kern w:val="0"/>
          <w:lang w:eastAsia="pl-PL"/>
          <w14:ligatures w14:val="none"/>
        </w:rPr>
        <w:t>⌀</w:t>
      </w:r>
      <w:r w:rsidR="001871C1" w:rsidRPr="001871C1">
        <w:rPr>
          <w:rFonts w:eastAsia="Times New Roman" w:cstheme="minorHAnsi"/>
          <w:kern w:val="0"/>
          <w:lang w:eastAsia="pl-PL"/>
          <w14:ligatures w14:val="none"/>
        </w:rPr>
        <w:t>125.</w:t>
      </w:r>
    </w:p>
    <w:p w14:paraId="28C90AC7" w14:textId="73BA037D" w:rsidR="001871C1" w:rsidRPr="006D087A" w:rsidRDefault="001871C1" w:rsidP="001871C1">
      <w:pPr>
        <w:rPr>
          <w:rFonts w:eastAsia="Times New Roman" w:cstheme="minorHAnsi"/>
          <w:kern w:val="0"/>
          <w:lang w:eastAsia="pl-PL"/>
          <w14:ligatures w14:val="none"/>
        </w:rPr>
      </w:pPr>
      <w:r w:rsidRPr="00AB4CA1">
        <w:rPr>
          <w:rFonts w:eastAsia="Times New Roman" w:cstheme="minorHAnsi"/>
          <w:b/>
          <w:bCs/>
          <w:kern w:val="0"/>
          <w:u w:val="single"/>
          <w:lang w:eastAsia="pl-PL"/>
          <w14:ligatures w14:val="none"/>
        </w:rPr>
        <w:t>Pytanie z dnia 12.03.2025r</w:t>
      </w:r>
      <w:r w:rsidRPr="006D087A">
        <w:rPr>
          <w:rFonts w:eastAsia="Times New Roman" w:cstheme="minorHAnsi"/>
          <w:kern w:val="0"/>
          <w:u w:val="single"/>
          <w:lang w:eastAsia="pl-PL"/>
          <w14:ligatures w14:val="none"/>
        </w:rPr>
        <w:br/>
      </w:r>
      <w:r w:rsidR="0079472C">
        <w:rPr>
          <w:rFonts w:eastAsia="Times New Roman" w:cstheme="minorHAnsi"/>
          <w:kern w:val="0"/>
          <w:lang w:eastAsia="pl-PL"/>
          <w14:ligatures w14:val="none"/>
        </w:rPr>
        <w:br/>
      </w:r>
      <w:r w:rsidRPr="006D087A">
        <w:rPr>
          <w:rFonts w:eastAsia="Times New Roman" w:cstheme="minorHAnsi"/>
          <w:kern w:val="0"/>
          <w:lang w:eastAsia="pl-PL"/>
          <w14:ligatures w14:val="none"/>
        </w:rPr>
        <w:t>Zwracamy się z prośbą o umożliwienie odbycia wizji lokalnej we w</w:t>
      </w:r>
      <w:r w:rsidR="00F4107F" w:rsidRPr="006D087A">
        <w:rPr>
          <w:rFonts w:eastAsia="Times New Roman" w:cstheme="minorHAnsi"/>
          <w:kern w:val="0"/>
          <w:lang w:eastAsia="pl-PL"/>
          <w14:ligatures w14:val="none"/>
        </w:rPr>
        <w:t>t</w:t>
      </w:r>
      <w:r w:rsidRPr="006D087A">
        <w:rPr>
          <w:rFonts w:eastAsia="Times New Roman" w:cstheme="minorHAnsi"/>
          <w:kern w:val="0"/>
          <w:lang w:eastAsia="pl-PL"/>
          <w14:ligatures w14:val="none"/>
        </w:rPr>
        <w:t>orek (tj.18.03.2025r) o godz</w:t>
      </w:r>
      <w:r w:rsidR="00F4107F" w:rsidRPr="006D087A">
        <w:rPr>
          <w:rFonts w:eastAsia="Times New Roman" w:cstheme="minorHAnsi"/>
          <w:kern w:val="0"/>
          <w:lang w:eastAsia="pl-PL"/>
          <w14:ligatures w14:val="none"/>
        </w:rPr>
        <w:t>. 9:00. Bylibyśmy wdzięczni za możliwość spotkania się z pracownikiem szkoły odpowiedzialnym za kwestie techniczne lub informatyczne w trakcie odbywania wizji, celem zadania szczegółowych pytań z branży elektrycznej.</w:t>
      </w:r>
      <w:r w:rsidR="00F4107F" w:rsidRPr="006D087A">
        <w:rPr>
          <w:rFonts w:eastAsia="Times New Roman" w:cstheme="minorHAnsi"/>
          <w:kern w:val="0"/>
          <w:lang w:eastAsia="pl-PL"/>
          <w14:ligatures w14:val="none"/>
        </w:rPr>
        <w:br/>
      </w:r>
      <w:r w:rsidR="00F4107F" w:rsidRPr="006D087A">
        <w:rPr>
          <w:rFonts w:eastAsia="Times New Roman" w:cstheme="minorHAnsi"/>
          <w:kern w:val="0"/>
          <w:u w:val="single"/>
          <w:lang w:eastAsia="pl-PL"/>
          <w14:ligatures w14:val="none"/>
        </w:rPr>
        <w:t xml:space="preserve">Odpowiedź: </w:t>
      </w:r>
      <w:r w:rsidR="000231D8" w:rsidRPr="006D087A">
        <w:rPr>
          <w:rFonts w:eastAsia="Times New Roman" w:cstheme="minorHAnsi"/>
          <w:kern w:val="0"/>
          <w:lang w:eastAsia="pl-PL"/>
          <w14:ligatures w14:val="none"/>
        </w:rPr>
        <w:br/>
        <w:t xml:space="preserve">Z miejscem wykonywania przedmiotu zamówienia można zapoznać się w dniu 18.03.2025r.  godz. 09:00  w budynku Szkoły Podstawowej  ul. Trakt Napoleoński 16. w Rokietnicy. </w:t>
      </w:r>
      <w:r w:rsidR="00170273" w:rsidRPr="006D087A">
        <w:rPr>
          <w:rFonts w:eastAsia="Times New Roman" w:cstheme="minorHAnsi"/>
          <w:kern w:val="0"/>
          <w:lang w:eastAsia="pl-PL"/>
          <w14:ligatures w14:val="none"/>
        </w:rPr>
        <w:br/>
      </w:r>
      <w:r w:rsidR="000231D8" w:rsidRPr="006D087A">
        <w:rPr>
          <w:rFonts w:eastAsia="Times New Roman" w:cstheme="minorHAnsi"/>
          <w:kern w:val="0"/>
          <w:lang w:eastAsia="pl-PL"/>
          <w14:ligatures w14:val="none"/>
        </w:rPr>
        <w:t xml:space="preserve">Wizja </w:t>
      </w:r>
      <w:r w:rsidR="0079472C">
        <w:rPr>
          <w:rFonts w:eastAsia="Times New Roman" w:cstheme="minorHAnsi"/>
          <w:kern w:val="0"/>
          <w:lang w:eastAsia="pl-PL"/>
          <w14:ligatures w14:val="none"/>
        </w:rPr>
        <w:t xml:space="preserve"> </w:t>
      </w:r>
      <w:r w:rsidR="000231D8" w:rsidRPr="006D087A">
        <w:rPr>
          <w:rFonts w:eastAsia="Times New Roman" w:cstheme="minorHAnsi"/>
          <w:kern w:val="0"/>
          <w:lang w:eastAsia="pl-PL"/>
          <w14:ligatures w14:val="none"/>
        </w:rPr>
        <w:t xml:space="preserve"> ma charakter fakultatywny.</w:t>
      </w:r>
    </w:p>
    <w:p w14:paraId="43AF3A20" w14:textId="17CB7966" w:rsidR="001871C1" w:rsidRPr="001871C1" w:rsidRDefault="001366F4" w:rsidP="001871C1">
      <w:pPr>
        <w:spacing w:after="0" w:line="240" w:lineRule="auto"/>
        <w:rPr>
          <w:rFonts w:eastAsia="Times New Roman" w:cstheme="minorHAnsi"/>
          <w:b/>
          <w:bCs/>
          <w:kern w:val="0"/>
          <w:u w:val="single"/>
          <w:lang w:eastAsia="pl-PL"/>
          <w14:ligatures w14:val="none"/>
        </w:rPr>
      </w:pPr>
      <w:r w:rsidRPr="00AB4CA1">
        <w:rPr>
          <w:rFonts w:eastAsia="Times New Roman" w:cstheme="minorHAnsi"/>
          <w:b/>
          <w:bCs/>
          <w:kern w:val="0"/>
          <w:u w:val="single"/>
          <w:lang w:eastAsia="pl-PL"/>
          <w14:ligatures w14:val="none"/>
        </w:rPr>
        <w:t>Pytania z dnia 10.03.2025</w:t>
      </w:r>
    </w:p>
    <w:p w14:paraId="481E133A" w14:textId="77777777" w:rsidR="00AB4CA1" w:rsidRDefault="00AB4CA1" w:rsidP="006E7BAD">
      <w:pPr>
        <w:spacing w:after="0" w:line="240" w:lineRule="auto"/>
        <w:rPr>
          <w:rFonts w:eastAsia="Calibri" w:cstheme="minorHAnsi"/>
          <w:kern w:val="0"/>
          <w:lang w:eastAsia="pl-PL"/>
          <w14:ligatures w14:val="none"/>
        </w:rPr>
      </w:pPr>
    </w:p>
    <w:p w14:paraId="2ADE1810" w14:textId="4224C6B3" w:rsidR="006E7BAD" w:rsidRPr="006E7BAD" w:rsidRDefault="00F76D3F" w:rsidP="006E7BAD">
      <w:pPr>
        <w:spacing w:after="0" w:line="240" w:lineRule="auto"/>
        <w:rPr>
          <w:rFonts w:eastAsia="Calibri" w:cstheme="minorHAnsi"/>
          <w:kern w:val="0"/>
          <w:lang w:eastAsia="pl-PL"/>
          <w14:ligatures w14:val="none"/>
        </w:rPr>
      </w:pPr>
      <w:r w:rsidRPr="006D087A">
        <w:rPr>
          <w:rFonts w:eastAsia="Calibri" w:cstheme="minorHAnsi"/>
          <w:kern w:val="0"/>
          <w:lang w:eastAsia="pl-PL"/>
          <w14:ligatures w14:val="none"/>
        </w:rPr>
        <w:t>Prosimy o potwierdzenie, że prace związane z rozbiórką istniejących obiektów nie są przedmiotem niniejszego postępowania przetargowego. Potwierdzenie tego mamy w dokumentach – w SWZ nie ma żadnych informacji o konieczności wykonania prac rozbiórkowych, ponadto nie ma żadnej dokumentacji projektowej związanej z pracami rozbiórkowymi (jak np. inwentaryzacja istniejących budynków, opis prac rozbiórkowych itp.) kolejnym argumentem, że prace rozbiórkowe nie są przedmiotem zamówienia jest zapis na PZT, ze „BUDYNKI DO ROZBIÓRKI WG ODREBNEGO OPRACOWANIA”</w:t>
      </w:r>
      <w:r w:rsidR="006D087A" w:rsidRPr="006D087A">
        <w:rPr>
          <w:rFonts w:eastAsia="Calibri" w:cstheme="minorHAnsi"/>
          <w:kern w:val="0"/>
          <w:lang w:eastAsia="pl-PL"/>
          <w14:ligatures w14:val="none"/>
        </w:rPr>
        <w:br/>
        <w:t>Jeśli jednak rozbiórki mają być wykonane w ramach tego postępowania przetargowego prosimy o uzupełnienie dokumentacji projektowej umożliwiającej dokonania wyceny prac.</w:t>
      </w:r>
      <w:r w:rsidR="006D087A" w:rsidRPr="006D087A">
        <w:rPr>
          <w:rFonts w:eastAsia="Calibri" w:cstheme="minorHAnsi"/>
          <w:kern w:val="0"/>
          <w:lang w:eastAsia="pl-PL"/>
          <w14:ligatures w14:val="none"/>
        </w:rPr>
        <w:br/>
      </w:r>
      <w:r w:rsidR="0079472C">
        <w:rPr>
          <w:rFonts w:eastAsia="Calibri" w:cstheme="minorHAnsi"/>
          <w:b/>
          <w:bCs/>
          <w:kern w:val="0"/>
          <w:u w:val="single"/>
          <w:lang w:eastAsia="pl-PL"/>
          <w14:ligatures w14:val="none"/>
        </w:rPr>
        <w:br/>
      </w:r>
      <w:r w:rsidR="006D087A" w:rsidRPr="0079472C">
        <w:rPr>
          <w:rFonts w:eastAsia="Calibri" w:cstheme="minorHAnsi"/>
          <w:b/>
          <w:bCs/>
          <w:kern w:val="0"/>
          <w:u w:val="single"/>
          <w:lang w:eastAsia="pl-PL"/>
          <w14:ligatures w14:val="none"/>
        </w:rPr>
        <w:t>Odpowiedź:</w:t>
      </w:r>
      <w:r w:rsidR="006D087A" w:rsidRPr="0079472C">
        <w:rPr>
          <w:rFonts w:eastAsia="Calibri" w:cstheme="minorHAnsi"/>
          <w:b/>
          <w:bCs/>
          <w:kern w:val="0"/>
          <w:u w:val="single"/>
          <w:lang w:eastAsia="pl-PL"/>
          <w14:ligatures w14:val="none"/>
        </w:rPr>
        <w:br/>
      </w:r>
      <w:r w:rsidR="006D087A" w:rsidRPr="006D087A">
        <w:rPr>
          <w:rFonts w:eastAsia="Calibri" w:cstheme="minorHAnsi"/>
          <w:kern w:val="0"/>
          <w:lang w:eastAsia="pl-PL"/>
          <w14:ligatures w14:val="none"/>
        </w:rPr>
        <w:t>Prace związane z rozbiórką istniejących obiektów stanowią przedmiot  niniejszego postępowania przetargowego.</w:t>
      </w:r>
      <w:r w:rsidR="006D087A" w:rsidRPr="006D087A">
        <w:rPr>
          <w:rFonts w:eastAsia="Calibri" w:cstheme="minorHAnsi"/>
          <w:kern w:val="0"/>
          <w:lang w:eastAsia="pl-PL"/>
          <w14:ligatures w14:val="none"/>
        </w:rPr>
        <w:br/>
        <w:t>w załączeniu zamieszczamy projekt rozbiórki.</w:t>
      </w:r>
    </w:p>
    <w:p w14:paraId="0C537986" w14:textId="254DF734" w:rsidR="008B03A2" w:rsidRPr="006D087A" w:rsidRDefault="008B03A2" w:rsidP="008B03A2">
      <w:pPr>
        <w:rPr>
          <w:rFonts w:eastAsia="Calibri" w:cstheme="minorHAnsi"/>
          <w:kern w:val="0"/>
          <w:lang w:eastAsia="pl-PL"/>
          <w14:ligatures w14:val="none"/>
        </w:rPr>
      </w:pPr>
    </w:p>
    <w:p w14:paraId="2294CC50" w14:textId="34AA70E4" w:rsidR="006D120A" w:rsidRPr="0079472C" w:rsidRDefault="0079472C">
      <w:pPr>
        <w:rPr>
          <w:rFonts w:cstheme="minorHAnsi"/>
        </w:rPr>
      </w:pPr>
      <w:r w:rsidRPr="0079472C">
        <w:rPr>
          <w:rFonts w:cstheme="minorHAnsi"/>
        </w:rPr>
        <w:t xml:space="preserve">                                                                                                                                  Z poważanie</w:t>
      </w:r>
      <w:r>
        <w:rPr>
          <w:rFonts w:cstheme="minorHAnsi"/>
        </w:rPr>
        <w:t>m</w:t>
      </w:r>
      <w:r w:rsidRPr="0079472C">
        <w:rPr>
          <w:rFonts w:cstheme="minorHAnsi"/>
        </w:rPr>
        <w:t>,</w:t>
      </w:r>
      <w:r>
        <w:rPr>
          <w:rFonts w:cstheme="minorHAnsi"/>
        </w:rPr>
        <w:br/>
        <w:t xml:space="preserve">                                                                                                                               Wójt Gminy Rokietnica</w:t>
      </w:r>
      <w:r>
        <w:rPr>
          <w:rFonts w:cstheme="minorHAnsi"/>
        </w:rPr>
        <w:br/>
        <w:t xml:space="preserve">                                                                                                                                    Bartosz </w:t>
      </w:r>
      <w:proofErr w:type="spellStart"/>
      <w:r>
        <w:rPr>
          <w:rFonts w:cstheme="minorHAnsi"/>
        </w:rPr>
        <w:t>Derech</w:t>
      </w:r>
      <w:proofErr w:type="spellEnd"/>
      <w:r>
        <w:rPr>
          <w:rFonts w:cstheme="minorHAnsi"/>
        </w:rPr>
        <w:t xml:space="preserve">   </w:t>
      </w:r>
    </w:p>
    <w:sectPr w:rsidR="006D120A" w:rsidRPr="00794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4D"/>
    <w:rsid w:val="000231D8"/>
    <w:rsid w:val="001366F4"/>
    <w:rsid w:val="00170273"/>
    <w:rsid w:val="001871C1"/>
    <w:rsid w:val="001A2D46"/>
    <w:rsid w:val="00361CB1"/>
    <w:rsid w:val="004B494D"/>
    <w:rsid w:val="005D0408"/>
    <w:rsid w:val="006D087A"/>
    <w:rsid w:val="006D120A"/>
    <w:rsid w:val="006E7BAD"/>
    <w:rsid w:val="007671A1"/>
    <w:rsid w:val="0079472C"/>
    <w:rsid w:val="008B03A2"/>
    <w:rsid w:val="00AA7DEB"/>
    <w:rsid w:val="00AB4CA1"/>
    <w:rsid w:val="00AF7069"/>
    <w:rsid w:val="00B078F6"/>
    <w:rsid w:val="00BA401B"/>
    <w:rsid w:val="00C95AED"/>
    <w:rsid w:val="00DB758A"/>
    <w:rsid w:val="00E033DE"/>
    <w:rsid w:val="00E96980"/>
    <w:rsid w:val="00F4107F"/>
    <w:rsid w:val="00F76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661E"/>
  <w15:chartTrackingRefBased/>
  <w15:docId w15:val="{6FA5B8DC-2C6D-4887-9075-7EADAEB1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B4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B4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B49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B49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B49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B49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B49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B49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B49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49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B49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49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B49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B49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B49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49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49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494D"/>
    <w:rPr>
      <w:rFonts w:eastAsiaTheme="majorEastAsia" w:cstheme="majorBidi"/>
      <w:color w:val="272727" w:themeColor="text1" w:themeTint="D8"/>
    </w:rPr>
  </w:style>
  <w:style w:type="paragraph" w:styleId="Tytu">
    <w:name w:val="Title"/>
    <w:basedOn w:val="Normalny"/>
    <w:next w:val="Normalny"/>
    <w:link w:val="TytuZnak"/>
    <w:uiPriority w:val="10"/>
    <w:qFormat/>
    <w:rsid w:val="004B4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49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49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B49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494D"/>
    <w:pPr>
      <w:spacing w:before="160"/>
      <w:jc w:val="center"/>
    </w:pPr>
    <w:rPr>
      <w:i/>
      <w:iCs/>
      <w:color w:val="404040" w:themeColor="text1" w:themeTint="BF"/>
    </w:rPr>
  </w:style>
  <w:style w:type="character" w:customStyle="1" w:styleId="CytatZnak">
    <w:name w:val="Cytat Znak"/>
    <w:basedOn w:val="Domylnaczcionkaakapitu"/>
    <w:link w:val="Cytat"/>
    <w:uiPriority w:val="29"/>
    <w:rsid w:val="004B494D"/>
    <w:rPr>
      <w:i/>
      <w:iCs/>
      <w:color w:val="404040" w:themeColor="text1" w:themeTint="BF"/>
    </w:rPr>
  </w:style>
  <w:style w:type="paragraph" w:styleId="Akapitzlist">
    <w:name w:val="List Paragraph"/>
    <w:basedOn w:val="Normalny"/>
    <w:uiPriority w:val="34"/>
    <w:qFormat/>
    <w:rsid w:val="004B494D"/>
    <w:pPr>
      <w:ind w:left="720"/>
      <w:contextualSpacing/>
    </w:pPr>
  </w:style>
  <w:style w:type="character" w:styleId="Wyrnienieintensywne">
    <w:name w:val="Intense Emphasis"/>
    <w:basedOn w:val="Domylnaczcionkaakapitu"/>
    <w:uiPriority w:val="21"/>
    <w:qFormat/>
    <w:rsid w:val="004B494D"/>
    <w:rPr>
      <w:i/>
      <w:iCs/>
      <w:color w:val="2F5496" w:themeColor="accent1" w:themeShade="BF"/>
    </w:rPr>
  </w:style>
  <w:style w:type="paragraph" w:styleId="Cytatintensywny">
    <w:name w:val="Intense Quote"/>
    <w:basedOn w:val="Normalny"/>
    <w:next w:val="Normalny"/>
    <w:link w:val="CytatintensywnyZnak"/>
    <w:uiPriority w:val="30"/>
    <w:qFormat/>
    <w:rsid w:val="004B4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B494D"/>
    <w:rPr>
      <w:i/>
      <w:iCs/>
      <w:color w:val="2F5496" w:themeColor="accent1" w:themeShade="BF"/>
    </w:rPr>
  </w:style>
  <w:style w:type="character" w:styleId="Odwoanieintensywne">
    <w:name w:val="Intense Reference"/>
    <w:basedOn w:val="Domylnaczcionkaakapitu"/>
    <w:uiPriority w:val="32"/>
    <w:qFormat/>
    <w:rsid w:val="004B4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631</Words>
  <Characters>3787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3</cp:revision>
  <cp:lastPrinted>2025-03-14T12:45:00Z</cp:lastPrinted>
  <dcterms:created xsi:type="dcterms:W3CDTF">2025-03-14T09:55:00Z</dcterms:created>
  <dcterms:modified xsi:type="dcterms:W3CDTF">2025-03-14T12:51:00Z</dcterms:modified>
</cp:coreProperties>
</file>