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3C649" w14:textId="6776179A" w:rsidR="00671BDF" w:rsidRDefault="004D6F6A">
      <w:pPr>
        <w:spacing w:after="0" w:line="271" w:lineRule="auto"/>
        <w:jc w:val="both"/>
        <w:rPr>
          <w:rFonts w:ascii="Calibri" w:eastAsia="Calibri" w:hAnsi="Calibri" w:cs="Calibri"/>
          <w:sz w:val="24"/>
        </w:rPr>
      </w:pPr>
      <w:r>
        <w:rPr>
          <w:rFonts w:eastAsia="Calibri" w:cs="Calibri"/>
          <w:sz w:val="24"/>
        </w:rPr>
        <w:t>Nr pisma: Z/DZP/</w:t>
      </w:r>
      <w:r w:rsidR="00482C02">
        <w:rPr>
          <w:rFonts w:eastAsia="Calibri" w:cs="Calibri"/>
          <w:sz w:val="24"/>
        </w:rPr>
        <w:t>6</w:t>
      </w:r>
      <w:r w:rsidR="00926923">
        <w:rPr>
          <w:rFonts w:eastAsia="Calibri" w:cs="Calibri"/>
          <w:sz w:val="24"/>
        </w:rPr>
        <w:t>5</w:t>
      </w:r>
      <w:r>
        <w:rPr>
          <w:rFonts w:eastAsia="Calibri" w:cs="Calibri"/>
          <w:sz w:val="24"/>
        </w:rPr>
        <w:t xml:space="preserve">/2025           </w:t>
      </w:r>
      <w:r>
        <w:rPr>
          <w:rFonts w:eastAsia="Calibri" w:cs="Calibri"/>
          <w:color w:val="FF0000"/>
          <w:sz w:val="24"/>
        </w:rPr>
        <w:tab/>
      </w:r>
      <w:r>
        <w:rPr>
          <w:rFonts w:eastAsia="Calibri" w:cs="Calibri"/>
          <w:color w:val="FF0000"/>
          <w:sz w:val="24"/>
        </w:rPr>
        <w:tab/>
        <w:t xml:space="preserve">        </w:t>
      </w:r>
      <w:r>
        <w:rPr>
          <w:rFonts w:eastAsia="Calibri" w:cs="Calibri"/>
          <w:color w:val="FF0000"/>
          <w:sz w:val="24"/>
        </w:rPr>
        <w:tab/>
      </w:r>
      <w:r>
        <w:rPr>
          <w:rFonts w:eastAsia="Calibri" w:cs="Calibri"/>
          <w:color w:val="FF0000"/>
          <w:sz w:val="24"/>
        </w:rPr>
        <w:tab/>
        <w:t xml:space="preserve">         </w:t>
      </w:r>
      <w:r>
        <w:rPr>
          <w:rFonts w:eastAsia="Calibri" w:cs="Calibri"/>
          <w:sz w:val="24"/>
        </w:rPr>
        <w:t xml:space="preserve">Warszawa, dnia </w:t>
      </w:r>
      <w:r w:rsidR="00482C02">
        <w:rPr>
          <w:rFonts w:eastAsia="Calibri" w:cs="Calibri"/>
          <w:sz w:val="24"/>
        </w:rPr>
        <w:t>1</w:t>
      </w:r>
      <w:r w:rsidR="00554AF8">
        <w:rPr>
          <w:rFonts w:eastAsia="Calibri" w:cs="Calibri"/>
          <w:sz w:val="24"/>
        </w:rPr>
        <w:t>1</w:t>
      </w:r>
      <w:r w:rsidR="00482C02">
        <w:rPr>
          <w:rFonts w:eastAsia="Calibri" w:cs="Calibri"/>
          <w:sz w:val="24"/>
        </w:rPr>
        <w:t>.04.</w:t>
      </w:r>
      <w:r>
        <w:rPr>
          <w:rFonts w:eastAsia="Calibri" w:cs="Calibri"/>
          <w:sz w:val="24"/>
        </w:rPr>
        <w:t>2025 r.</w:t>
      </w:r>
    </w:p>
    <w:p w14:paraId="16B3C64A" w14:textId="77777777" w:rsidR="00671BDF" w:rsidRDefault="00671BDF">
      <w:pPr>
        <w:spacing w:after="0" w:line="271" w:lineRule="auto"/>
        <w:jc w:val="both"/>
        <w:rPr>
          <w:rFonts w:ascii="Calibri" w:eastAsia="Calibri" w:hAnsi="Calibri" w:cs="Calibri"/>
          <w:b/>
          <w:sz w:val="24"/>
        </w:rPr>
      </w:pPr>
    </w:p>
    <w:p w14:paraId="16B3C64B" w14:textId="77777777" w:rsidR="00671BDF" w:rsidRDefault="004D6F6A">
      <w:pPr>
        <w:spacing w:after="0" w:line="271" w:lineRule="auto"/>
        <w:jc w:val="both"/>
        <w:rPr>
          <w:rFonts w:ascii="Calibri" w:eastAsia="Calibri" w:hAnsi="Calibri" w:cs="Calibri"/>
          <w:b/>
          <w:sz w:val="24"/>
        </w:rPr>
      </w:pPr>
      <w:r>
        <w:rPr>
          <w:rFonts w:eastAsia="Calibri" w:cs="Calibri"/>
          <w:b/>
          <w:sz w:val="24"/>
        </w:rPr>
        <w:t>Zamawiający:</w:t>
      </w:r>
    </w:p>
    <w:p w14:paraId="16B3C64C" w14:textId="77777777" w:rsidR="00671BDF" w:rsidRDefault="004D6F6A">
      <w:pPr>
        <w:spacing w:after="0" w:line="271" w:lineRule="auto"/>
        <w:jc w:val="both"/>
        <w:rPr>
          <w:rFonts w:ascii="Calibri" w:eastAsia="Calibri" w:hAnsi="Calibri" w:cs="Calibri"/>
          <w:b/>
          <w:sz w:val="24"/>
        </w:rPr>
      </w:pPr>
      <w:r>
        <w:rPr>
          <w:rFonts w:eastAsia="Calibri" w:cs="Calibri"/>
          <w:b/>
          <w:sz w:val="24"/>
        </w:rPr>
        <w:t xml:space="preserve">Samodzielny Wojewódzki Zespół </w:t>
      </w:r>
    </w:p>
    <w:p w14:paraId="16B3C64D" w14:textId="77777777" w:rsidR="00671BDF" w:rsidRDefault="004D6F6A">
      <w:pPr>
        <w:spacing w:after="0" w:line="271" w:lineRule="auto"/>
        <w:jc w:val="both"/>
        <w:rPr>
          <w:rFonts w:ascii="Calibri" w:eastAsia="Calibri" w:hAnsi="Calibri" w:cs="Calibri"/>
          <w:b/>
          <w:sz w:val="24"/>
        </w:rPr>
      </w:pPr>
      <w:r>
        <w:rPr>
          <w:rFonts w:eastAsia="Calibri" w:cs="Calibri"/>
          <w:b/>
          <w:sz w:val="24"/>
        </w:rPr>
        <w:t xml:space="preserve">Publicznych Zakładów Psychiatrycznej </w:t>
      </w:r>
    </w:p>
    <w:p w14:paraId="16B3C64E" w14:textId="77777777" w:rsidR="00671BDF" w:rsidRDefault="004D6F6A">
      <w:pPr>
        <w:spacing w:after="0" w:line="271" w:lineRule="auto"/>
        <w:jc w:val="both"/>
        <w:rPr>
          <w:rFonts w:ascii="Calibri" w:eastAsia="Calibri" w:hAnsi="Calibri" w:cs="Calibri"/>
          <w:b/>
          <w:sz w:val="24"/>
        </w:rPr>
      </w:pPr>
      <w:r>
        <w:rPr>
          <w:rFonts w:eastAsia="Calibri" w:cs="Calibri"/>
          <w:b/>
          <w:sz w:val="24"/>
        </w:rPr>
        <w:t>Opieki Zdrowotnej w Warszawie</w:t>
      </w:r>
    </w:p>
    <w:p w14:paraId="16B3C64F" w14:textId="77777777" w:rsidR="00671BDF" w:rsidRDefault="004D6F6A">
      <w:pPr>
        <w:spacing w:after="0" w:line="271" w:lineRule="auto"/>
        <w:jc w:val="both"/>
        <w:rPr>
          <w:rFonts w:ascii="Calibri" w:eastAsia="Calibri" w:hAnsi="Calibri" w:cs="Calibri"/>
          <w:b/>
          <w:sz w:val="24"/>
        </w:rPr>
      </w:pPr>
      <w:r>
        <w:rPr>
          <w:rFonts w:eastAsia="Calibri" w:cs="Calibri"/>
          <w:b/>
          <w:sz w:val="24"/>
        </w:rPr>
        <w:t>ul. Nowowiejska 27, 00-665 Warszawa</w:t>
      </w:r>
    </w:p>
    <w:p w14:paraId="16B3C650" w14:textId="77777777" w:rsidR="00671BDF" w:rsidRDefault="00671BDF">
      <w:pPr>
        <w:spacing w:after="0" w:line="271" w:lineRule="auto"/>
        <w:jc w:val="both"/>
        <w:rPr>
          <w:rFonts w:ascii="Calibri" w:eastAsia="Calibri" w:hAnsi="Calibri" w:cs="Calibri"/>
          <w:b/>
          <w:sz w:val="24"/>
        </w:rPr>
      </w:pPr>
    </w:p>
    <w:p w14:paraId="16B3C651" w14:textId="77777777" w:rsidR="00671BDF" w:rsidRDefault="00671BDF">
      <w:pPr>
        <w:spacing w:after="0" w:line="271" w:lineRule="auto"/>
        <w:jc w:val="both"/>
        <w:rPr>
          <w:rFonts w:ascii="Calibri" w:eastAsia="Calibri" w:hAnsi="Calibri" w:cs="Calibri"/>
          <w:b/>
          <w:sz w:val="24"/>
        </w:rPr>
      </w:pPr>
    </w:p>
    <w:p w14:paraId="16B3C652" w14:textId="77777777" w:rsidR="00671BDF" w:rsidRDefault="004D6F6A">
      <w:pPr>
        <w:spacing w:after="0" w:line="271" w:lineRule="auto"/>
        <w:jc w:val="center"/>
        <w:rPr>
          <w:rFonts w:ascii="Calibri" w:eastAsia="Calibri" w:hAnsi="Calibri" w:cs="Calibri"/>
          <w:b/>
          <w:sz w:val="24"/>
        </w:rPr>
      </w:pPr>
      <w:r>
        <w:rPr>
          <w:rFonts w:eastAsia="Calibri" w:cs="Calibri"/>
          <w:b/>
          <w:sz w:val="24"/>
        </w:rPr>
        <w:t>INFORMACJA DLA WYKONAWCÓW</w:t>
      </w:r>
    </w:p>
    <w:p w14:paraId="16B3C653" w14:textId="77777777" w:rsidR="00671BDF" w:rsidRDefault="004D6F6A">
      <w:pPr>
        <w:spacing w:after="0" w:line="271" w:lineRule="auto"/>
        <w:jc w:val="center"/>
        <w:rPr>
          <w:rFonts w:ascii="Calibri" w:eastAsia="Calibri" w:hAnsi="Calibri" w:cs="Calibri"/>
          <w:b/>
          <w:sz w:val="24"/>
        </w:rPr>
      </w:pPr>
      <w:r>
        <w:rPr>
          <w:rFonts w:eastAsia="Calibri" w:cs="Calibri"/>
          <w:b/>
          <w:sz w:val="24"/>
        </w:rPr>
        <w:t>- ODPOWIEDZI NA PYTANIA ORAZ MODYFIKACJA TREŚCI SWZ</w:t>
      </w:r>
    </w:p>
    <w:p w14:paraId="16B3C654" w14:textId="77777777" w:rsidR="00671BDF" w:rsidRDefault="00671BDF">
      <w:pPr>
        <w:spacing w:after="0" w:line="271" w:lineRule="auto"/>
        <w:jc w:val="both"/>
        <w:rPr>
          <w:rFonts w:ascii="Calibri" w:eastAsia="Calibri" w:hAnsi="Calibri" w:cs="Calibri"/>
          <w:b/>
          <w:sz w:val="24"/>
        </w:rPr>
      </w:pPr>
    </w:p>
    <w:p w14:paraId="16B3C655" w14:textId="77777777" w:rsidR="00671BDF" w:rsidRDefault="004D6F6A">
      <w:pPr>
        <w:spacing w:after="0" w:line="271" w:lineRule="auto"/>
        <w:jc w:val="both"/>
        <w:rPr>
          <w:rFonts w:ascii="Calibri" w:eastAsia="Calibri" w:hAnsi="Calibri" w:cs="Calibri"/>
          <w:b/>
          <w:sz w:val="24"/>
        </w:rPr>
      </w:pPr>
      <w:r>
        <w:rPr>
          <w:rFonts w:eastAsia="Calibri" w:cs="Calibri"/>
          <w:b/>
          <w:sz w:val="24"/>
        </w:rPr>
        <w:t>Dotyczy: postępowania prowadzonego w trybie nieograniczonym, na podstawie z art. 132 ustawy Pzp pn. „Dostawa leków dla Szpitala Nowowiejskiego”, nr postępowania: 2/DZP/2025.</w:t>
      </w:r>
    </w:p>
    <w:p w14:paraId="16B3C656" w14:textId="77777777" w:rsidR="00671BDF" w:rsidRDefault="00671BDF">
      <w:pPr>
        <w:spacing w:after="0" w:line="271" w:lineRule="auto"/>
        <w:ind w:firstLine="708"/>
        <w:jc w:val="both"/>
        <w:rPr>
          <w:rFonts w:ascii="Calibri" w:eastAsia="Calibri" w:hAnsi="Calibri" w:cs="Calibri"/>
          <w:sz w:val="24"/>
        </w:rPr>
      </w:pPr>
    </w:p>
    <w:p w14:paraId="16B3C657" w14:textId="77777777" w:rsidR="00671BDF" w:rsidRDefault="004D6F6A">
      <w:pPr>
        <w:spacing w:after="0" w:line="271" w:lineRule="auto"/>
        <w:ind w:firstLine="708"/>
        <w:jc w:val="both"/>
        <w:rPr>
          <w:rFonts w:ascii="Calibri" w:eastAsia="Calibri" w:hAnsi="Calibri" w:cs="Calibri"/>
          <w:sz w:val="24"/>
        </w:rPr>
      </w:pPr>
      <w:r>
        <w:rPr>
          <w:rFonts w:eastAsia="Calibri" w:cs="Calibri"/>
          <w:sz w:val="24"/>
        </w:rPr>
        <w:t>Zamawiający działając na podstawie art. 135 ust. 2 i 6 ustawy z dnia 11 września 2019 r. – Prawo zamówień publicznych (Dz.U. z 2024 r. poz. 1320) - zwana dalej: „ustawą Pzp”, udziela następujących wyjaśnień treści SWZ:</w:t>
      </w:r>
    </w:p>
    <w:p w14:paraId="16B3C658" w14:textId="77777777" w:rsidR="00671BDF" w:rsidRDefault="004D6F6A">
      <w:pPr>
        <w:spacing w:before="120" w:after="0" w:line="271" w:lineRule="auto"/>
        <w:jc w:val="center"/>
        <w:rPr>
          <w:rFonts w:ascii="Calibri" w:eastAsia="Calibri" w:hAnsi="Calibri" w:cs="Calibri"/>
          <w:b/>
          <w:sz w:val="24"/>
        </w:rPr>
      </w:pPr>
      <w:r>
        <w:rPr>
          <w:rFonts w:eastAsia="Calibri" w:cs="Calibri"/>
          <w:b/>
          <w:sz w:val="24"/>
        </w:rPr>
        <w:t>PAKIET 1</w:t>
      </w:r>
    </w:p>
    <w:p w14:paraId="16B3C659" w14:textId="77777777" w:rsidR="00671BDF" w:rsidRDefault="004D6F6A">
      <w:pPr>
        <w:spacing w:after="0" w:line="271" w:lineRule="auto"/>
        <w:jc w:val="both"/>
        <w:rPr>
          <w:rFonts w:cstheme="minorHAnsi"/>
          <w:sz w:val="24"/>
          <w:szCs w:val="24"/>
        </w:rPr>
      </w:pPr>
      <w:r>
        <w:rPr>
          <w:rFonts w:cstheme="minorHAnsi"/>
          <w:sz w:val="24"/>
          <w:szCs w:val="24"/>
        </w:rPr>
        <w:t xml:space="preserve">Pytania do wzoru umowy: </w:t>
      </w:r>
    </w:p>
    <w:p w14:paraId="16B3C65A"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Pytanie 1</w:t>
      </w:r>
    </w:p>
    <w:p w14:paraId="16B3C65B" w14:textId="77777777" w:rsidR="00671BDF" w:rsidRDefault="004D6F6A">
      <w:pPr>
        <w:spacing w:after="0" w:line="271" w:lineRule="auto"/>
        <w:jc w:val="both"/>
        <w:rPr>
          <w:rFonts w:cstheme="minorHAnsi"/>
          <w:sz w:val="24"/>
          <w:szCs w:val="24"/>
        </w:rPr>
      </w:pPr>
      <w:r>
        <w:rPr>
          <w:rFonts w:cstheme="minorHAnsi"/>
          <w:sz w:val="24"/>
          <w:szCs w:val="24"/>
        </w:rPr>
        <w:t xml:space="preserve">Do §4 ust. 16 wzoru umowy: Prosimy o modyfikację §4 ust. 16 poprzez skonkretyzowanie granicznych wartości dla poszczególnych pozycji asortymentowych, jakie Zamawiający zamierza zrealizować, np. poprzez podanie, że zmiany ilości produktów określonych </w:t>
      </w:r>
      <w:r>
        <w:rPr>
          <w:rFonts w:cstheme="minorHAnsi"/>
          <w:sz w:val="24"/>
          <w:szCs w:val="24"/>
        </w:rPr>
        <w:br/>
        <w:t xml:space="preserve">w formularzu cenowym mogą ulec zmniejszeniu lub zwiększeniu w granicach +/- 20%, a przez takie sformułowanie Zamawiający będzie rozumiał możliwość zamówienia o 20% mniejszych lub o 20% większych ilości, każdego z zamówionych asortymentów. Aktualna treść §4 ust. 16 jest na tyle nieprecyzyjna, że na jej podstawie wykonawcy nie są w stanie określić faktycznej wielkości przedmiotu zamówienia w zakresie poszczególnych pozycji asortymentowych oraz dokonać prawidłowej kalkulacji cen na potrzeby składanej oferty. W wyroku z dnia 17 listopada 2023 roku (sygn. akt: KIO 3212/23) KIO uwzględniła odwołanie wniesione przez wykonawcę Urtica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w:t>
      </w:r>
      <w:r>
        <w:rPr>
          <w:rFonts w:cstheme="minorHAnsi"/>
          <w:sz w:val="24"/>
          <w:szCs w:val="24"/>
        </w:rPr>
        <w:br/>
        <w:t xml:space="preserve">i jednoznaczny wskazać w zakresie każdego zamawianego produktu, jego ilość, do której może zwiększyć zakres zamówienia, co wynika z treści art. 441 ust. 1 PZP. W dodatku, z treści art. 31 ust. 2 PZP wynika, że przy ustaleniu wartości zamówienia uwzględnia się największy </w:t>
      </w:r>
      <w:r>
        <w:rPr>
          <w:rFonts w:cstheme="minorHAnsi"/>
          <w:sz w:val="24"/>
          <w:szCs w:val="24"/>
        </w:rPr>
        <w:lastRenderedPageBreak/>
        <w:t xml:space="preserve">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wpływu na zapisy umowne, wprowadzone przez Zamawiającego, które naruszają art. 99 ust. 1 PZP oraz art. 441 ust. 1 PZP. </w:t>
      </w:r>
    </w:p>
    <w:p w14:paraId="16B3C65C"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06A1E9AA" w14:textId="68BAD8FA" w:rsidR="00865A8E" w:rsidRPr="004B1649" w:rsidRDefault="00865A8E" w:rsidP="00865A8E">
      <w:pPr>
        <w:spacing w:before="120" w:after="0" w:line="271" w:lineRule="auto"/>
        <w:jc w:val="both"/>
        <w:rPr>
          <w:rFonts w:cstheme="minorHAnsi"/>
          <w:sz w:val="24"/>
          <w:szCs w:val="24"/>
        </w:rPr>
      </w:pPr>
      <w:r w:rsidRPr="004B1649">
        <w:rPr>
          <w:rFonts w:cstheme="minorHAnsi"/>
          <w:sz w:val="24"/>
          <w:szCs w:val="24"/>
        </w:rPr>
        <w:t xml:space="preserve">Zamawiający, na podstawie art. 137 ust. 1 ustawy Pzp, dokonuje zmiany treści Specyfikacji Warunków Zamówienia (SWZ) w sposób następujący: </w:t>
      </w:r>
    </w:p>
    <w:p w14:paraId="0C8DE45F" w14:textId="2AB90386" w:rsidR="00865A8E" w:rsidRPr="004B1649" w:rsidRDefault="00865A8E" w:rsidP="00865A8E">
      <w:pPr>
        <w:spacing w:before="120" w:after="0" w:line="271" w:lineRule="auto"/>
        <w:jc w:val="both"/>
        <w:rPr>
          <w:rFonts w:cstheme="minorHAnsi"/>
          <w:sz w:val="24"/>
          <w:szCs w:val="24"/>
        </w:rPr>
      </w:pPr>
      <w:r w:rsidRPr="004B1649">
        <w:rPr>
          <w:rFonts w:cstheme="minorHAnsi"/>
          <w:sz w:val="24"/>
          <w:szCs w:val="24"/>
        </w:rPr>
        <w:t>Projektowane postanowienia umowy (Załącznik nr 8 do SWZ), § 4 ust. 16 otrzymuje brzmienie:</w:t>
      </w:r>
    </w:p>
    <w:p w14:paraId="16C907D8" w14:textId="21333EA2" w:rsidR="00865A8E" w:rsidRPr="004B1649" w:rsidRDefault="00865A8E" w:rsidP="00865A8E">
      <w:pPr>
        <w:spacing w:before="120" w:after="0" w:line="271" w:lineRule="auto"/>
        <w:jc w:val="both"/>
        <w:rPr>
          <w:rFonts w:cstheme="minorHAnsi"/>
          <w:sz w:val="24"/>
          <w:szCs w:val="24"/>
        </w:rPr>
      </w:pPr>
      <w:r w:rsidRPr="004B1649">
        <w:rPr>
          <w:rFonts w:cstheme="minorHAnsi"/>
          <w:sz w:val="24"/>
          <w:szCs w:val="24"/>
        </w:rPr>
        <w:t xml:space="preserve">„16. W przypadku konieczności zakupu określonych Leków w większej ilości niż określono to w załączniku nr 2 do umowy, Zamawiający może dokonać zmian w poszczególnych pozycjach załącznika nr 2 do umowy zwiększając określoną liczbę asortymentu Leków przy jednoczesnym zmniejszeniu ilości innego asortymentu Leków przy czym zmiana taka nie może zwiększyć wynagrodzenia, o którym mowa w § 6 ust. 1, </w:t>
      </w:r>
      <w:r w:rsidRPr="004B1649">
        <w:rPr>
          <w:rFonts w:cstheme="minorHAnsi"/>
          <w:b/>
          <w:sz w:val="24"/>
          <w:szCs w:val="24"/>
        </w:rPr>
        <w:t xml:space="preserve">w granicach +/- </w:t>
      </w:r>
      <w:r w:rsidR="00554AF8">
        <w:rPr>
          <w:rFonts w:cstheme="minorHAnsi"/>
          <w:b/>
          <w:sz w:val="24"/>
          <w:szCs w:val="24"/>
        </w:rPr>
        <w:t>6</w:t>
      </w:r>
      <w:r w:rsidRPr="004B1649">
        <w:rPr>
          <w:rFonts w:cstheme="minorHAnsi"/>
          <w:b/>
          <w:sz w:val="24"/>
          <w:szCs w:val="24"/>
        </w:rPr>
        <w:t>0%</w:t>
      </w:r>
      <w:r w:rsidRPr="004B1649">
        <w:rPr>
          <w:rFonts w:cstheme="minorHAnsi"/>
          <w:sz w:val="24"/>
          <w:szCs w:val="24"/>
        </w:rPr>
        <w:t>”</w:t>
      </w:r>
    </w:p>
    <w:p w14:paraId="16B3C65E"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Pytanie 2</w:t>
      </w:r>
    </w:p>
    <w:p w14:paraId="16B3C65F" w14:textId="77777777" w:rsidR="00671BDF" w:rsidRDefault="004D6F6A">
      <w:pPr>
        <w:spacing w:after="0" w:line="271" w:lineRule="auto"/>
        <w:jc w:val="both"/>
        <w:rPr>
          <w:rFonts w:cstheme="minorHAnsi"/>
          <w:sz w:val="24"/>
          <w:szCs w:val="24"/>
        </w:rPr>
      </w:pPr>
      <w:r>
        <w:rPr>
          <w:rFonts w:cstheme="minorHAnsi"/>
          <w:sz w:val="24"/>
          <w:szCs w:val="24"/>
        </w:rPr>
        <w:t xml:space="preserve">Do §4 ust. 17 wzoru umowy: Czy Zamawiający wyrazi zgodę na zmianę fragmentu §4 ust. 17 o treści: „i obciążeniem z tego tytułu Wykonawcy” na zdanie następujące: „Różnicą w cenie zakupu interwencyjnego partii asortymentu, którego dotyczy zwłoka, Kupujący obciąży Sprzedawcę” Wykonawca wyjaśnia, że wyżej wskazane postanowienie pozostaje niezgodne </w:t>
      </w:r>
      <w:r>
        <w:rPr>
          <w:rFonts w:cstheme="minorHAnsi"/>
          <w:sz w:val="24"/>
          <w:szCs w:val="24"/>
        </w:rPr>
        <w:br/>
        <w:t xml:space="preserve">z przepisami prawa, z utrwaloną doktryną i judykaturą. Zamawiający zastrzega sobie bowiem prawo do obciążenia Sprzedawcy pełnymi kosztami zakupu interwencyjnego, co </w:t>
      </w:r>
      <w:r>
        <w:rPr>
          <w:rFonts w:cstheme="minorHAnsi"/>
          <w:sz w:val="24"/>
          <w:szCs w:val="24"/>
        </w:rPr>
        <w:br/>
        <w:t>w konsekwencji prowadzi do wypaczenia jego ustawowego uprawnienia. Przepis art. 479 k.c. uprawnia wierzyciela, w razie zwłoki dłużnika do nabycia na jego rzecz rzeczy tego samego gatunku, jednak z zastrzeżeniem, że „wierzyciel może żądać zwrotu kosztów nabycia zastępczego od dłużnika, a zarazem nie jest uprawniony do zapłaty dłużnikowi swojego świadczenia, prowadziłby do niesłusznego wzbogacenia tego wierzyciela.” (</w:t>
      </w:r>
      <w:bookmarkStart w:id="0" w:name="_GoBack"/>
      <w:bookmarkEnd w:id="0"/>
      <w:r>
        <w:rPr>
          <w:rFonts w:cstheme="minorHAnsi"/>
          <w:sz w:val="24"/>
          <w:szCs w:val="24"/>
        </w:rPr>
        <w:t xml:space="preserve">Kodeks cywilny, Komentarz, J.M. Kondek, red. K. </w:t>
      </w:r>
      <w:proofErr w:type="spellStart"/>
      <w:r>
        <w:rPr>
          <w:rFonts w:cstheme="minorHAnsi"/>
          <w:sz w:val="24"/>
          <w:szCs w:val="24"/>
        </w:rPr>
        <w:t>Osajda</w:t>
      </w:r>
      <w:proofErr w:type="spellEnd"/>
      <w:r>
        <w:rPr>
          <w:rFonts w:cstheme="minorHAnsi"/>
          <w:sz w:val="24"/>
          <w:szCs w:val="24"/>
        </w:rPr>
        <w:t xml:space="preserve">, 2021 r.). Powyższe konsekwentnie potwierdza judykatura- Sąd Apelacyjny w wyroku z dnia 5 sierpnia 2016 r., sygn. akt: I </w:t>
      </w:r>
      <w:proofErr w:type="spellStart"/>
      <w:r>
        <w:rPr>
          <w:rFonts w:cstheme="minorHAnsi"/>
          <w:sz w:val="24"/>
          <w:szCs w:val="24"/>
        </w:rPr>
        <w:t>ACa</w:t>
      </w:r>
      <w:proofErr w:type="spellEnd"/>
      <w:r>
        <w:rPr>
          <w:rFonts w:cstheme="minorHAnsi"/>
          <w:sz w:val="24"/>
          <w:szCs w:val="24"/>
        </w:rPr>
        <w:t xml:space="preserve"> 322/16 wskazał, że: „Jeżeli nabycie rzeczy wynika z umowy wzajemnej, to po zrealizowaniu go przez wierzyciela, obowiązek dłużnika dotyczy kosztów nabycia, pomniejszonych o cenę, do której </w:t>
      </w:r>
      <w:r>
        <w:rPr>
          <w:rFonts w:cstheme="minorHAnsi"/>
          <w:sz w:val="24"/>
          <w:szCs w:val="24"/>
        </w:rPr>
        <w:lastRenderedPageBreak/>
        <w:t xml:space="preserve">uregulowania zobowiązany byłby wierzyciel. Sąd Apelacyjny w Krakowie w kolejnym wyroku podsumował, że „Roszczenie o zapłatę kosztów, o jakich mowa w art. 479 KC, ma charakter odszkodowawczy. Odliczenie zaś od kosztów zakupu zastępczego ceny uzgodnionej między stronami stanowi uwzględnienie zasady </w:t>
      </w:r>
      <w:proofErr w:type="spellStart"/>
      <w:r>
        <w:rPr>
          <w:rFonts w:cstheme="minorHAnsi"/>
          <w:sz w:val="24"/>
          <w:szCs w:val="24"/>
        </w:rPr>
        <w:t>compensatio</w:t>
      </w:r>
      <w:proofErr w:type="spellEnd"/>
      <w:r>
        <w:rPr>
          <w:rFonts w:cstheme="minorHAnsi"/>
          <w:sz w:val="24"/>
          <w:szCs w:val="24"/>
        </w:rPr>
        <w:t xml:space="preserve"> </w:t>
      </w:r>
      <w:proofErr w:type="spellStart"/>
      <w:r>
        <w:rPr>
          <w:rFonts w:cstheme="minorHAnsi"/>
          <w:sz w:val="24"/>
          <w:szCs w:val="24"/>
        </w:rPr>
        <w:t>lucri</w:t>
      </w:r>
      <w:proofErr w:type="spellEnd"/>
      <w:r>
        <w:rPr>
          <w:rFonts w:cstheme="minorHAnsi"/>
          <w:sz w:val="24"/>
          <w:szCs w:val="24"/>
        </w:rPr>
        <w:t xml:space="preserve"> cum damno, gdyż stanowi uwzględnienie tego, co wierzyciel zaoszczędził nie świadcząc stronie pozwanej.” (wyrok z dnia 19 lutego 2020 r., sygn. akt: I </w:t>
      </w:r>
      <w:proofErr w:type="spellStart"/>
      <w:r>
        <w:rPr>
          <w:rFonts w:cstheme="minorHAnsi"/>
          <w:sz w:val="24"/>
          <w:szCs w:val="24"/>
        </w:rPr>
        <w:t>AGa</w:t>
      </w:r>
      <w:proofErr w:type="spellEnd"/>
      <w:r>
        <w:rPr>
          <w:rFonts w:cstheme="minorHAnsi"/>
          <w:sz w:val="24"/>
          <w:szCs w:val="24"/>
        </w:rPr>
        <w:t xml:space="preserve"> 29/19). Mając na uwadze powyższe, w celu wyeliminowania ryzyka nieważności (z uwagi na wprowadzenie do umowy niezgodnego </w:t>
      </w:r>
      <w:r>
        <w:rPr>
          <w:rFonts w:cstheme="minorHAnsi"/>
          <w:sz w:val="24"/>
          <w:szCs w:val="24"/>
        </w:rPr>
        <w:br/>
        <w:t xml:space="preserve">z przepisami prawa postanowienia), Wykonawca zwraca się z wnioskiem o zmianę ww. zapisu jak powyżej. </w:t>
      </w:r>
    </w:p>
    <w:p w14:paraId="16B3C660"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61" w14:textId="7B38619F" w:rsidR="00486AE8" w:rsidRPr="004B1649" w:rsidRDefault="00486AE8" w:rsidP="00486AE8">
      <w:pPr>
        <w:spacing w:before="120" w:after="0" w:line="271" w:lineRule="auto"/>
        <w:jc w:val="both"/>
        <w:rPr>
          <w:rFonts w:cstheme="minorHAnsi"/>
          <w:sz w:val="24"/>
          <w:szCs w:val="24"/>
        </w:rPr>
      </w:pPr>
      <w:r w:rsidRPr="004B1649">
        <w:rPr>
          <w:rFonts w:cstheme="minorHAnsi"/>
          <w:sz w:val="24"/>
          <w:szCs w:val="24"/>
        </w:rPr>
        <w:t xml:space="preserve">Zamawiający, na podstawie art. 137 ust. 1 ustawy Pzp, dokonuje zmiany treści Specyfikacji Warunków Zamówienia (SWZ) w sposób następujący: </w:t>
      </w:r>
    </w:p>
    <w:p w14:paraId="16B3C662" w14:textId="77777777" w:rsidR="00486AE8" w:rsidRPr="004B1649" w:rsidRDefault="00486AE8" w:rsidP="00486AE8">
      <w:pPr>
        <w:spacing w:before="120" w:after="0" w:line="271" w:lineRule="auto"/>
        <w:jc w:val="both"/>
        <w:rPr>
          <w:rFonts w:cstheme="minorHAnsi"/>
          <w:sz w:val="24"/>
          <w:szCs w:val="24"/>
        </w:rPr>
      </w:pPr>
      <w:r w:rsidRPr="004B1649">
        <w:rPr>
          <w:rFonts w:cstheme="minorHAnsi"/>
          <w:sz w:val="24"/>
          <w:szCs w:val="24"/>
        </w:rPr>
        <w:t xml:space="preserve">Projektowane postanowienia umowy (Załącznik nr 8 do SWZ), § 4 ust. </w:t>
      </w:r>
      <w:r w:rsidR="00CE304F" w:rsidRPr="004B1649">
        <w:rPr>
          <w:rFonts w:cstheme="minorHAnsi"/>
          <w:sz w:val="24"/>
          <w:szCs w:val="24"/>
        </w:rPr>
        <w:t>17</w:t>
      </w:r>
      <w:r w:rsidRPr="004B1649">
        <w:rPr>
          <w:rFonts w:cstheme="minorHAnsi"/>
          <w:sz w:val="24"/>
          <w:szCs w:val="24"/>
        </w:rPr>
        <w:t xml:space="preserve"> otrzymuje brzmienie:</w:t>
      </w:r>
    </w:p>
    <w:p w14:paraId="16B3C663" w14:textId="77777777" w:rsidR="00CE304F" w:rsidRPr="004B1649" w:rsidRDefault="00CE304F" w:rsidP="00CE304F">
      <w:pPr>
        <w:tabs>
          <w:tab w:val="num" w:pos="426"/>
        </w:tabs>
        <w:spacing w:after="0" w:line="271" w:lineRule="auto"/>
        <w:jc w:val="both"/>
        <w:rPr>
          <w:rFonts w:asciiTheme="majorHAnsi" w:hAnsiTheme="majorHAnsi" w:cstheme="majorHAnsi"/>
          <w:sz w:val="24"/>
          <w:szCs w:val="24"/>
        </w:rPr>
      </w:pPr>
      <w:r w:rsidRPr="004B1649">
        <w:rPr>
          <w:rFonts w:asciiTheme="majorHAnsi" w:hAnsiTheme="majorHAnsi" w:cstheme="majorHAnsi"/>
          <w:sz w:val="24"/>
          <w:szCs w:val="24"/>
        </w:rPr>
        <w:t xml:space="preserve">„17. W przypadku wystąpienia nieoczekiwanego braku Leku na rynku, spowodowanego np. zaprzestaniem produkcji, wygaśnięciem dopuszczenia do obrotu, wstrzymaniem lub wycofaniem z obrotu, wymienionego w ofercie Wykonawcy, jest on zobowiązany do dostarczenia odpowiednika tego Leku, po udokumentowaniu wystąpienia powyższych przesłanek, w cenie nie wyższej niż cena ofertowa lub cena Leku zamiennego producenta pod rygorem dokonania takiego zakupu samodzielnie przez Zamawiającego od innego niż Wykonawca podmiotu i obciążeniem z tego tytułu Wykonawcy </w:t>
      </w:r>
      <w:r w:rsidRPr="004B1649">
        <w:rPr>
          <w:rFonts w:asciiTheme="majorHAnsi" w:hAnsiTheme="majorHAnsi" w:cstheme="majorHAnsi"/>
          <w:b/>
          <w:sz w:val="24"/>
          <w:szCs w:val="24"/>
        </w:rPr>
        <w:t>różnicą w cenie</w:t>
      </w:r>
      <w:r w:rsidRPr="004B1649">
        <w:rPr>
          <w:rFonts w:asciiTheme="majorHAnsi" w:hAnsiTheme="majorHAnsi" w:cstheme="majorHAnsi"/>
          <w:sz w:val="24"/>
          <w:szCs w:val="24"/>
        </w:rPr>
        <w:t>.”</w:t>
      </w:r>
    </w:p>
    <w:p w14:paraId="16B3C664" w14:textId="77777777" w:rsidR="00671BDF" w:rsidRDefault="004D6F6A" w:rsidP="00486AE8">
      <w:pPr>
        <w:spacing w:before="120" w:after="0" w:line="271" w:lineRule="auto"/>
        <w:jc w:val="both"/>
        <w:rPr>
          <w:rFonts w:cstheme="minorHAnsi"/>
          <w:sz w:val="24"/>
          <w:szCs w:val="24"/>
        </w:rPr>
      </w:pPr>
      <w:r>
        <w:rPr>
          <w:rFonts w:eastAsia="Calibri" w:cs="Calibri"/>
          <w:b/>
          <w:sz w:val="24"/>
        </w:rPr>
        <w:t>Pytanie 3</w:t>
      </w:r>
    </w:p>
    <w:p w14:paraId="16B3C665" w14:textId="77777777" w:rsidR="00671BDF" w:rsidRDefault="004D6F6A">
      <w:pPr>
        <w:spacing w:after="0" w:line="271" w:lineRule="auto"/>
        <w:jc w:val="both"/>
        <w:rPr>
          <w:rFonts w:cstheme="minorHAnsi"/>
          <w:sz w:val="24"/>
          <w:szCs w:val="24"/>
        </w:rPr>
      </w:pPr>
      <w:r>
        <w:rPr>
          <w:rFonts w:cstheme="minorHAnsi"/>
          <w:sz w:val="24"/>
          <w:szCs w:val="24"/>
        </w:rPr>
        <w:t xml:space="preserve">Do §6 ust. 5 wzoru umowy. Prosimy o zaznaczenie w treści zapisu, że wynegocjowane odsetki nie mogą być niższe niż odsetki ustawowe zgodne z art. 4 pkt 3 lit. a) ustawy z dnia 8 marca 2013 r. o przeciwdziałaniu nadmiernym opóźnieniom w transakcjach handlowych. </w:t>
      </w:r>
    </w:p>
    <w:p w14:paraId="16B3C666"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67" w14:textId="77777777" w:rsidR="00671BDF" w:rsidRDefault="00CE304F">
      <w:pPr>
        <w:spacing w:after="0" w:line="271" w:lineRule="auto"/>
        <w:jc w:val="both"/>
        <w:rPr>
          <w:rFonts w:cstheme="minorHAnsi"/>
          <w:sz w:val="24"/>
          <w:szCs w:val="24"/>
        </w:rPr>
      </w:pPr>
      <w:r>
        <w:rPr>
          <w:rFonts w:cstheme="minorHAnsi"/>
          <w:sz w:val="24"/>
          <w:szCs w:val="24"/>
        </w:rPr>
        <w:t>Zamawiający podtrzymuje zapisy SWZ.</w:t>
      </w:r>
    </w:p>
    <w:p w14:paraId="16B3C668"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Pytanie 4</w:t>
      </w:r>
    </w:p>
    <w:p w14:paraId="16B3C669" w14:textId="77777777" w:rsidR="00671BDF" w:rsidRDefault="004D6F6A">
      <w:pPr>
        <w:spacing w:after="0" w:line="271" w:lineRule="auto"/>
        <w:jc w:val="both"/>
        <w:rPr>
          <w:rFonts w:cstheme="minorHAnsi"/>
          <w:sz w:val="24"/>
          <w:szCs w:val="24"/>
        </w:rPr>
      </w:pPr>
      <w:r>
        <w:rPr>
          <w:rFonts w:cstheme="minorHAnsi"/>
          <w:sz w:val="24"/>
          <w:szCs w:val="24"/>
        </w:rPr>
        <w:t xml:space="preserve">Do §8 ust. 1 pkt 4, pkt 5 wzoru umowy: Czy Zamawiający wyrazi zgodę na obniżenie wymiaru kary umownej za zwłokę w terminie realizacji dostawy lub zwłokę w terminie wymiany wadliwego towaru do wysokości 1% wartości brutto NIEDOSTARCZONEGO w terminie przedmiotu umowy za każdy dzień zwłoki? </w:t>
      </w:r>
    </w:p>
    <w:p w14:paraId="16B3C66A"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6B" w14:textId="77777777" w:rsidR="00671BDF" w:rsidRDefault="00CE304F">
      <w:pPr>
        <w:spacing w:after="0" w:line="271" w:lineRule="auto"/>
        <w:jc w:val="both"/>
        <w:rPr>
          <w:rFonts w:cstheme="minorHAnsi"/>
          <w:sz w:val="24"/>
          <w:szCs w:val="24"/>
        </w:rPr>
      </w:pPr>
      <w:r>
        <w:rPr>
          <w:rFonts w:cstheme="minorHAnsi"/>
          <w:sz w:val="24"/>
          <w:szCs w:val="24"/>
        </w:rPr>
        <w:t>Zamawiający podtrzymuje zapisy SWZ.</w:t>
      </w:r>
    </w:p>
    <w:p w14:paraId="16B3C66C"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Pytanie 5</w:t>
      </w:r>
    </w:p>
    <w:p w14:paraId="16B3C66D" w14:textId="77777777" w:rsidR="00671BDF" w:rsidRDefault="004D6F6A">
      <w:pPr>
        <w:spacing w:after="0" w:line="271" w:lineRule="auto"/>
        <w:jc w:val="both"/>
        <w:rPr>
          <w:rFonts w:cstheme="minorHAnsi"/>
          <w:sz w:val="24"/>
          <w:szCs w:val="24"/>
        </w:rPr>
      </w:pPr>
      <w:r>
        <w:rPr>
          <w:rFonts w:cstheme="minorHAnsi"/>
          <w:sz w:val="24"/>
          <w:szCs w:val="24"/>
        </w:rPr>
        <w:t xml:space="preserve">Do §8 ust. 1 pkt 6 wzoru umowy: Prosimy o zmianę sposobu naliczania niniejszej kary umownej w taki sposób aby w przypadku niedostarczenia dokumentów, o których mowa w § 4 ust. 8 wynosiła 0,5% wartości brutto przedmiotu dostawy, którego dotyczyły niedostarczone dokumenty. </w:t>
      </w:r>
    </w:p>
    <w:p w14:paraId="16B3C66E"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lastRenderedPageBreak/>
        <w:t>Odpowiedź:</w:t>
      </w:r>
    </w:p>
    <w:p w14:paraId="16B3C66F" w14:textId="77777777" w:rsidR="00671BDF" w:rsidRDefault="00CE304F">
      <w:pPr>
        <w:spacing w:after="0" w:line="271" w:lineRule="auto"/>
        <w:jc w:val="both"/>
        <w:rPr>
          <w:rFonts w:cstheme="minorHAnsi"/>
          <w:sz w:val="24"/>
          <w:szCs w:val="24"/>
        </w:rPr>
      </w:pPr>
      <w:r>
        <w:rPr>
          <w:rFonts w:cstheme="minorHAnsi"/>
          <w:sz w:val="24"/>
          <w:szCs w:val="24"/>
        </w:rPr>
        <w:t>Zamawiający podtrzymuje zapisy SWZ.</w:t>
      </w:r>
    </w:p>
    <w:p w14:paraId="16B3C670"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Pytanie 6</w:t>
      </w:r>
    </w:p>
    <w:p w14:paraId="16B3C671" w14:textId="77777777" w:rsidR="00671BDF" w:rsidRDefault="004D6F6A">
      <w:pPr>
        <w:spacing w:after="0" w:line="271" w:lineRule="auto"/>
        <w:jc w:val="both"/>
        <w:rPr>
          <w:rFonts w:cstheme="minorHAnsi"/>
          <w:sz w:val="24"/>
          <w:szCs w:val="24"/>
        </w:rPr>
      </w:pPr>
      <w:r>
        <w:rPr>
          <w:rFonts w:cstheme="minorHAnsi"/>
          <w:sz w:val="24"/>
          <w:szCs w:val="24"/>
        </w:rPr>
        <w:t xml:space="preserve">Do §10 ust.3 pkt 2) projektu umowy. Czy Zamawiający zgodzi się na zmianę §§10 ust.3 pkt 2) wzoru umowy poprzez usunięcie postanowienia ustanawiającego poziom zmiany ceny materiałów lub kosztów uprawniający strony umowy do żądania zmiany wynagrodzenia na co najmniej 10% oraz zastąpienie go postanowieniem przewidującym, że wartość ww. poziomu zmiany cen wyniesie 5%, albowiem ww. postanowienie narusza zasadę ekwiwalentności świadczeń stron oraz postulat równomiernego rozłożenia ryzyka kontraktowego? Uzasadniając powyższe w pierwszej kolejności wskazać należy, że zapis §10 ust.3 pkt 2) wzoru umowy, ustanawiający poziom zmiany ceny materiałów lub kosztów uprawniający strony umowy do żądania zmiany wynagrodzenia na 30%, w żadnym stopniu nie zapewnia ekwiwalentności świadczeń stron umowy oraz nie niweluje ryzyka związanego ze zmianą kosztów wykonania zamówienia publicznego, co przy aktualnym poziomie inflacji nieuchronnie prowadzi do uznania, że narusza on istotę waloryzacji, zasady uczciwej konkurencji oraz postulat równego traktowania stron stosunku zobowiązaniowego. Przy obecnym kształcie ww. postanowienia Wykonawca musi zatem z góry założyć, że </w:t>
      </w:r>
      <w:r>
        <w:rPr>
          <w:rFonts w:cstheme="minorHAnsi"/>
          <w:sz w:val="24"/>
          <w:szCs w:val="24"/>
        </w:rPr>
        <w:br/>
        <w:t xml:space="preserve">w przypadku wzrostu kosztów realizacji umowy np. o 9% (co stanowi bardzo dużą wartość, zwłaszcza uwzględniając kwotę przedmiotu zamówienia oraz niskie marże w zamówieniach publicznych na dostawy leków) jego wynagrodzenie nie zostanie zwiększone. Tak znaczne ograniczenie możliwości waloryzacji wynagrodzenia w umowie jest przejawem nadużycia przez Zamawiającego dominującej pozycji w postępowaniu, w związku z czym kwestionowane postanowienie winno zostać zmienione w zaproponowany sposób. </w:t>
      </w:r>
    </w:p>
    <w:p w14:paraId="16B3C672"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059EA631" w14:textId="77777777" w:rsidR="00865A8E" w:rsidRPr="004B1649" w:rsidRDefault="00865A8E" w:rsidP="00865A8E">
      <w:pPr>
        <w:spacing w:before="120" w:after="0" w:line="271" w:lineRule="auto"/>
        <w:jc w:val="both"/>
        <w:rPr>
          <w:rFonts w:cstheme="minorHAnsi"/>
          <w:sz w:val="24"/>
          <w:szCs w:val="24"/>
        </w:rPr>
      </w:pPr>
      <w:r w:rsidRPr="004B1649">
        <w:rPr>
          <w:rFonts w:cstheme="minorHAnsi"/>
          <w:sz w:val="24"/>
          <w:szCs w:val="24"/>
        </w:rPr>
        <w:t xml:space="preserve">Zamawiający, na podstawie art. 137 ust. 1 ustawy Pzp, dokonuje zmiany treści Specyfikacji Warunków Zamówienia (SWZ) w sposób następujący: </w:t>
      </w:r>
    </w:p>
    <w:p w14:paraId="325A4BCA" w14:textId="21EBB4A7" w:rsidR="00865A8E" w:rsidRPr="004B1649" w:rsidRDefault="00865A8E" w:rsidP="00865A8E">
      <w:pPr>
        <w:spacing w:before="120" w:after="0" w:line="271" w:lineRule="auto"/>
        <w:jc w:val="both"/>
        <w:rPr>
          <w:rFonts w:cstheme="minorHAnsi"/>
          <w:sz w:val="24"/>
          <w:szCs w:val="24"/>
        </w:rPr>
      </w:pPr>
      <w:r w:rsidRPr="004B1649">
        <w:rPr>
          <w:rFonts w:cstheme="minorHAnsi"/>
          <w:sz w:val="24"/>
          <w:szCs w:val="24"/>
        </w:rPr>
        <w:t>Projektowane postanowienia umowy (Załącznik nr 8 do SWZ), § 10 ust. 3 pkt 2 otrzymuje brzmienie:</w:t>
      </w:r>
    </w:p>
    <w:p w14:paraId="4D1A61BE" w14:textId="43A8129B" w:rsidR="00865A8E" w:rsidRPr="004B1649" w:rsidRDefault="00865A8E" w:rsidP="00865A8E">
      <w:pPr>
        <w:tabs>
          <w:tab w:val="num" w:pos="426"/>
        </w:tabs>
        <w:spacing w:after="0" w:line="271" w:lineRule="auto"/>
        <w:jc w:val="both"/>
        <w:rPr>
          <w:rFonts w:asciiTheme="majorHAnsi" w:hAnsiTheme="majorHAnsi" w:cstheme="majorHAnsi"/>
          <w:sz w:val="24"/>
          <w:szCs w:val="24"/>
        </w:rPr>
      </w:pPr>
      <w:r w:rsidRPr="004B1649">
        <w:rPr>
          <w:rFonts w:asciiTheme="majorHAnsi" w:hAnsiTheme="majorHAnsi" w:cstheme="majorHAnsi"/>
          <w:sz w:val="24"/>
          <w:szCs w:val="24"/>
        </w:rPr>
        <w:t xml:space="preserve">„2) waloryzacja może nastąpić, gdy wartość zmiany cen ww. materiałów przekroczy </w:t>
      </w:r>
      <w:r w:rsidRPr="004B1649">
        <w:rPr>
          <w:rFonts w:asciiTheme="majorHAnsi" w:hAnsiTheme="majorHAnsi" w:cstheme="majorHAnsi"/>
          <w:b/>
          <w:sz w:val="24"/>
          <w:szCs w:val="24"/>
        </w:rPr>
        <w:t>5%</w:t>
      </w:r>
      <w:r w:rsidRPr="004B1649">
        <w:rPr>
          <w:rFonts w:asciiTheme="majorHAnsi" w:hAnsiTheme="majorHAnsi" w:cstheme="majorHAnsi"/>
          <w:sz w:val="24"/>
          <w:szCs w:val="24"/>
        </w:rPr>
        <w:t>”</w:t>
      </w:r>
    </w:p>
    <w:p w14:paraId="16B3C674"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Pytanie 7</w:t>
      </w:r>
    </w:p>
    <w:p w14:paraId="16B3C675" w14:textId="77777777" w:rsidR="00671BDF" w:rsidRDefault="004D6F6A">
      <w:pPr>
        <w:spacing w:after="0" w:line="271" w:lineRule="auto"/>
        <w:jc w:val="both"/>
        <w:rPr>
          <w:rFonts w:cstheme="minorHAnsi"/>
          <w:sz w:val="24"/>
          <w:szCs w:val="24"/>
        </w:rPr>
      </w:pPr>
      <w:r>
        <w:rPr>
          <w:rFonts w:cstheme="minorHAnsi"/>
          <w:sz w:val="24"/>
          <w:szCs w:val="24"/>
        </w:rPr>
        <w:t xml:space="preserve">Do §10 ust.3 pkt 5) wzoru umowy. Czy Zamawiający wyrazi zgodę na podniesienie maksymalnego poziomu wartości zmiany wynagrodzenia, jaką dopuszcza do łącznie 15% w stosunku do wartości całkowitego wynagrodzenia brutto określonego w umowie? Wyjaśniamy, że możliwość taka została przewidziana w art. 48 ust. 1 zdanie wspólne in fine ustawy z dnia 7 października 2022 r. o zmianie niektórych ustaw w celu uproszczenia procedur administracyjnych dla obywateli i przedsiębiorców (Dz. U. z 2022 r. poz. 2185). </w:t>
      </w:r>
    </w:p>
    <w:p w14:paraId="16B3C676"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77" w14:textId="77777777" w:rsidR="00671BDF" w:rsidRDefault="00CE304F">
      <w:pPr>
        <w:spacing w:after="0" w:line="271" w:lineRule="auto"/>
        <w:jc w:val="both"/>
        <w:rPr>
          <w:rFonts w:cstheme="minorHAnsi"/>
          <w:sz w:val="24"/>
          <w:szCs w:val="24"/>
        </w:rPr>
      </w:pPr>
      <w:r>
        <w:rPr>
          <w:rFonts w:cstheme="minorHAnsi"/>
          <w:sz w:val="24"/>
          <w:szCs w:val="24"/>
        </w:rPr>
        <w:t>Zamawiający podtrzymuje zapisy SWZ.</w:t>
      </w:r>
    </w:p>
    <w:p w14:paraId="45F683D9" w14:textId="77777777" w:rsidR="00554AF8" w:rsidRDefault="00554AF8">
      <w:pPr>
        <w:spacing w:before="120" w:after="0" w:line="271" w:lineRule="auto"/>
        <w:jc w:val="both"/>
        <w:rPr>
          <w:rFonts w:eastAsia="Calibri" w:cs="Calibri"/>
          <w:b/>
          <w:sz w:val="24"/>
        </w:rPr>
      </w:pPr>
    </w:p>
    <w:p w14:paraId="16B3C678" w14:textId="77777777" w:rsidR="00671BDF" w:rsidRDefault="004D6F6A">
      <w:pPr>
        <w:spacing w:before="120" w:after="0" w:line="271" w:lineRule="auto"/>
        <w:jc w:val="both"/>
        <w:rPr>
          <w:rFonts w:cstheme="minorHAnsi"/>
          <w:sz w:val="24"/>
          <w:szCs w:val="24"/>
        </w:rPr>
      </w:pPr>
      <w:r>
        <w:rPr>
          <w:rFonts w:eastAsia="Calibri" w:cs="Calibri"/>
          <w:b/>
          <w:sz w:val="24"/>
        </w:rPr>
        <w:lastRenderedPageBreak/>
        <w:t>Pytanie 8</w:t>
      </w:r>
    </w:p>
    <w:p w14:paraId="16B3C679" w14:textId="77777777" w:rsidR="00671BDF" w:rsidRDefault="004D6F6A">
      <w:pPr>
        <w:spacing w:after="0" w:line="271" w:lineRule="auto"/>
        <w:jc w:val="both"/>
        <w:rPr>
          <w:rFonts w:eastAsia="Calibri" w:cstheme="minorHAnsi"/>
          <w:b/>
          <w:sz w:val="24"/>
          <w:szCs w:val="24"/>
        </w:rPr>
      </w:pPr>
      <w:r>
        <w:rPr>
          <w:rFonts w:cstheme="minorHAnsi"/>
          <w:sz w:val="24"/>
          <w:szCs w:val="24"/>
        </w:rPr>
        <w:t>Do §10 ust.3 projektu umowy prosimy o dodanie zastrzeżenia, że w przypadku gdy strony nie dojdą do porozumienia w zakresie zmiany wynagrodzenia Wykonawcy w oparciu o §10 ust.3 wzoru umowy, zarówno Wykonawca jaki i Zamawiający nabędą uprawnienie do rozwiązania w tej części umowy za porozumieniem stron, z zachowaniem jednomiesięcznego okresu wypowiedzenia, bez obowiązku ponoszenia z tego tytułu kar umownych.</w:t>
      </w:r>
    </w:p>
    <w:p w14:paraId="16B3C67A"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7B" w14:textId="77777777" w:rsidR="00671BDF" w:rsidRDefault="00CE304F">
      <w:pPr>
        <w:spacing w:after="0" w:line="271" w:lineRule="auto"/>
        <w:jc w:val="both"/>
        <w:rPr>
          <w:rFonts w:cstheme="minorHAnsi"/>
          <w:sz w:val="24"/>
          <w:szCs w:val="24"/>
        </w:rPr>
      </w:pPr>
      <w:r>
        <w:rPr>
          <w:rFonts w:cstheme="minorHAnsi"/>
          <w:sz w:val="24"/>
          <w:szCs w:val="24"/>
        </w:rPr>
        <w:t>Zamawiający podtrzymuje zapisy SWZ.</w:t>
      </w:r>
    </w:p>
    <w:p w14:paraId="16B3C67C" w14:textId="77777777" w:rsidR="00671BDF" w:rsidRDefault="004D6F6A">
      <w:pPr>
        <w:spacing w:before="120" w:after="0" w:line="271" w:lineRule="auto"/>
        <w:jc w:val="center"/>
        <w:rPr>
          <w:rFonts w:ascii="Calibri" w:eastAsia="Calibri" w:hAnsi="Calibri" w:cs="Calibri"/>
          <w:b/>
          <w:sz w:val="24"/>
        </w:rPr>
      </w:pPr>
      <w:r>
        <w:rPr>
          <w:rFonts w:eastAsia="Calibri" w:cs="Calibri"/>
          <w:b/>
          <w:sz w:val="24"/>
        </w:rPr>
        <w:t>PAKIET 2</w:t>
      </w:r>
    </w:p>
    <w:p w14:paraId="16B3C67D" w14:textId="77777777" w:rsidR="00671BDF" w:rsidRDefault="004D6F6A">
      <w:pPr>
        <w:spacing w:before="120" w:after="0" w:line="271" w:lineRule="auto"/>
        <w:jc w:val="both"/>
        <w:rPr>
          <w:rFonts w:cstheme="minorHAnsi"/>
          <w:sz w:val="24"/>
          <w:szCs w:val="24"/>
        </w:rPr>
      </w:pPr>
      <w:r>
        <w:rPr>
          <w:rFonts w:eastAsia="Calibri" w:cs="Calibri"/>
          <w:b/>
          <w:sz w:val="24"/>
        </w:rPr>
        <w:t>Pytanie 1</w:t>
      </w:r>
    </w:p>
    <w:p w14:paraId="16B3C67E" w14:textId="77777777" w:rsidR="00671BDF" w:rsidRDefault="004D6F6A">
      <w:pPr>
        <w:spacing w:line="271" w:lineRule="auto"/>
        <w:jc w:val="both"/>
        <w:rPr>
          <w:rFonts w:cstheme="minorHAnsi"/>
          <w:color w:val="000000"/>
          <w:sz w:val="24"/>
          <w:szCs w:val="24"/>
        </w:rPr>
      </w:pPr>
      <w:r>
        <w:rPr>
          <w:rFonts w:eastAsia="Times New Roman" w:cstheme="minorHAnsi"/>
          <w:bCs/>
          <w:sz w:val="24"/>
          <w:szCs w:val="24"/>
        </w:rPr>
        <w:t xml:space="preserve">Poniższe pytania dotyczą opisu przedmiotu zamówienia w Części 3 - pakiet 2a poz. 278 </w:t>
      </w:r>
      <w:r>
        <w:rPr>
          <w:rFonts w:eastAsia="Times New Roman" w:cstheme="minorHAnsi"/>
          <w:bCs/>
          <w:sz w:val="24"/>
          <w:szCs w:val="24"/>
        </w:rPr>
        <w:br/>
      </w:r>
      <w:r>
        <w:rPr>
          <w:rFonts w:cstheme="minorHAnsi"/>
          <w:color w:val="000000"/>
          <w:sz w:val="24"/>
          <w:szCs w:val="24"/>
        </w:rPr>
        <w:t>w przedmiotowym postępowaniu:</w:t>
      </w:r>
    </w:p>
    <w:p w14:paraId="16B3C67F" w14:textId="77777777" w:rsidR="00671BDF" w:rsidRDefault="004D6F6A">
      <w:pPr>
        <w:spacing w:after="200" w:line="271" w:lineRule="auto"/>
        <w:jc w:val="both"/>
        <w:rPr>
          <w:rFonts w:cstheme="minorHAnsi"/>
          <w:sz w:val="24"/>
          <w:szCs w:val="24"/>
        </w:rPr>
      </w:pPr>
      <w:r>
        <w:rPr>
          <w:rFonts w:cstheme="minorHAnsi"/>
          <w:sz w:val="24"/>
          <w:szCs w:val="24"/>
        </w:rPr>
        <w:t xml:space="preserve">Czy </w:t>
      </w:r>
      <w:r>
        <w:rPr>
          <w:rFonts w:eastAsia="Times New Roman" w:cstheme="minorHAnsi"/>
          <w:bCs/>
          <w:sz w:val="24"/>
          <w:szCs w:val="24"/>
          <w:u w:val="single"/>
        </w:rPr>
        <w:t xml:space="preserve">w Części 3 - pakiet 2a poz. 278 </w:t>
      </w:r>
      <w:r>
        <w:rPr>
          <w:rFonts w:cstheme="minorHAnsi"/>
          <w:sz w:val="24"/>
          <w:szCs w:val="24"/>
        </w:rPr>
        <w:t xml:space="preserve">Zamawiający dopuści zaoferowanie produktu </w:t>
      </w:r>
      <w:proofErr w:type="spellStart"/>
      <w:r>
        <w:rPr>
          <w:rFonts w:cstheme="minorHAnsi"/>
          <w:sz w:val="24"/>
          <w:szCs w:val="24"/>
        </w:rPr>
        <w:t>EnteroDr</w:t>
      </w:r>
      <w:proofErr w:type="spellEnd"/>
      <w:r>
        <w:rPr>
          <w:rFonts w:cstheme="minorHAnsi"/>
          <w:sz w:val="24"/>
          <w:szCs w:val="24"/>
        </w:rPr>
        <w:t xml:space="preserve">, również zawierającego 250mg kultur drożdżaków </w:t>
      </w:r>
      <w:proofErr w:type="spellStart"/>
      <w:r>
        <w:rPr>
          <w:rFonts w:cstheme="minorHAnsi"/>
          <w:i/>
          <w:iCs/>
          <w:sz w:val="24"/>
          <w:szCs w:val="24"/>
        </w:rPr>
        <w:t>Saccharomyces</w:t>
      </w:r>
      <w:proofErr w:type="spellEnd"/>
      <w:r>
        <w:rPr>
          <w:rFonts w:cstheme="minorHAnsi"/>
          <w:i/>
          <w:iCs/>
          <w:sz w:val="24"/>
          <w:szCs w:val="24"/>
        </w:rPr>
        <w:t xml:space="preserve"> </w:t>
      </w:r>
      <w:proofErr w:type="spellStart"/>
      <w:r>
        <w:rPr>
          <w:rFonts w:cstheme="minorHAnsi"/>
          <w:i/>
          <w:iCs/>
          <w:sz w:val="24"/>
          <w:szCs w:val="24"/>
        </w:rPr>
        <w:t>boulardii</w:t>
      </w:r>
      <w:proofErr w:type="spellEnd"/>
      <w:r>
        <w:rPr>
          <w:rFonts w:cstheme="minorHAnsi"/>
          <w:sz w:val="24"/>
          <w:szCs w:val="24"/>
        </w:rPr>
        <w:t xml:space="preserve"> w kapsułce? Produkt konfekcjonowany w opakowaniu x 25 kaps. – po przeliczeniu kapsułek na odpowiednią liczbę opakowań z zaokrągleniem uzyskanego wyniku w górę. Produkt nie zawiera laktozy i może być podawany osobom nietolerującym tego składnika. Produkt nie wymaga przechowywania w lodówce.  Poniżej tabela porównująca oba produkty:</w:t>
      </w:r>
    </w:p>
    <w:tbl>
      <w:tblPr>
        <w:tblW w:w="9125" w:type="dxa"/>
        <w:jc w:val="center"/>
        <w:tblLook w:val="04A0" w:firstRow="1" w:lastRow="0" w:firstColumn="1" w:lastColumn="0" w:noHBand="0" w:noVBand="1"/>
      </w:tblPr>
      <w:tblGrid>
        <w:gridCol w:w="3454"/>
        <w:gridCol w:w="2834"/>
        <w:gridCol w:w="2837"/>
      </w:tblGrid>
      <w:tr w:rsidR="00671BDF" w14:paraId="16B3C683" w14:textId="77777777">
        <w:trPr>
          <w:jc w:val="center"/>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B3C680" w14:textId="77777777" w:rsidR="00671BDF" w:rsidRDefault="004D6F6A">
            <w:pPr>
              <w:spacing w:after="0" w:line="240" w:lineRule="auto"/>
              <w:jc w:val="both"/>
              <w:rPr>
                <w:rFonts w:cstheme="minorHAnsi"/>
                <w:sz w:val="24"/>
                <w:szCs w:val="24"/>
              </w:rPr>
            </w:pPr>
            <w:r>
              <w:rPr>
                <w:rFonts w:cstheme="minorHAnsi"/>
                <w:sz w:val="24"/>
                <w:szCs w:val="24"/>
              </w:rPr>
              <w:t>produkt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B3C681" w14:textId="77777777" w:rsidR="00671BDF" w:rsidRDefault="004D6F6A">
            <w:pPr>
              <w:spacing w:after="0" w:line="240" w:lineRule="auto"/>
              <w:jc w:val="both"/>
              <w:rPr>
                <w:rFonts w:cstheme="minorHAnsi"/>
                <w:sz w:val="24"/>
                <w:szCs w:val="24"/>
              </w:rPr>
            </w:pPr>
            <w:proofErr w:type="spellStart"/>
            <w:r>
              <w:rPr>
                <w:rFonts w:cstheme="minorHAnsi"/>
                <w:sz w:val="24"/>
                <w:szCs w:val="24"/>
              </w:rPr>
              <w:t>Enterol</w:t>
            </w:r>
            <w:proofErr w:type="spellEnd"/>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6B3C682" w14:textId="77777777" w:rsidR="00671BDF" w:rsidRDefault="004D6F6A">
            <w:pPr>
              <w:spacing w:after="0" w:line="240" w:lineRule="auto"/>
              <w:jc w:val="both"/>
              <w:rPr>
                <w:rFonts w:cstheme="minorHAnsi"/>
                <w:sz w:val="24"/>
                <w:szCs w:val="24"/>
              </w:rPr>
            </w:pPr>
            <w:proofErr w:type="spellStart"/>
            <w:r>
              <w:rPr>
                <w:rFonts w:cstheme="minorHAnsi"/>
                <w:sz w:val="24"/>
                <w:szCs w:val="24"/>
              </w:rPr>
              <w:t>EnteroDr</w:t>
            </w:r>
            <w:proofErr w:type="spellEnd"/>
          </w:p>
        </w:tc>
      </w:tr>
      <w:tr w:rsidR="00671BDF" w14:paraId="16B3C687" w14:textId="77777777">
        <w:trPr>
          <w:jc w:val="center"/>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B3C684" w14:textId="77777777" w:rsidR="00671BDF" w:rsidRDefault="004D6F6A">
            <w:pPr>
              <w:spacing w:after="0" w:line="240" w:lineRule="auto"/>
              <w:jc w:val="both"/>
              <w:rPr>
                <w:rFonts w:cstheme="minorHAnsi"/>
                <w:sz w:val="24"/>
                <w:szCs w:val="24"/>
              </w:rPr>
            </w:pPr>
            <w:r>
              <w:rPr>
                <w:rFonts w:cstheme="minorHAnsi"/>
                <w:sz w:val="24"/>
                <w:szCs w:val="24"/>
              </w:rPr>
              <w:t>postać</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B3C685" w14:textId="77777777" w:rsidR="00671BDF" w:rsidRDefault="004D6F6A">
            <w:pPr>
              <w:spacing w:after="0" w:line="240" w:lineRule="auto"/>
              <w:jc w:val="both"/>
              <w:rPr>
                <w:rFonts w:cstheme="minorHAnsi"/>
                <w:sz w:val="24"/>
                <w:szCs w:val="24"/>
              </w:rPr>
            </w:pPr>
            <w:r>
              <w:rPr>
                <w:rFonts w:cstheme="minorHAnsi"/>
                <w:sz w:val="24"/>
                <w:szCs w:val="24"/>
              </w:rPr>
              <w:t xml:space="preserve">kapsułki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6B3C686" w14:textId="77777777" w:rsidR="00671BDF" w:rsidRDefault="004D6F6A">
            <w:pPr>
              <w:spacing w:after="0" w:line="240" w:lineRule="auto"/>
              <w:jc w:val="both"/>
              <w:rPr>
                <w:rFonts w:cstheme="minorHAnsi"/>
                <w:sz w:val="24"/>
                <w:szCs w:val="24"/>
              </w:rPr>
            </w:pPr>
            <w:r>
              <w:rPr>
                <w:rFonts w:cstheme="minorHAnsi"/>
                <w:sz w:val="24"/>
                <w:szCs w:val="24"/>
              </w:rPr>
              <w:t>kapsułki</w:t>
            </w:r>
          </w:p>
        </w:tc>
      </w:tr>
      <w:tr w:rsidR="00671BDF" w14:paraId="16B3C68B" w14:textId="77777777">
        <w:trPr>
          <w:jc w:val="center"/>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B3C688" w14:textId="77777777" w:rsidR="00671BDF" w:rsidRDefault="004D6F6A">
            <w:pPr>
              <w:spacing w:after="0" w:line="240" w:lineRule="auto"/>
              <w:jc w:val="both"/>
              <w:rPr>
                <w:rFonts w:cstheme="minorHAnsi"/>
                <w:sz w:val="24"/>
                <w:szCs w:val="24"/>
              </w:rPr>
            </w:pPr>
            <w:r>
              <w:rPr>
                <w:rFonts w:cstheme="minorHAnsi"/>
                <w:sz w:val="24"/>
                <w:szCs w:val="24"/>
              </w:rPr>
              <w:t xml:space="preserve">zawartość bakterii </w:t>
            </w:r>
            <w:proofErr w:type="spellStart"/>
            <w:r>
              <w:rPr>
                <w:rFonts w:cstheme="minorHAnsi"/>
                <w:sz w:val="24"/>
                <w:szCs w:val="24"/>
              </w:rPr>
              <w:t>probiotycznych</w:t>
            </w:r>
            <w:proofErr w:type="spellEnd"/>
            <w:r>
              <w:rPr>
                <w:rFonts w:cstheme="minorHAnsi"/>
                <w:sz w:val="24"/>
                <w:szCs w:val="24"/>
              </w:rPr>
              <w:t xml:space="preserve">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B3C689" w14:textId="77777777" w:rsidR="00671BDF" w:rsidRDefault="004D6F6A">
            <w:pPr>
              <w:spacing w:after="0" w:line="240" w:lineRule="auto"/>
              <w:jc w:val="both"/>
              <w:rPr>
                <w:rFonts w:cstheme="minorHAnsi"/>
                <w:sz w:val="24"/>
                <w:szCs w:val="24"/>
              </w:rPr>
            </w:pPr>
            <w:r>
              <w:rPr>
                <w:rFonts w:cstheme="minorHAnsi"/>
                <w:sz w:val="24"/>
                <w:szCs w:val="24"/>
              </w:rPr>
              <w:t xml:space="preserve">Kultury </w:t>
            </w:r>
            <w:proofErr w:type="spellStart"/>
            <w:r>
              <w:rPr>
                <w:rFonts w:cstheme="minorHAnsi"/>
                <w:sz w:val="24"/>
                <w:szCs w:val="24"/>
              </w:rPr>
              <w:t>probiotycznych</w:t>
            </w:r>
            <w:proofErr w:type="spellEnd"/>
            <w:r>
              <w:rPr>
                <w:rFonts w:cstheme="minorHAnsi"/>
                <w:sz w:val="24"/>
                <w:szCs w:val="24"/>
              </w:rPr>
              <w:t xml:space="preserve"> drożdży </w:t>
            </w:r>
            <w:proofErr w:type="spellStart"/>
            <w:r>
              <w:rPr>
                <w:rFonts w:cstheme="minorHAnsi"/>
                <w:sz w:val="24"/>
                <w:szCs w:val="24"/>
              </w:rPr>
              <w:t>Saccharomyces</w:t>
            </w:r>
            <w:proofErr w:type="spellEnd"/>
            <w:r>
              <w:rPr>
                <w:rFonts w:cstheme="minorHAnsi"/>
                <w:sz w:val="24"/>
                <w:szCs w:val="24"/>
              </w:rPr>
              <w:t xml:space="preserve"> </w:t>
            </w:r>
            <w:proofErr w:type="spellStart"/>
            <w:r>
              <w:rPr>
                <w:rFonts w:cstheme="minorHAnsi"/>
                <w:sz w:val="24"/>
                <w:szCs w:val="24"/>
              </w:rPr>
              <w:t>boulardii</w:t>
            </w:r>
            <w:proofErr w:type="spellEnd"/>
            <w:r>
              <w:rPr>
                <w:rFonts w:cstheme="minorHAnsi"/>
                <w:sz w:val="24"/>
                <w:szCs w:val="24"/>
              </w:rPr>
              <w:t xml:space="preserve"> CNCM I-745,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6B3C68A" w14:textId="77777777" w:rsidR="00671BDF" w:rsidRDefault="004D6F6A">
            <w:pPr>
              <w:spacing w:after="0" w:line="240" w:lineRule="auto"/>
              <w:jc w:val="both"/>
              <w:rPr>
                <w:rFonts w:cstheme="minorHAnsi"/>
                <w:sz w:val="24"/>
                <w:szCs w:val="24"/>
              </w:rPr>
            </w:pPr>
            <w:r>
              <w:rPr>
                <w:rFonts w:cstheme="minorHAnsi"/>
                <w:sz w:val="24"/>
                <w:szCs w:val="24"/>
              </w:rPr>
              <w:t xml:space="preserve">Kultury </w:t>
            </w:r>
            <w:proofErr w:type="spellStart"/>
            <w:r>
              <w:rPr>
                <w:rFonts w:cstheme="minorHAnsi"/>
                <w:sz w:val="24"/>
                <w:szCs w:val="24"/>
              </w:rPr>
              <w:t>probiotycznych</w:t>
            </w:r>
            <w:proofErr w:type="spellEnd"/>
            <w:r>
              <w:rPr>
                <w:rFonts w:cstheme="minorHAnsi"/>
                <w:sz w:val="24"/>
                <w:szCs w:val="24"/>
              </w:rPr>
              <w:t xml:space="preserve"> drożdży </w:t>
            </w:r>
            <w:proofErr w:type="spellStart"/>
            <w:r>
              <w:rPr>
                <w:rFonts w:cstheme="minorHAnsi"/>
                <w:sz w:val="24"/>
                <w:szCs w:val="24"/>
              </w:rPr>
              <w:t>Saccharomyces</w:t>
            </w:r>
            <w:proofErr w:type="spellEnd"/>
            <w:r>
              <w:rPr>
                <w:rFonts w:cstheme="minorHAnsi"/>
                <w:sz w:val="24"/>
                <w:szCs w:val="24"/>
              </w:rPr>
              <w:t xml:space="preserve"> </w:t>
            </w:r>
            <w:proofErr w:type="spellStart"/>
            <w:r>
              <w:rPr>
                <w:rFonts w:cstheme="minorHAnsi"/>
                <w:sz w:val="24"/>
                <w:szCs w:val="24"/>
              </w:rPr>
              <w:t>boulardii</w:t>
            </w:r>
            <w:proofErr w:type="spellEnd"/>
            <w:r>
              <w:rPr>
                <w:rFonts w:cstheme="minorHAnsi"/>
                <w:sz w:val="24"/>
                <w:szCs w:val="24"/>
              </w:rPr>
              <w:t xml:space="preserve"> DBVPG 6763 (szczep identyczny z CNCM I-745 w badaniach genotypowych)</w:t>
            </w:r>
          </w:p>
        </w:tc>
      </w:tr>
      <w:tr w:rsidR="00671BDF" w14:paraId="16B3C68F" w14:textId="77777777">
        <w:trPr>
          <w:jc w:val="center"/>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B3C68C" w14:textId="77777777" w:rsidR="00671BDF" w:rsidRDefault="004D6F6A">
            <w:pPr>
              <w:spacing w:after="0" w:line="240" w:lineRule="auto"/>
              <w:jc w:val="both"/>
              <w:rPr>
                <w:rFonts w:cstheme="minorHAnsi"/>
                <w:sz w:val="24"/>
                <w:szCs w:val="24"/>
              </w:rPr>
            </w:pPr>
            <w:r>
              <w:rPr>
                <w:rFonts w:cstheme="minorHAnsi"/>
                <w:sz w:val="24"/>
                <w:szCs w:val="24"/>
              </w:rPr>
              <w:t>stężenie/pojedyncza dawka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B3C68D" w14:textId="77777777" w:rsidR="00671BDF" w:rsidRDefault="004D6F6A">
            <w:pPr>
              <w:spacing w:after="0" w:line="240" w:lineRule="auto"/>
              <w:jc w:val="both"/>
              <w:rPr>
                <w:rFonts w:cstheme="minorHAnsi"/>
                <w:sz w:val="24"/>
                <w:szCs w:val="24"/>
              </w:rPr>
            </w:pPr>
            <w:r>
              <w:rPr>
                <w:rFonts w:cstheme="minorHAnsi"/>
                <w:sz w:val="24"/>
                <w:szCs w:val="24"/>
              </w:rPr>
              <w:t>stężenie 5 x 10</w:t>
            </w:r>
            <w:r>
              <w:rPr>
                <w:rFonts w:cstheme="minorHAnsi"/>
                <w:sz w:val="24"/>
                <w:szCs w:val="24"/>
                <w:vertAlign w:val="superscript"/>
              </w:rPr>
              <w:t xml:space="preserve">9 </w:t>
            </w:r>
            <w:r>
              <w:rPr>
                <w:rFonts w:cstheme="minorHAnsi"/>
                <w:sz w:val="24"/>
                <w:szCs w:val="24"/>
              </w:rPr>
              <w:t>CFU/ kaps (250mg/ kaps)</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6B3C68E" w14:textId="77777777" w:rsidR="00671BDF" w:rsidRDefault="004D6F6A">
            <w:pPr>
              <w:spacing w:after="0" w:line="240" w:lineRule="auto"/>
              <w:jc w:val="both"/>
              <w:rPr>
                <w:rFonts w:cstheme="minorHAnsi"/>
                <w:sz w:val="24"/>
                <w:szCs w:val="24"/>
              </w:rPr>
            </w:pPr>
            <w:r>
              <w:rPr>
                <w:rFonts w:cstheme="minorHAnsi"/>
                <w:sz w:val="24"/>
                <w:szCs w:val="24"/>
              </w:rPr>
              <w:t>stężenie 5 x 10</w:t>
            </w:r>
            <w:r>
              <w:rPr>
                <w:rFonts w:cstheme="minorHAnsi"/>
                <w:sz w:val="24"/>
                <w:szCs w:val="24"/>
                <w:vertAlign w:val="superscript"/>
              </w:rPr>
              <w:t xml:space="preserve">9 </w:t>
            </w:r>
            <w:r>
              <w:rPr>
                <w:rFonts w:cstheme="minorHAnsi"/>
                <w:sz w:val="24"/>
                <w:szCs w:val="24"/>
              </w:rPr>
              <w:t>CFU/ kaps (250mg/ kaps)</w:t>
            </w:r>
          </w:p>
        </w:tc>
      </w:tr>
      <w:tr w:rsidR="00671BDF" w14:paraId="16B3C693" w14:textId="77777777">
        <w:trPr>
          <w:jc w:val="center"/>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B3C690" w14:textId="77777777" w:rsidR="00671BDF" w:rsidRDefault="004D6F6A">
            <w:pPr>
              <w:spacing w:after="0" w:line="240" w:lineRule="auto"/>
              <w:jc w:val="both"/>
              <w:rPr>
                <w:rFonts w:cstheme="minorHAnsi"/>
                <w:sz w:val="24"/>
                <w:szCs w:val="24"/>
              </w:rPr>
            </w:pPr>
            <w:r>
              <w:rPr>
                <w:rFonts w:cstheme="minorHAnsi"/>
                <w:sz w:val="24"/>
                <w:szCs w:val="24"/>
              </w:rPr>
              <w:t>główne wskazanie do stosowania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B3C691" w14:textId="77777777" w:rsidR="00671BDF" w:rsidRDefault="004D6F6A">
            <w:pPr>
              <w:spacing w:after="0" w:line="240" w:lineRule="auto"/>
              <w:jc w:val="both"/>
              <w:rPr>
                <w:rFonts w:cstheme="minorHAnsi"/>
                <w:sz w:val="24"/>
                <w:szCs w:val="24"/>
              </w:rPr>
            </w:pPr>
            <w:r>
              <w:rPr>
                <w:rFonts w:cstheme="minorHAnsi"/>
                <w:sz w:val="24"/>
                <w:szCs w:val="24"/>
              </w:rPr>
              <w:t>zaburzenia mikroflory jelitowej u dzieci i osób dorosłych w biegunkach o różnej etiologii</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6B3C692" w14:textId="77777777" w:rsidR="00671BDF" w:rsidRDefault="004D6F6A">
            <w:pPr>
              <w:spacing w:after="0" w:line="240" w:lineRule="auto"/>
              <w:jc w:val="both"/>
              <w:rPr>
                <w:rFonts w:cstheme="minorHAnsi"/>
                <w:sz w:val="24"/>
                <w:szCs w:val="24"/>
              </w:rPr>
            </w:pPr>
            <w:r>
              <w:rPr>
                <w:rFonts w:cstheme="minorHAnsi"/>
                <w:sz w:val="24"/>
                <w:szCs w:val="24"/>
              </w:rPr>
              <w:t>zaburzenia mikroflory jelitowej u dzieci i osób dorosłych w biegunkach o różnej etiologii</w:t>
            </w:r>
          </w:p>
        </w:tc>
      </w:tr>
      <w:tr w:rsidR="00671BDF" w14:paraId="16B3C697" w14:textId="77777777">
        <w:trPr>
          <w:jc w:val="center"/>
        </w:trPr>
        <w:tc>
          <w:tcPr>
            <w:tcW w:w="3454" w:type="dxa"/>
            <w:tcBorders>
              <w:top w:val="single" w:sz="4" w:space="0" w:color="000000"/>
              <w:left w:val="single" w:sz="4" w:space="0" w:color="000000"/>
              <w:bottom w:val="single" w:sz="4" w:space="0" w:color="000000"/>
              <w:right w:val="single" w:sz="4" w:space="0" w:color="000000"/>
            </w:tcBorders>
            <w:shd w:val="clear" w:color="auto" w:fill="auto"/>
          </w:tcPr>
          <w:p w14:paraId="16B3C694" w14:textId="77777777" w:rsidR="00671BDF" w:rsidRDefault="004D6F6A">
            <w:pPr>
              <w:spacing w:after="0" w:line="240" w:lineRule="auto"/>
              <w:jc w:val="both"/>
              <w:rPr>
                <w:rFonts w:cstheme="minorHAnsi"/>
                <w:sz w:val="24"/>
                <w:szCs w:val="24"/>
              </w:rPr>
            </w:pPr>
            <w:r>
              <w:rPr>
                <w:rFonts w:cstheme="minorHAnsi"/>
                <w:sz w:val="24"/>
                <w:szCs w:val="24"/>
              </w:rPr>
              <w:t>możliwość przechowywania poza lodówką</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B3C695" w14:textId="77777777" w:rsidR="00671BDF" w:rsidRDefault="004D6F6A">
            <w:pPr>
              <w:spacing w:after="0" w:line="240" w:lineRule="auto"/>
              <w:jc w:val="both"/>
              <w:rPr>
                <w:rFonts w:cstheme="minorHAnsi"/>
                <w:sz w:val="24"/>
                <w:szCs w:val="24"/>
              </w:rPr>
            </w:pPr>
            <w:r>
              <w:rPr>
                <w:rFonts w:cstheme="minorHAnsi"/>
                <w:sz w:val="24"/>
                <w:szCs w:val="24"/>
              </w:rPr>
              <w:t>tak</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16B3C696" w14:textId="77777777" w:rsidR="00671BDF" w:rsidRDefault="004D6F6A">
            <w:pPr>
              <w:spacing w:after="0" w:line="240" w:lineRule="auto"/>
              <w:jc w:val="both"/>
              <w:rPr>
                <w:rFonts w:cstheme="minorHAnsi"/>
                <w:sz w:val="24"/>
                <w:szCs w:val="24"/>
              </w:rPr>
            </w:pPr>
            <w:r>
              <w:rPr>
                <w:rFonts w:cstheme="minorHAnsi"/>
                <w:sz w:val="24"/>
                <w:szCs w:val="24"/>
              </w:rPr>
              <w:t>tak</w:t>
            </w:r>
          </w:p>
        </w:tc>
      </w:tr>
    </w:tbl>
    <w:p w14:paraId="16B3C698"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99" w14:textId="77777777" w:rsidR="00671BDF" w:rsidRDefault="004D6F6A">
      <w:pPr>
        <w:spacing w:after="0" w:line="271" w:lineRule="auto"/>
        <w:jc w:val="both"/>
        <w:rPr>
          <w:rFonts w:cstheme="minorHAnsi"/>
          <w:sz w:val="24"/>
          <w:szCs w:val="24"/>
        </w:rPr>
      </w:pPr>
      <w:r>
        <w:rPr>
          <w:rFonts w:cstheme="minorHAnsi"/>
          <w:sz w:val="24"/>
          <w:szCs w:val="24"/>
        </w:rPr>
        <w:t>Nie. Zamawiający wymaga produktu o statusie leku</w:t>
      </w:r>
      <w:r w:rsidR="00CE304F">
        <w:rPr>
          <w:rFonts w:cstheme="minorHAnsi"/>
          <w:sz w:val="24"/>
          <w:szCs w:val="24"/>
        </w:rPr>
        <w:t>.</w:t>
      </w:r>
    </w:p>
    <w:p w14:paraId="16B3C69A" w14:textId="77777777" w:rsidR="00671BDF" w:rsidRDefault="004D6F6A">
      <w:pPr>
        <w:spacing w:before="120" w:after="0" w:line="271" w:lineRule="auto"/>
        <w:jc w:val="both"/>
        <w:rPr>
          <w:rFonts w:cstheme="minorHAnsi"/>
          <w:sz w:val="24"/>
          <w:szCs w:val="24"/>
        </w:rPr>
      </w:pPr>
      <w:r>
        <w:rPr>
          <w:rFonts w:eastAsia="Calibri" w:cs="Calibri"/>
          <w:b/>
          <w:sz w:val="24"/>
        </w:rPr>
        <w:t>Pytanie 2</w:t>
      </w:r>
    </w:p>
    <w:p w14:paraId="16B3C69B" w14:textId="77777777" w:rsidR="00671BDF" w:rsidRDefault="004D6F6A">
      <w:pPr>
        <w:spacing w:line="271" w:lineRule="auto"/>
        <w:jc w:val="both"/>
        <w:rPr>
          <w:rFonts w:cstheme="minorHAnsi"/>
          <w:color w:val="000000"/>
          <w:sz w:val="24"/>
          <w:szCs w:val="24"/>
        </w:rPr>
      </w:pPr>
      <w:r>
        <w:rPr>
          <w:rFonts w:eastAsia="Times New Roman" w:cstheme="minorHAnsi"/>
          <w:bCs/>
          <w:sz w:val="24"/>
          <w:szCs w:val="24"/>
        </w:rPr>
        <w:t xml:space="preserve">Poniższe pytania dotyczą opisu przedmiotu zamówienia w Części 7 - pakiet 5a poz. 9 </w:t>
      </w:r>
      <w:r>
        <w:rPr>
          <w:rFonts w:eastAsia="Times New Roman" w:cstheme="minorHAnsi"/>
          <w:bCs/>
          <w:sz w:val="24"/>
          <w:szCs w:val="24"/>
        </w:rPr>
        <w:br/>
      </w:r>
      <w:r>
        <w:rPr>
          <w:rFonts w:cstheme="minorHAnsi"/>
          <w:color w:val="000000"/>
          <w:sz w:val="24"/>
          <w:szCs w:val="24"/>
        </w:rPr>
        <w:t>w przedmiotowym postępowaniu:</w:t>
      </w:r>
    </w:p>
    <w:p w14:paraId="16B3C69C" w14:textId="77777777" w:rsidR="00671BDF" w:rsidRDefault="004D6F6A">
      <w:pPr>
        <w:spacing w:after="200" w:line="271" w:lineRule="auto"/>
        <w:jc w:val="both"/>
        <w:rPr>
          <w:rFonts w:cstheme="minorHAnsi"/>
          <w:sz w:val="24"/>
          <w:szCs w:val="24"/>
        </w:rPr>
      </w:pPr>
      <w:r>
        <w:rPr>
          <w:rFonts w:cstheme="minorHAnsi"/>
          <w:sz w:val="24"/>
          <w:szCs w:val="24"/>
        </w:rPr>
        <w:lastRenderedPageBreak/>
        <w:t xml:space="preserve">Czy </w:t>
      </w:r>
      <w:r>
        <w:rPr>
          <w:rFonts w:eastAsia="Times New Roman" w:cstheme="minorHAnsi"/>
          <w:bCs/>
          <w:sz w:val="24"/>
          <w:szCs w:val="24"/>
          <w:u w:val="single"/>
        </w:rPr>
        <w:t xml:space="preserve">w Części 7 - pakiet 5a poz. 9 </w:t>
      </w:r>
      <w:r>
        <w:rPr>
          <w:rFonts w:cstheme="minorHAnsi"/>
          <w:sz w:val="24"/>
          <w:szCs w:val="24"/>
        </w:rPr>
        <w:t xml:space="preserve">Zamawiający dopuści produkt </w:t>
      </w:r>
      <w:proofErr w:type="spellStart"/>
      <w:r>
        <w:rPr>
          <w:rFonts w:cstheme="minorHAnsi"/>
          <w:sz w:val="24"/>
          <w:szCs w:val="24"/>
        </w:rPr>
        <w:t>ZinoDr</w:t>
      </w:r>
      <w:proofErr w:type="spellEnd"/>
      <w:r>
        <w:rPr>
          <w:rFonts w:cstheme="minorHAnsi"/>
          <w:sz w:val="24"/>
          <w:szCs w:val="24"/>
        </w:rPr>
        <w:t xml:space="preserve">. Zasypka zawierający </w:t>
      </w:r>
      <w:proofErr w:type="spellStart"/>
      <w:r>
        <w:rPr>
          <w:rFonts w:cstheme="minorHAnsi"/>
          <w:sz w:val="24"/>
          <w:szCs w:val="24"/>
        </w:rPr>
        <w:t>Talc</w:t>
      </w:r>
      <w:proofErr w:type="spellEnd"/>
      <w:r>
        <w:rPr>
          <w:rFonts w:cstheme="minorHAnsi"/>
          <w:sz w:val="24"/>
          <w:szCs w:val="24"/>
        </w:rPr>
        <w:t xml:space="preserve">, </w:t>
      </w:r>
      <w:proofErr w:type="spellStart"/>
      <w:r>
        <w:rPr>
          <w:rFonts w:cstheme="minorHAnsi"/>
          <w:sz w:val="24"/>
          <w:szCs w:val="24"/>
        </w:rPr>
        <w:t>Solanum</w:t>
      </w:r>
      <w:proofErr w:type="spellEnd"/>
      <w:r>
        <w:rPr>
          <w:rFonts w:cstheme="minorHAnsi"/>
          <w:sz w:val="24"/>
          <w:szCs w:val="24"/>
        </w:rPr>
        <w:t xml:space="preserve"> </w:t>
      </w:r>
      <w:proofErr w:type="spellStart"/>
      <w:r>
        <w:rPr>
          <w:rFonts w:cstheme="minorHAnsi"/>
          <w:sz w:val="24"/>
          <w:szCs w:val="24"/>
        </w:rPr>
        <w:t>Tuberosum</w:t>
      </w:r>
      <w:proofErr w:type="spellEnd"/>
      <w:r>
        <w:rPr>
          <w:rFonts w:cstheme="minorHAnsi"/>
          <w:sz w:val="24"/>
          <w:szCs w:val="24"/>
        </w:rPr>
        <w:t xml:space="preserve"> </w:t>
      </w:r>
      <w:proofErr w:type="spellStart"/>
      <w:r>
        <w:rPr>
          <w:rFonts w:cstheme="minorHAnsi"/>
          <w:sz w:val="24"/>
          <w:szCs w:val="24"/>
        </w:rPr>
        <w:t>Starch</w:t>
      </w:r>
      <w:proofErr w:type="spellEnd"/>
      <w:r>
        <w:rPr>
          <w:rFonts w:cstheme="minorHAnsi"/>
          <w:sz w:val="24"/>
          <w:szCs w:val="24"/>
        </w:rPr>
        <w:t xml:space="preserve">, </w:t>
      </w:r>
      <w:proofErr w:type="spellStart"/>
      <w:r>
        <w:rPr>
          <w:rFonts w:cstheme="minorHAnsi"/>
          <w:sz w:val="24"/>
          <w:szCs w:val="24"/>
        </w:rPr>
        <w:t>Zinc</w:t>
      </w:r>
      <w:proofErr w:type="spellEnd"/>
      <w:r>
        <w:rPr>
          <w:rFonts w:cstheme="minorHAnsi"/>
          <w:sz w:val="24"/>
          <w:szCs w:val="24"/>
        </w:rPr>
        <w:t xml:space="preserve"> </w:t>
      </w:r>
      <w:proofErr w:type="spellStart"/>
      <w:r>
        <w:rPr>
          <w:rFonts w:cstheme="minorHAnsi"/>
          <w:sz w:val="24"/>
          <w:szCs w:val="24"/>
        </w:rPr>
        <w:t>Oxide</w:t>
      </w:r>
      <w:proofErr w:type="spellEnd"/>
      <w:r>
        <w:rPr>
          <w:rFonts w:cstheme="minorHAnsi"/>
          <w:sz w:val="24"/>
          <w:szCs w:val="24"/>
        </w:rPr>
        <w:t xml:space="preserve"> Allantoin?</w:t>
      </w:r>
    </w:p>
    <w:p w14:paraId="16B3C69D"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9E" w14:textId="77777777" w:rsidR="00671BDF" w:rsidRDefault="00CE304F">
      <w:pPr>
        <w:spacing w:after="0" w:line="271" w:lineRule="auto"/>
        <w:jc w:val="both"/>
        <w:rPr>
          <w:rFonts w:cstheme="minorHAnsi"/>
          <w:sz w:val="24"/>
          <w:szCs w:val="24"/>
        </w:rPr>
      </w:pPr>
      <w:r>
        <w:rPr>
          <w:rFonts w:cstheme="minorHAnsi"/>
          <w:sz w:val="24"/>
          <w:szCs w:val="24"/>
        </w:rPr>
        <w:t>Zamawiający dopuszcza zaoferowanie produktu o wskazanych w pytaniu parametrach.</w:t>
      </w:r>
    </w:p>
    <w:p w14:paraId="16B3C69F" w14:textId="77777777" w:rsidR="00671BDF" w:rsidRDefault="004D6F6A">
      <w:pPr>
        <w:spacing w:before="120" w:after="0" w:line="271" w:lineRule="auto"/>
        <w:jc w:val="both"/>
        <w:rPr>
          <w:rFonts w:cstheme="minorHAnsi"/>
          <w:sz w:val="24"/>
          <w:szCs w:val="24"/>
        </w:rPr>
      </w:pPr>
      <w:r>
        <w:rPr>
          <w:rFonts w:eastAsia="Calibri" w:cs="Calibri"/>
          <w:b/>
          <w:sz w:val="24"/>
        </w:rPr>
        <w:t>Pytanie 3</w:t>
      </w:r>
      <w:bookmarkStart w:id="1" w:name="_Hlk3361524"/>
      <w:bookmarkEnd w:id="1"/>
    </w:p>
    <w:p w14:paraId="16B3C6A0" w14:textId="77777777" w:rsidR="00671BDF" w:rsidRDefault="004D6F6A">
      <w:pPr>
        <w:spacing w:after="0" w:line="271" w:lineRule="auto"/>
        <w:jc w:val="both"/>
        <w:rPr>
          <w:rFonts w:cstheme="minorHAnsi"/>
          <w:color w:val="000000"/>
          <w:sz w:val="24"/>
          <w:szCs w:val="24"/>
        </w:rPr>
      </w:pPr>
      <w:r>
        <w:rPr>
          <w:rFonts w:eastAsia="Times New Roman" w:cstheme="minorHAnsi"/>
          <w:bCs/>
          <w:sz w:val="24"/>
          <w:szCs w:val="24"/>
        </w:rPr>
        <w:t xml:space="preserve">Poniższe pytania dotyczą opisu przedmiotu zamówienia w Części 7 pakiet 5a poz. 95 i 61 </w:t>
      </w:r>
      <w:r w:rsidR="00CE304F">
        <w:rPr>
          <w:rFonts w:eastAsia="Times New Roman" w:cstheme="minorHAnsi"/>
          <w:bCs/>
          <w:sz w:val="24"/>
          <w:szCs w:val="24"/>
        </w:rPr>
        <w:br/>
      </w:r>
      <w:r>
        <w:rPr>
          <w:rFonts w:cstheme="minorHAnsi"/>
          <w:color w:val="000000"/>
          <w:sz w:val="24"/>
          <w:szCs w:val="24"/>
        </w:rPr>
        <w:t>w przedmiotowym postępowaniu:</w:t>
      </w:r>
    </w:p>
    <w:p w14:paraId="16B3C6A1" w14:textId="77777777" w:rsidR="00671BDF" w:rsidRDefault="004D6F6A">
      <w:pPr>
        <w:spacing w:after="0" w:line="271" w:lineRule="auto"/>
        <w:jc w:val="both"/>
        <w:rPr>
          <w:rFonts w:cstheme="minorHAnsi"/>
          <w:color w:val="000000"/>
          <w:sz w:val="24"/>
          <w:szCs w:val="24"/>
        </w:rPr>
      </w:pPr>
      <w:r>
        <w:rPr>
          <w:rFonts w:cstheme="minorHAnsi"/>
          <w:color w:val="000000"/>
          <w:sz w:val="24"/>
          <w:szCs w:val="24"/>
        </w:rPr>
        <w:t xml:space="preserve">Zamawiający określa </w:t>
      </w:r>
      <w:r>
        <w:rPr>
          <w:rFonts w:eastAsia="Times New Roman" w:cstheme="minorHAnsi"/>
          <w:bCs/>
          <w:sz w:val="24"/>
          <w:szCs w:val="24"/>
          <w:u w:val="single"/>
        </w:rPr>
        <w:t xml:space="preserve">w Części 7 pakiet 5a poz. 95 i 61 </w:t>
      </w:r>
      <w:r>
        <w:rPr>
          <w:rFonts w:cstheme="minorHAnsi"/>
          <w:color w:val="000000"/>
          <w:sz w:val="24"/>
          <w:szCs w:val="24"/>
        </w:rPr>
        <w:t xml:space="preserve">system do pomiaru stężenia glukozy we krwi podając nazwę własną </w:t>
      </w:r>
      <w:proofErr w:type="spellStart"/>
      <w:r>
        <w:rPr>
          <w:rFonts w:cstheme="minorHAnsi"/>
          <w:color w:val="000000"/>
          <w:sz w:val="24"/>
          <w:szCs w:val="24"/>
        </w:rPr>
        <w:t>glukometru</w:t>
      </w:r>
      <w:proofErr w:type="spellEnd"/>
      <w:r>
        <w:rPr>
          <w:rFonts w:cstheme="minorHAnsi"/>
          <w:color w:val="000000"/>
          <w:sz w:val="24"/>
          <w:szCs w:val="24"/>
        </w:rPr>
        <w:t xml:space="preserve"> będącą zastrzeżonym znakiem towarowym konkretnego producenta, co ogranicza konkurencję asortymentowo-cenową wyłącznie do pasków testowych tego samego producenta (ze względu na chronione prawem patentowym zabezpieczenia konstrukcyjne sprawiające, że z </w:t>
      </w:r>
      <w:proofErr w:type="spellStart"/>
      <w:r>
        <w:rPr>
          <w:rFonts w:cstheme="minorHAnsi"/>
          <w:color w:val="000000"/>
          <w:sz w:val="24"/>
          <w:szCs w:val="24"/>
        </w:rPr>
        <w:t>glukometrem</w:t>
      </w:r>
      <w:proofErr w:type="spellEnd"/>
      <w:r>
        <w:rPr>
          <w:rFonts w:cstheme="minorHAnsi"/>
          <w:color w:val="000000"/>
          <w:sz w:val="24"/>
          <w:szCs w:val="24"/>
        </w:rPr>
        <w:t xml:space="preserve"> danego producenta kompatybilne są wyłącznie paski tego samego producenta) tym samym narażając Zamawiającego na wysoką cenę oferty. Jeżeli Zamawiający dopuści inne systemy dostępne na rynku, miałby możliwość obniżenia kosztów w budżecie przeznaczonym na zakup systemów pomiaru glukozy.</w:t>
      </w:r>
      <w:r>
        <w:rPr>
          <w:rFonts w:cstheme="minorHAnsi"/>
          <w:sz w:val="24"/>
          <w:szCs w:val="24"/>
        </w:rPr>
        <w:t xml:space="preserve"> W związku z  tym pytamy, czy Zamawiający, postępując zgodnie </w:t>
      </w:r>
      <w:r>
        <w:rPr>
          <w:rFonts w:cstheme="minorHAnsi"/>
          <w:sz w:val="24"/>
          <w:szCs w:val="24"/>
        </w:rPr>
        <w:br/>
        <w:t xml:space="preserve">z przepisami ustawy Pzp (art. 99, ust. 4-6) dopuści zaoferowanie </w:t>
      </w:r>
      <w:r>
        <w:rPr>
          <w:rFonts w:eastAsia="Times New Roman" w:cstheme="minorHAnsi"/>
          <w:bCs/>
          <w:sz w:val="24"/>
          <w:szCs w:val="24"/>
          <w:u w:val="single"/>
        </w:rPr>
        <w:t xml:space="preserve">w Części 7 pakiet 5a poz. 95 </w:t>
      </w:r>
      <w:r>
        <w:rPr>
          <w:rFonts w:cstheme="minorHAnsi"/>
          <w:sz w:val="24"/>
          <w:szCs w:val="24"/>
        </w:rPr>
        <w:t xml:space="preserve"> konkurencyjnych </w:t>
      </w:r>
      <w:r>
        <w:rPr>
          <w:rFonts w:cstheme="minorHAnsi"/>
          <w:color w:val="000000"/>
          <w:sz w:val="24"/>
          <w:szCs w:val="24"/>
        </w:rPr>
        <w:t xml:space="preserve">pasków testowych innego producenta (wraz z przekazaniem nieodpłatnych, kompatybilnych z nimi </w:t>
      </w:r>
      <w:proofErr w:type="spellStart"/>
      <w:r>
        <w:rPr>
          <w:rFonts w:cstheme="minorHAnsi"/>
          <w:color w:val="000000"/>
          <w:sz w:val="24"/>
          <w:szCs w:val="24"/>
        </w:rPr>
        <w:t>glukometrów</w:t>
      </w:r>
      <w:proofErr w:type="spellEnd"/>
      <w:r>
        <w:rPr>
          <w:rFonts w:cstheme="minorHAnsi"/>
          <w:color w:val="000000"/>
          <w:sz w:val="24"/>
          <w:szCs w:val="24"/>
        </w:rPr>
        <w:t xml:space="preserve"> oraz zaoferowaniem odpowiednich lancetów </w:t>
      </w:r>
      <w:r>
        <w:rPr>
          <w:rFonts w:eastAsia="Times New Roman" w:cstheme="minorHAnsi"/>
          <w:bCs/>
          <w:sz w:val="24"/>
          <w:szCs w:val="24"/>
          <w:u w:val="single"/>
        </w:rPr>
        <w:t>w Części 7 pakiet 5a poz. 61</w:t>
      </w:r>
      <w:r>
        <w:rPr>
          <w:rFonts w:cstheme="minorHAnsi"/>
          <w:color w:val="000000"/>
          <w:sz w:val="24"/>
          <w:szCs w:val="24"/>
        </w:rPr>
        <w:t>)?</w:t>
      </w:r>
    </w:p>
    <w:p w14:paraId="16B3C6A2" w14:textId="77777777" w:rsidR="00671BDF" w:rsidRDefault="004D6F6A">
      <w:pPr>
        <w:spacing w:after="0" w:line="271" w:lineRule="auto"/>
        <w:jc w:val="both"/>
        <w:rPr>
          <w:rFonts w:cstheme="minorHAnsi"/>
          <w:sz w:val="24"/>
          <w:szCs w:val="24"/>
        </w:rPr>
      </w:pPr>
      <w:r>
        <w:rPr>
          <w:rFonts w:cstheme="minorHAnsi"/>
          <w:sz w:val="24"/>
          <w:szCs w:val="24"/>
        </w:rPr>
        <w:t>Chcielibyśmy uprzedzić odpowiedzi na ewentualne pytania, które Zamawiający postawi przed sobą, zastanawiając się na odpowiedzią:</w:t>
      </w:r>
    </w:p>
    <w:p w14:paraId="16B3C6A3" w14:textId="77777777" w:rsidR="00671BDF" w:rsidRDefault="004D6F6A">
      <w:pPr>
        <w:pStyle w:val="Akapitzlist"/>
        <w:numPr>
          <w:ilvl w:val="0"/>
          <w:numId w:val="1"/>
        </w:numPr>
        <w:spacing w:after="0" w:line="271" w:lineRule="auto"/>
        <w:ind w:left="357" w:hanging="357"/>
        <w:jc w:val="both"/>
        <w:rPr>
          <w:rFonts w:cstheme="minorHAnsi"/>
          <w:sz w:val="24"/>
          <w:szCs w:val="24"/>
        </w:rPr>
      </w:pPr>
      <w:r>
        <w:rPr>
          <w:rFonts w:cstheme="minorHAnsi"/>
          <w:sz w:val="24"/>
          <w:szCs w:val="24"/>
        </w:rPr>
        <w:t xml:space="preserve">„zamawiający posiada i użytkuje w pełni sprawne </w:t>
      </w:r>
      <w:proofErr w:type="spellStart"/>
      <w:r>
        <w:rPr>
          <w:rFonts w:cstheme="minorHAnsi"/>
          <w:sz w:val="24"/>
          <w:szCs w:val="24"/>
        </w:rPr>
        <w:t>glukometry</w:t>
      </w:r>
      <w:proofErr w:type="spellEnd"/>
      <w:r>
        <w:rPr>
          <w:rFonts w:cstheme="minorHAnsi"/>
          <w:sz w:val="24"/>
          <w:szCs w:val="24"/>
        </w:rPr>
        <w:t xml:space="preserve"> i nie widzi potrzeby ich zmiany na nowy sprzęt”</w:t>
      </w:r>
    </w:p>
    <w:p w14:paraId="16B3C6A4" w14:textId="77777777" w:rsidR="00671BDF" w:rsidRDefault="004D6F6A">
      <w:pPr>
        <w:spacing w:after="0" w:line="271" w:lineRule="auto"/>
        <w:ind w:left="357"/>
        <w:jc w:val="both"/>
        <w:rPr>
          <w:rFonts w:cstheme="minorHAnsi"/>
          <w:sz w:val="24"/>
          <w:szCs w:val="24"/>
        </w:rPr>
      </w:pPr>
      <w:r>
        <w:rPr>
          <w:rFonts w:cstheme="minorHAnsi"/>
          <w:sz w:val="24"/>
          <w:szCs w:val="24"/>
        </w:rPr>
        <w:t xml:space="preserve">Zmiana urządzenia pozwoli na obniżenie ceny i zmniejszy wydatki przeznaczone na zakup pasków do pomiaru stężenia glukozy we krwi. Dopuszczenie większej ilości konkurentów skutkuje rozsądnym ustaleniem ceny i obniżeniem kosztów w danym zakresie. Zamawiający w większości przypadków otrzymuje wymaganą ilość </w:t>
      </w:r>
      <w:proofErr w:type="spellStart"/>
      <w:r>
        <w:rPr>
          <w:rFonts w:cstheme="minorHAnsi"/>
          <w:sz w:val="24"/>
          <w:szCs w:val="24"/>
        </w:rPr>
        <w:t>glukometrów</w:t>
      </w:r>
      <w:proofErr w:type="spellEnd"/>
      <w:r>
        <w:rPr>
          <w:rFonts w:cstheme="minorHAnsi"/>
          <w:sz w:val="24"/>
          <w:szCs w:val="24"/>
        </w:rPr>
        <w:t xml:space="preserve"> bezpłatnie. Dodatkowo na rynku często pojawiają się nowe modele, które znacząco mogą wpłynąć na komfort pracy personelu.</w:t>
      </w:r>
    </w:p>
    <w:p w14:paraId="16B3C6A5" w14:textId="77777777" w:rsidR="00671BDF" w:rsidRDefault="004D6F6A">
      <w:pPr>
        <w:pStyle w:val="Akapitzlist"/>
        <w:numPr>
          <w:ilvl w:val="0"/>
          <w:numId w:val="1"/>
        </w:numPr>
        <w:spacing w:after="0" w:line="271" w:lineRule="auto"/>
        <w:ind w:left="357" w:hanging="357"/>
        <w:jc w:val="both"/>
        <w:rPr>
          <w:rFonts w:asciiTheme="minorHAnsi" w:hAnsiTheme="minorHAnsi" w:cstheme="minorHAnsi"/>
          <w:sz w:val="24"/>
          <w:szCs w:val="24"/>
        </w:rPr>
      </w:pPr>
      <w:r>
        <w:rPr>
          <w:rFonts w:cstheme="minorHAnsi"/>
          <w:sz w:val="24"/>
          <w:szCs w:val="24"/>
        </w:rPr>
        <w:t xml:space="preserve">„wymiana </w:t>
      </w:r>
      <w:proofErr w:type="spellStart"/>
      <w:r>
        <w:rPr>
          <w:rFonts w:cstheme="minorHAnsi"/>
          <w:sz w:val="24"/>
          <w:szCs w:val="24"/>
        </w:rPr>
        <w:t>glukometrów</w:t>
      </w:r>
      <w:proofErr w:type="spellEnd"/>
      <w:r>
        <w:rPr>
          <w:rFonts w:cstheme="minorHAnsi"/>
          <w:sz w:val="24"/>
          <w:szCs w:val="24"/>
        </w:rPr>
        <w:t xml:space="preserve"> na nowe nie jest celowa ani ekonomiczna, wiążąc się </w:t>
      </w:r>
      <w:r>
        <w:rPr>
          <w:rFonts w:cstheme="minorHAnsi"/>
          <w:sz w:val="24"/>
          <w:szCs w:val="24"/>
        </w:rPr>
        <w:br/>
        <w:t>z dodatkowymi kosztami i angażowaniem personelu w szkolenia”</w:t>
      </w:r>
    </w:p>
    <w:p w14:paraId="16B3C6A6" w14:textId="77777777" w:rsidR="00671BDF" w:rsidRDefault="004D6F6A">
      <w:pPr>
        <w:spacing w:after="0" w:line="271" w:lineRule="auto"/>
        <w:ind w:left="357"/>
        <w:jc w:val="both"/>
        <w:rPr>
          <w:rFonts w:cstheme="minorHAnsi"/>
          <w:sz w:val="24"/>
          <w:szCs w:val="24"/>
        </w:rPr>
      </w:pPr>
      <w:r>
        <w:rPr>
          <w:rFonts w:cstheme="minorHAnsi"/>
          <w:sz w:val="24"/>
          <w:szCs w:val="24"/>
        </w:rPr>
        <w:t xml:space="preserve">Dostarczanie nowych </w:t>
      </w:r>
      <w:proofErr w:type="spellStart"/>
      <w:r>
        <w:rPr>
          <w:rFonts w:cstheme="minorHAnsi"/>
          <w:sz w:val="24"/>
          <w:szCs w:val="24"/>
        </w:rPr>
        <w:t>glukometrów</w:t>
      </w:r>
      <w:proofErr w:type="spellEnd"/>
      <w:r>
        <w:rPr>
          <w:rFonts w:cstheme="minorHAnsi"/>
          <w:sz w:val="24"/>
          <w:szCs w:val="24"/>
        </w:rPr>
        <w:t xml:space="preserve"> odbywać się będzie całkowicie bezpłatnie na koszt Wykonawcy. W kwestii ekonomicznej jest to zyskiem dla Zamawiający, który uzyska korzystniejszą cenę w danym obszarze zamówienia. </w:t>
      </w:r>
      <w:proofErr w:type="spellStart"/>
      <w:r>
        <w:rPr>
          <w:rFonts w:cstheme="minorHAnsi"/>
          <w:sz w:val="24"/>
          <w:szCs w:val="24"/>
        </w:rPr>
        <w:t>Glukometr</w:t>
      </w:r>
      <w:proofErr w:type="spellEnd"/>
      <w:r>
        <w:rPr>
          <w:rFonts w:cstheme="minorHAnsi"/>
          <w:sz w:val="24"/>
          <w:szCs w:val="24"/>
        </w:rPr>
        <w:t xml:space="preserve"> posiada intuicyjną obsługę polegającą na wsunięciu paska testowego, wprowadzeniu testowanej próbki krwi </w:t>
      </w:r>
      <w:r>
        <w:rPr>
          <w:rFonts w:cstheme="minorHAnsi"/>
          <w:sz w:val="24"/>
          <w:szCs w:val="24"/>
        </w:rPr>
        <w:br/>
        <w:t xml:space="preserve">i odczekaniu czasu aż pojawi się wynik. Obsługa </w:t>
      </w:r>
      <w:proofErr w:type="spellStart"/>
      <w:r>
        <w:rPr>
          <w:rFonts w:cstheme="minorHAnsi"/>
          <w:sz w:val="24"/>
          <w:szCs w:val="24"/>
        </w:rPr>
        <w:t>glukometru</w:t>
      </w:r>
      <w:proofErr w:type="spellEnd"/>
      <w:r>
        <w:rPr>
          <w:rFonts w:cstheme="minorHAnsi"/>
          <w:sz w:val="24"/>
          <w:szCs w:val="24"/>
        </w:rPr>
        <w:t xml:space="preserve"> jest faktycznie uproszczona </w:t>
      </w:r>
      <w:r>
        <w:rPr>
          <w:rFonts w:cstheme="minorHAnsi"/>
          <w:sz w:val="24"/>
          <w:szCs w:val="24"/>
        </w:rPr>
        <w:br/>
        <w:t>w takim stopniu, aby mógł posługiwać się nim każdy użytkownik nieprofesjonalny.</w:t>
      </w:r>
    </w:p>
    <w:p w14:paraId="16B3C6A7" w14:textId="77777777" w:rsidR="00671BDF" w:rsidRDefault="004D6F6A">
      <w:pPr>
        <w:pStyle w:val="Akapitzlist"/>
        <w:numPr>
          <w:ilvl w:val="0"/>
          <w:numId w:val="1"/>
        </w:numPr>
        <w:spacing w:after="0" w:line="271" w:lineRule="auto"/>
        <w:ind w:left="357" w:hanging="357"/>
        <w:jc w:val="both"/>
        <w:rPr>
          <w:rFonts w:asciiTheme="minorHAnsi" w:hAnsiTheme="minorHAnsi" w:cstheme="minorHAnsi"/>
          <w:sz w:val="24"/>
          <w:szCs w:val="24"/>
        </w:rPr>
      </w:pPr>
      <w:r>
        <w:rPr>
          <w:rFonts w:cstheme="minorHAnsi"/>
          <w:sz w:val="24"/>
          <w:szCs w:val="24"/>
        </w:rPr>
        <w:t xml:space="preserve">„zamawiający nie przewiduje wymiany </w:t>
      </w:r>
      <w:proofErr w:type="spellStart"/>
      <w:r>
        <w:rPr>
          <w:rFonts w:cstheme="minorHAnsi"/>
          <w:sz w:val="24"/>
          <w:szCs w:val="24"/>
        </w:rPr>
        <w:t>glukometrów</w:t>
      </w:r>
      <w:proofErr w:type="spellEnd"/>
      <w:r>
        <w:rPr>
          <w:rFonts w:cstheme="minorHAnsi"/>
          <w:sz w:val="24"/>
          <w:szCs w:val="24"/>
        </w:rPr>
        <w:t xml:space="preserve"> na nowe ze względów ekonomicznych, ponadto wymiana się w pełni sprawnego sprzętu generuje produkcję elektroodpadów”</w:t>
      </w:r>
    </w:p>
    <w:p w14:paraId="16B3C6A8" w14:textId="77777777" w:rsidR="00671BDF" w:rsidRDefault="004D6F6A">
      <w:pPr>
        <w:spacing w:after="0" w:line="271" w:lineRule="auto"/>
        <w:ind w:left="357"/>
        <w:jc w:val="both"/>
        <w:rPr>
          <w:rFonts w:cstheme="minorHAnsi"/>
          <w:sz w:val="24"/>
          <w:szCs w:val="24"/>
        </w:rPr>
      </w:pPr>
      <w:r>
        <w:rPr>
          <w:rFonts w:cstheme="minorHAnsi"/>
          <w:sz w:val="24"/>
          <w:szCs w:val="24"/>
        </w:rPr>
        <w:lastRenderedPageBreak/>
        <w:t xml:space="preserve">Dostarczanie nowych </w:t>
      </w:r>
      <w:proofErr w:type="spellStart"/>
      <w:r>
        <w:rPr>
          <w:rFonts w:cstheme="minorHAnsi"/>
          <w:sz w:val="24"/>
          <w:szCs w:val="24"/>
        </w:rPr>
        <w:t>glukometrów</w:t>
      </w:r>
      <w:proofErr w:type="spellEnd"/>
      <w:r>
        <w:rPr>
          <w:rFonts w:cstheme="minorHAnsi"/>
          <w:sz w:val="24"/>
          <w:szCs w:val="24"/>
        </w:rPr>
        <w:t xml:space="preserve"> odbywać się będzie całkowicie bezpłatnie na koszt Wykonawcy, więc nie wiąże się z dodatkowymi kosztami dla Zamawiającego. Często nieużywane już </w:t>
      </w:r>
      <w:proofErr w:type="spellStart"/>
      <w:r>
        <w:rPr>
          <w:rFonts w:cstheme="minorHAnsi"/>
          <w:sz w:val="24"/>
          <w:szCs w:val="24"/>
        </w:rPr>
        <w:t>glukometry</w:t>
      </w:r>
      <w:proofErr w:type="spellEnd"/>
      <w:r>
        <w:rPr>
          <w:rFonts w:cstheme="minorHAnsi"/>
          <w:sz w:val="24"/>
          <w:szCs w:val="24"/>
        </w:rPr>
        <w:t xml:space="preserve"> można zwrócić do wykonawcy, który odpowiednio jest zutylizuje.</w:t>
      </w:r>
    </w:p>
    <w:p w14:paraId="16B3C6A9" w14:textId="77777777" w:rsidR="00671BDF" w:rsidRDefault="004D6F6A">
      <w:pPr>
        <w:spacing w:after="0" w:line="271" w:lineRule="auto"/>
        <w:ind w:left="357"/>
        <w:jc w:val="both"/>
        <w:rPr>
          <w:rFonts w:cstheme="minorHAnsi"/>
          <w:sz w:val="24"/>
          <w:szCs w:val="24"/>
        </w:rPr>
      </w:pPr>
      <w:r>
        <w:rPr>
          <w:rFonts w:cstheme="minorHAnsi"/>
          <w:sz w:val="24"/>
          <w:szCs w:val="24"/>
        </w:rPr>
        <w:t>W związku z powyższym sugestiami proponujemy nasze rozwiązanie w postaci pasków testowych charakteryzujących się wymienionymi parametrami:</w:t>
      </w:r>
    </w:p>
    <w:p w14:paraId="16B3C6AA" w14:textId="77777777" w:rsidR="00671BDF" w:rsidRDefault="004D6F6A">
      <w:pPr>
        <w:spacing w:after="0" w:line="271" w:lineRule="auto"/>
        <w:ind w:left="357"/>
        <w:jc w:val="both"/>
        <w:rPr>
          <w:rFonts w:cstheme="minorHAnsi"/>
          <w:color w:val="000000"/>
          <w:sz w:val="24"/>
          <w:szCs w:val="24"/>
        </w:rPr>
      </w:pPr>
      <w:r>
        <w:rPr>
          <w:rFonts w:cstheme="minorHAnsi"/>
          <w:color w:val="000000"/>
          <w:sz w:val="24"/>
          <w:szCs w:val="24"/>
          <w:u w:val="single"/>
        </w:rPr>
        <w:t>Propozycja 1:</w:t>
      </w:r>
      <w:r>
        <w:rPr>
          <w:rFonts w:cstheme="minorHAnsi"/>
          <w:color w:val="000000"/>
          <w:sz w:val="24"/>
          <w:szCs w:val="24"/>
        </w:rPr>
        <w:t xml:space="preserve"> enzym oksydaza glukozy GOD, zakres pomiarowy 20-600mg/dl, hematokryt 10-70%, czas pomiaru 5 sekund, wielkość próbki krwi 0,5ul, stabilność pasków 12 miesięcy po pierwszym otwarciu fiolki. wyrzutnik zużytego paska testowego, parametry funkcjonalne zgodne z obowiązującą normą EN ISO 15197:2015?</w:t>
      </w:r>
    </w:p>
    <w:p w14:paraId="16B3C6AB" w14:textId="77777777" w:rsidR="00671BDF" w:rsidRDefault="004D6F6A">
      <w:pPr>
        <w:spacing w:after="0" w:line="271" w:lineRule="auto"/>
        <w:ind w:left="357"/>
        <w:jc w:val="both"/>
        <w:rPr>
          <w:rFonts w:cstheme="minorHAnsi"/>
          <w:color w:val="000000"/>
          <w:sz w:val="24"/>
          <w:szCs w:val="24"/>
        </w:rPr>
      </w:pPr>
      <w:r>
        <w:rPr>
          <w:rFonts w:cstheme="minorHAnsi"/>
          <w:sz w:val="24"/>
          <w:szCs w:val="24"/>
          <w:u w:val="single"/>
        </w:rPr>
        <w:t>Propozycja 2:</w:t>
      </w:r>
      <w:r>
        <w:rPr>
          <w:rFonts w:cstheme="minorHAnsi"/>
          <w:sz w:val="24"/>
          <w:szCs w:val="24"/>
        </w:rPr>
        <w:t xml:space="preserve"> </w:t>
      </w:r>
      <w:r>
        <w:rPr>
          <w:rFonts w:cstheme="minorHAnsi"/>
          <w:color w:val="000000"/>
          <w:sz w:val="24"/>
          <w:szCs w:val="24"/>
        </w:rPr>
        <w:t>enzym dehydrogenaza glukozy GDH-FAD, możliwość pomiaru we krwi kapilarnej i żylnej, zakres pomiaru 20-600mg/dl, hematokryt 20-60%, czas pomiaru 5 sekund, wielkość próbki krwi 0,5ul, wyrzutnik zużytego paska testowego, parametry funkcjonalne zgodne z obowiązującą normą EN ISO 15197:2015?</w:t>
      </w:r>
      <w:bookmarkStart w:id="2" w:name="_Hlk528523296"/>
      <w:bookmarkStart w:id="3" w:name="_Hlk528520804"/>
      <w:bookmarkStart w:id="4" w:name="_Hlk17115868"/>
      <w:bookmarkEnd w:id="2"/>
      <w:bookmarkEnd w:id="3"/>
      <w:bookmarkEnd w:id="4"/>
    </w:p>
    <w:p w14:paraId="16B3C6AC" w14:textId="77777777" w:rsidR="00671BDF" w:rsidRDefault="004D6F6A">
      <w:pPr>
        <w:spacing w:before="120" w:after="0" w:line="271" w:lineRule="auto"/>
        <w:jc w:val="both"/>
        <w:rPr>
          <w:rFonts w:ascii="Calibri" w:eastAsia="Calibri" w:hAnsi="Calibri" w:cs="Calibri"/>
          <w:b/>
          <w:sz w:val="24"/>
        </w:rPr>
      </w:pPr>
      <w:r>
        <w:rPr>
          <w:rFonts w:eastAsia="Calibri" w:cs="Calibri"/>
          <w:b/>
          <w:sz w:val="24"/>
        </w:rPr>
        <w:t>Odpowiedź:</w:t>
      </w:r>
    </w:p>
    <w:p w14:paraId="16B3C6AD" w14:textId="77777777" w:rsidR="00671BDF" w:rsidRDefault="004D6F6A">
      <w:pPr>
        <w:spacing w:after="0" w:line="271" w:lineRule="auto"/>
        <w:jc w:val="both"/>
      </w:pPr>
      <w:r>
        <w:rPr>
          <w:rFonts w:cstheme="minorHAnsi"/>
          <w:sz w:val="24"/>
          <w:szCs w:val="24"/>
        </w:rPr>
        <w:t xml:space="preserve">Tak – Zamawiający wyraża zgodę na propozycję </w:t>
      </w:r>
      <w:r w:rsidR="00CE304F">
        <w:rPr>
          <w:rFonts w:cstheme="minorHAnsi"/>
          <w:sz w:val="24"/>
          <w:szCs w:val="24"/>
        </w:rPr>
        <w:t>C,</w:t>
      </w:r>
      <w:r>
        <w:rPr>
          <w:rFonts w:cstheme="minorHAnsi"/>
          <w:sz w:val="24"/>
          <w:szCs w:val="24"/>
        </w:rPr>
        <w:t xml:space="preserve"> 2</w:t>
      </w:r>
      <w:r w:rsidR="00CE304F">
        <w:rPr>
          <w:rFonts w:cstheme="minorHAnsi"/>
          <w:sz w:val="24"/>
          <w:szCs w:val="24"/>
        </w:rPr>
        <w:t>.</w:t>
      </w:r>
      <w:r>
        <w:rPr>
          <w:rFonts w:cstheme="minorHAnsi"/>
          <w:sz w:val="24"/>
          <w:szCs w:val="24"/>
        </w:rPr>
        <w:t xml:space="preserve"> Zamawiający oczekuje kompatybilnych pasków do pomiaru glukozy, lancetów oraz płynów do ka</w:t>
      </w:r>
      <w:r w:rsidR="00CE304F">
        <w:rPr>
          <w:rFonts w:cstheme="minorHAnsi"/>
          <w:sz w:val="24"/>
          <w:szCs w:val="24"/>
        </w:rPr>
        <w:t xml:space="preserve">libracji </w:t>
      </w:r>
      <w:proofErr w:type="spellStart"/>
      <w:r w:rsidR="00CE304F">
        <w:rPr>
          <w:rFonts w:cstheme="minorHAnsi"/>
          <w:sz w:val="24"/>
          <w:szCs w:val="24"/>
        </w:rPr>
        <w:t>glukometru</w:t>
      </w:r>
      <w:proofErr w:type="spellEnd"/>
      <w:r w:rsidR="00CE304F">
        <w:rPr>
          <w:rFonts w:cstheme="minorHAnsi"/>
          <w:sz w:val="24"/>
          <w:szCs w:val="24"/>
        </w:rPr>
        <w:t>.</w:t>
      </w:r>
    </w:p>
    <w:p w14:paraId="16B3C6AE" w14:textId="77777777" w:rsidR="00671BDF" w:rsidRDefault="004D6F6A">
      <w:pPr>
        <w:spacing w:before="120" w:after="0" w:line="271" w:lineRule="auto"/>
        <w:jc w:val="both"/>
        <w:rPr>
          <w:rFonts w:cstheme="minorHAnsi"/>
          <w:sz w:val="24"/>
          <w:szCs w:val="24"/>
        </w:rPr>
      </w:pPr>
      <w:r>
        <w:rPr>
          <w:rFonts w:eastAsia="Calibri" w:cs="Calibri"/>
          <w:b/>
          <w:sz w:val="24"/>
        </w:rPr>
        <w:t>Pytanie 4</w:t>
      </w:r>
    </w:p>
    <w:p w14:paraId="16B3C6AF" w14:textId="77777777" w:rsidR="00671BDF" w:rsidRDefault="004D6F6A">
      <w:pPr>
        <w:spacing w:line="271" w:lineRule="auto"/>
        <w:jc w:val="both"/>
        <w:rPr>
          <w:rFonts w:cstheme="minorHAnsi"/>
          <w:color w:val="000000"/>
          <w:sz w:val="24"/>
          <w:szCs w:val="24"/>
        </w:rPr>
      </w:pPr>
      <w:r>
        <w:rPr>
          <w:rFonts w:eastAsia="Times New Roman" w:cstheme="minorHAnsi"/>
          <w:bCs/>
          <w:sz w:val="24"/>
          <w:szCs w:val="24"/>
        </w:rPr>
        <w:t>Poniższe pytania dotyczą opisu przedmiotu zamówienia w Części 8 pakiet 5b poz. 41</w:t>
      </w:r>
      <w:r>
        <w:rPr>
          <w:rFonts w:eastAsia="Times New Roman" w:cstheme="minorHAnsi"/>
          <w:bCs/>
          <w:sz w:val="24"/>
          <w:szCs w:val="24"/>
        </w:rPr>
        <w:br/>
        <w:t>w</w:t>
      </w:r>
      <w:r>
        <w:rPr>
          <w:rFonts w:cstheme="minorHAnsi"/>
          <w:color w:val="000000"/>
          <w:sz w:val="24"/>
          <w:szCs w:val="24"/>
        </w:rPr>
        <w:t xml:space="preserve"> przedmiotowym postępowaniu:</w:t>
      </w:r>
    </w:p>
    <w:p w14:paraId="16B3C6B0" w14:textId="77777777" w:rsidR="00671BDF" w:rsidRDefault="004D6F6A">
      <w:pPr>
        <w:pStyle w:val="Akapitzlist"/>
        <w:numPr>
          <w:ilvl w:val="0"/>
          <w:numId w:val="2"/>
        </w:numPr>
        <w:spacing w:after="200" w:line="271" w:lineRule="auto"/>
        <w:ind w:left="357" w:hanging="357"/>
        <w:jc w:val="both"/>
        <w:rPr>
          <w:rFonts w:cstheme="minorHAnsi"/>
          <w:color w:val="000000"/>
          <w:sz w:val="24"/>
          <w:szCs w:val="24"/>
        </w:rPr>
      </w:pPr>
      <w:r>
        <w:rPr>
          <w:rFonts w:cstheme="minorHAnsi"/>
          <w:sz w:val="24"/>
          <w:szCs w:val="24"/>
        </w:rPr>
        <w:t xml:space="preserve">Czy </w:t>
      </w:r>
      <w:r>
        <w:rPr>
          <w:rFonts w:eastAsia="Times New Roman" w:cstheme="minorHAnsi"/>
          <w:bCs/>
          <w:sz w:val="24"/>
          <w:szCs w:val="24"/>
          <w:u w:val="single"/>
        </w:rPr>
        <w:t xml:space="preserve">w Części 8 pakiet 5b poz. 41  </w:t>
      </w:r>
      <w:r>
        <w:rPr>
          <w:rFonts w:cstheme="minorHAnsi"/>
          <w:sz w:val="24"/>
          <w:szCs w:val="24"/>
        </w:rPr>
        <w:t>Zamawiający dopuści zaoferowanie glukozy 75 g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w:t>
      </w:r>
    </w:p>
    <w:p w14:paraId="16B3C6B1" w14:textId="77777777" w:rsidR="00671BDF" w:rsidRDefault="004D6F6A">
      <w:pPr>
        <w:spacing w:before="120" w:after="0" w:line="271" w:lineRule="auto"/>
        <w:ind w:firstLine="357"/>
        <w:jc w:val="both"/>
        <w:rPr>
          <w:rFonts w:eastAsia="Calibri"/>
          <w:b/>
          <w:sz w:val="24"/>
        </w:rPr>
      </w:pPr>
      <w:r>
        <w:rPr>
          <w:rFonts w:eastAsia="Calibri"/>
          <w:b/>
          <w:sz w:val="24"/>
        </w:rPr>
        <w:t>Odpowiedź:</w:t>
      </w:r>
    </w:p>
    <w:p w14:paraId="16B3C6B2" w14:textId="5CC198C0" w:rsidR="00CE304F" w:rsidRDefault="00CE304F" w:rsidP="004B1649">
      <w:pPr>
        <w:spacing w:after="0" w:line="271" w:lineRule="auto"/>
        <w:ind w:left="357"/>
        <w:jc w:val="both"/>
        <w:rPr>
          <w:rFonts w:cstheme="minorHAnsi"/>
          <w:sz w:val="24"/>
          <w:szCs w:val="24"/>
        </w:rPr>
      </w:pPr>
      <w:r>
        <w:rPr>
          <w:rFonts w:cstheme="minorHAnsi"/>
          <w:sz w:val="24"/>
          <w:szCs w:val="24"/>
        </w:rPr>
        <w:t xml:space="preserve">Zamawiający </w:t>
      </w:r>
      <w:r w:rsidR="004B1649">
        <w:rPr>
          <w:rFonts w:cstheme="minorHAnsi"/>
          <w:sz w:val="24"/>
          <w:szCs w:val="24"/>
        </w:rPr>
        <w:t xml:space="preserve">nie </w:t>
      </w:r>
      <w:r>
        <w:rPr>
          <w:rFonts w:cstheme="minorHAnsi"/>
          <w:sz w:val="24"/>
          <w:szCs w:val="24"/>
        </w:rPr>
        <w:t xml:space="preserve">dopuszcza </w:t>
      </w:r>
      <w:r w:rsidR="004B1649">
        <w:rPr>
          <w:rFonts w:cstheme="minorHAnsi"/>
          <w:sz w:val="24"/>
          <w:szCs w:val="24"/>
        </w:rPr>
        <w:t>zaoferowania</w:t>
      </w:r>
      <w:r>
        <w:rPr>
          <w:rFonts w:cstheme="minorHAnsi"/>
          <w:sz w:val="24"/>
          <w:szCs w:val="24"/>
        </w:rPr>
        <w:t xml:space="preserve"> produktu o wskazanych w pytaniu parametrach.</w:t>
      </w:r>
    </w:p>
    <w:p w14:paraId="16B3C6B3" w14:textId="77777777" w:rsidR="00671BDF" w:rsidRDefault="00671BDF">
      <w:pPr>
        <w:pStyle w:val="Akapitzlist"/>
        <w:spacing w:after="200" w:line="271" w:lineRule="auto"/>
        <w:ind w:left="357"/>
        <w:jc w:val="both"/>
        <w:rPr>
          <w:rFonts w:cstheme="minorHAnsi"/>
          <w:color w:val="000000"/>
          <w:sz w:val="24"/>
          <w:szCs w:val="24"/>
        </w:rPr>
      </w:pPr>
    </w:p>
    <w:p w14:paraId="16B3C6B4" w14:textId="77777777" w:rsidR="00671BDF" w:rsidRDefault="004D6F6A">
      <w:pPr>
        <w:pStyle w:val="Akapitzlist"/>
        <w:numPr>
          <w:ilvl w:val="0"/>
          <w:numId w:val="2"/>
        </w:numPr>
        <w:spacing w:after="200" w:line="271" w:lineRule="auto"/>
        <w:ind w:left="357" w:hanging="357"/>
        <w:jc w:val="both"/>
        <w:rPr>
          <w:rFonts w:asciiTheme="minorHAnsi" w:hAnsiTheme="minorHAnsi" w:cstheme="minorHAnsi"/>
          <w:color w:val="000000"/>
          <w:sz w:val="24"/>
          <w:szCs w:val="24"/>
        </w:rPr>
      </w:pPr>
      <w:r>
        <w:rPr>
          <w:rFonts w:cstheme="minorHAnsi"/>
          <w:sz w:val="24"/>
          <w:szCs w:val="24"/>
        </w:rPr>
        <w:t xml:space="preserve">Czy </w:t>
      </w:r>
      <w:r>
        <w:rPr>
          <w:rFonts w:eastAsia="Times New Roman" w:cstheme="minorHAnsi"/>
          <w:bCs/>
          <w:sz w:val="24"/>
          <w:szCs w:val="24"/>
          <w:u w:val="single"/>
        </w:rPr>
        <w:t xml:space="preserve">w Części 8 pakiet 5b poz. 41 </w:t>
      </w:r>
      <w:r>
        <w:rPr>
          <w:rFonts w:cstheme="minorHAnsi"/>
          <w:sz w:val="24"/>
          <w:szCs w:val="24"/>
        </w:rPr>
        <w:t xml:space="preserve">Zamawiający dopuści zaoferowanie glukozy 75 g </w:t>
      </w:r>
      <w:r>
        <w:rPr>
          <w:rFonts w:cstheme="minorHAnsi"/>
          <w:sz w:val="24"/>
          <w:szCs w:val="24"/>
        </w:rPr>
        <w:br/>
        <w:t>o smaku cytrynowym - będącej dietetycznym środkiem spożywczym specjalnego przeznaczenia medycznego do postępowania dietetycznego w celu wykonania krzywej cukrowej? Surowiec stosowany do produkcji jest surowcem farmaceutycznym. Nie zawiera substancji barwiących ani innych dodatków, które wpływają na wchłanianie i metabolizm glukozy. Oferowany preparat, ze względu na walory smakowe zmniejsza uczucie nudności, znacznie ułatwiając wykonanie testu.</w:t>
      </w:r>
    </w:p>
    <w:p w14:paraId="16B3C6B5" w14:textId="77777777" w:rsidR="00671BDF" w:rsidRDefault="004D6F6A">
      <w:pPr>
        <w:spacing w:after="0" w:line="271" w:lineRule="auto"/>
        <w:ind w:firstLine="357"/>
        <w:jc w:val="both"/>
        <w:rPr>
          <w:rFonts w:ascii="Calibri" w:eastAsia="Calibri" w:hAnsi="Calibri" w:cs="Calibri"/>
          <w:b/>
          <w:sz w:val="24"/>
        </w:rPr>
      </w:pPr>
      <w:r>
        <w:rPr>
          <w:rFonts w:eastAsia="Calibri" w:cs="Calibri"/>
          <w:b/>
          <w:sz w:val="24"/>
        </w:rPr>
        <w:t>Odpowiedź:</w:t>
      </w:r>
    </w:p>
    <w:p w14:paraId="10AAB53E" w14:textId="77777777" w:rsidR="004B1649" w:rsidRDefault="004B1649" w:rsidP="004B1649">
      <w:pPr>
        <w:spacing w:after="0" w:line="271" w:lineRule="auto"/>
        <w:ind w:left="357"/>
        <w:jc w:val="both"/>
        <w:rPr>
          <w:rFonts w:cstheme="minorHAnsi"/>
          <w:sz w:val="24"/>
          <w:szCs w:val="24"/>
        </w:rPr>
      </w:pPr>
      <w:r>
        <w:rPr>
          <w:rFonts w:cstheme="minorHAnsi"/>
          <w:sz w:val="24"/>
          <w:szCs w:val="24"/>
        </w:rPr>
        <w:t>Zamawiający nie dopuszcza zaoferowania produktu o wskazanych w pytaniu parametrach.</w:t>
      </w:r>
    </w:p>
    <w:p w14:paraId="21031DE8" w14:textId="77777777" w:rsidR="00865A8E" w:rsidRDefault="00865A8E" w:rsidP="00865A8E">
      <w:pPr>
        <w:suppressAutoHyphens/>
        <w:spacing w:after="0" w:line="271" w:lineRule="auto"/>
        <w:jc w:val="both"/>
        <w:rPr>
          <w:rFonts w:eastAsia="Calibri" w:cs="Calibri"/>
          <w:i/>
          <w:color w:val="0070C0"/>
          <w:sz w:val="24"/>
        </w:rPr>
      </w:pPr>
    </w:p>
    <w:p w14:paraId="13ED1055" w14:textId="71AE6DC1" w:rsidR="008856D7" w:rsidRPr="00865A8E" w:rsidRDefault="00865A8E" w:rsidP="008856D7">
      <w:pPr>
        <w:suppressAutoHyphens/>
        <w:spacing w:after="0" w:line="271" w:lineRule="auto"/>
        <w:jc w:val="both"/>
        <w:rPr>
          <w:rFonts w:ascii="Calibri" w:eastAsia="Calibri" w:hAnsi="Calibri" w:cs="Calibri"/>
          <w:sz w:val="24"/>
        </w:rPr>
      </w:pPr>
      <w:r w:rsidRPr="00865A8E">
        <w:rPr>
          <w:rFonts w:eastAsia="Calibri" w:cs="Calibri"/>
          <w:sz w:val="24"/>
        </w:rPr>
        <w:lastRenderedPageBreak/>
        <w:t>Ponadto, Zamawiający działając na podstawie art. 137 ust. 1 ustawy Pzp</w:t>
      </w:r>
      <w:r>
        <w:rPr>
          <w:rFonts w:eastAsia="Calibri" w:cs="Calibri"/>
          <w:sz w:val="24"/>
        </w:rPr>
        <w:t xml:space="preserve">, </w:t>
      </w:r>
      <w:r w:rsidRPr="00865A8E">
        <w:rPr>
          <w:rFonts w:eastAsia="Calibri" w:cs="Calibri"/>
          <w:sz w:val="24"/>
        </w:rPr>
        <w:t xml:space="preserve">dokonuje zmiany treści </w:t>
      </w:r>
      <w:r w:rsidR="008856D7">
        <w:rPr>
          <w:rFonts w:eastAsia="Calibri" w:cs="Calibri"/>
          <w:sz w:val="24"/>
        </w:rPr>
        <w:t xml:space="preserve">Formularza asortymentowo-cenowego (Opisu przedmiotu zamówienia – Załącznik nr 2.7 do SWZ) w części 7 – pakiet 5a poz. 9 poprzez zmianę wysokości stawki Vat. </w:t>
      </w:r>
      <w:r w:rsidR="008856D7" w:rsidRPr="008856D7">
        <w:rPr>
          <w:rFonts w:ascii="Calibri" w:eastAsia="Calibri" w:hAnsi="Calibri" w:cs="Calibri"/>
          <w:sz w:val="24"/>
        </w:rPr>
        <w:t>Formularz ze zmianą stanowi załącznik do niniejszych wyjaśnień.</w:t>
      </w:r>
    </w:p>
    <w:p w14:paraId="16B3C6BA" w14:textId="44EB46C0" w:rsidR="00671BDF" w:rsidRPr="00865A8E" w:rsidRDefault="004D6F6A" w:rsidP="004B1649">
      <w:pPr>
        <w:suppressAutoHyphens/>
        <w:spacing w:before="120" w:after="0" w:line="271" w:lineRule="auto"/>
        <w:jc w:val="both"/>
        <w:rPr>
          <w:rFonts w:ascii="Calibri" w:eastAsia="Calibri" w:hAnsi="Calibri" w:cs="Calibri"/>
          <w:sz w:val="24"/>
        </w:rPr>
      </w:pPr>
      <w:r w:rsidRPr="00865A8E">
        <w:rPr>
          <w:rFonts w:eastAsia="Calibri" w:cs="Calibri"/>
          <w:sz w:val="24"/>
        </w:rPr>
        <w:t>Jednocześnie, Zamawiający działając na podstawie art. 137 ust. 1 ustawy Pzp</w:t>
      </w:r>
      <w:r w:rsidR="00865A8E">
        <w:rPr>
          <w:rFonts w:eastAsia="Calibri" w:cs="Calibri"/>
          <w:sz w:val="24"/>
        </w:rPr>
        <w:t xml:space="preserve">, w związku </w:t>
      </w:r>
      <w:r w:rsidR="008856D7">
        <w:rPr>
          <w:rFonts w:eastAsia="Calibri" w:cs="Calibri"/>
          <w:sz w:val="24"/>
        </w:rPr>
        <w:br/>
      </w:r>
      <w:r w:rsidR="00865A8E">
        <w:rPr>
          <w:rFonts w:eastAsia="Calibri" w:cs="Calibri"/>
          <w:sz w:val="24"/>
        </w:rPr>
        <w:t>z art. 135 ust. 3 ustawy Pzp</w:t>
      </w:r>
      <w:r w:rsidRPr="00865A8E">
        <w:rPr>
          <w:rFonts w:eastAsia="Calibri" w:cs="Calibri"/>
          <w:sz w:val="24"/>
        </w:rPr>
        <w:t xml:space="preserve"> dokonuje zmiany treści Specyfikacji Warunków Zamówienia (SWZ) w sposób następujący: </w:t>
      </w:r>
    </w:p>
    <w:p w14:paraId="53C70C2D" w14:textId="7A4AB398" w:rsidR="00241662" w:rsidRPr="00241662" w:rsidRDefault="00241662" w:rsidP="00241662">
      <w:pPr>
        <w:pStyle w:val="Akapitzlist"/>
        <w:numPr>
          <w:ilvl w:val="0"/>
          <w:numId w:val="5"/>
        </w:numPr>
        <w:suppressAutoHyphens/>
        <w:spacing w:before="120" w:after="0" w:line="269" w:lineRule="auto"/>
        <w:ind w:left="357" w:hanging="357"/>
        <w:contextualSpacing w:val="0"/>
        <w:jc w:val="both"/>
        <w:rPr>
          <w:rFonts w:eastAsiaTheme="minorHAnsi" w:cstheme="minorHAnsi"/>
          <w:sz w:val="24"/>
          <w:szCs w:val="24"/>
          <w:lang w:eastAsia="en-US"/>
          <w14:ligatures w14:val="none"/>
        </w:rPr>
      </w:pPr>
      <w:r>
        <w:rPr>
          <w:rFonts w:eastAsiaTheme="minorHAnsi" w:cstheme="minorHAnsi"/>
          <w:b/>
          <w:bCs/>
          <w:sz w:val="24"/>
          <w:szCs w:val="24"/>
          <w:lang w:eastAsia="en-US"/>
          <w14:ligatures w14:val="none"/>
        </w:rPr>
        <w:t xml:space="preserve">ROZDZIAŁ XII. ust. 1 pkt 1 </w:t>
      </w:r>
      <w:r>
        <w:rPr>
          <w:rFonts w:eastAsiaTheme="minorHAnsi" w:cstheme="minorHAnsi"/>
          <w:bCs/>
          <w:sz w:val="24"/>
          <w:szCs w:val="24"/>
          <w:lang w:eastAsia="en-US"/>
          <w14:ligatures w14:val="none"/>
        </w:rPr>
        <w:t>otrzymuje brzmienie:</w:t>
      </w:r>
    </w:p>
    <w:p w14:paraId="1F84AF6C" w14:textId="6D35ECDD" w:rsidR="00241662" w:rsidRPr="00241662" w:rsidRDefault="00241662" w:rsidP="00241662">
      <w:pPr>
        <w:spacing w:after="0" w:line="271" w:lineRule="auto"/>
        <w:ind w:left="357"/>
        <w:jc w:val="both"/>
        <w:rPr>
          <w:rFonts w:asciiTheme="majorHAnsi" w:hAnsiTheme="majorHAnsi" w:cstheme="majorHAnsi"/>
          <w:b/>
          <w:sz w:val="24"/>
          <w:szCs w:val="24"/>
        </w:rPr>
      </w:pPr>
      <w:r w:rsidRPr="00241662">
        <w:rPr>
          <w:rFonts w:asciiTheme="majorHAnsi" w:hAnsiTheme="majorHAnsi" w:cstheme="majorHAnsi"/>
          <w:sz w:val="24"/>
          <w:szCs w:val="24"/>
        </w:rPr>
        <w:t>„1)</w:t>
      </w:r>
      <w:r>
        <w:rPr>
          <w:rFonts w:asciiTheme="majorHAnsi" w:hAnsiTheme="majorHAnsi" w:cstheme="majorHAnsi"/>
          <w:b/>
          <w:sz w:val="24"/>
          <w:szCs w:val="24"/>
        </w:rPr>
        <w:t xml:space="preserve"> </w:t>
      </w:r>
      <w:r w:rsidRPr="00241662">
        <w:rPr>
          <w:rFonts w:asciiTheme="majorHAnsi" w:hAnsiTheme="majorHAnsi" w:cstheme="majorHAnsi"/>
          <w:b/>
          <w:sz w:val="24"/>
          <w:szCs w:val="24"/>
        </w:rPr>
        <w:t>Ofertę wraz z wymaganymi dokumentami należy zamieścić na Platformie zakupowej</w:t>
      </w:r>
      <w:r w:rsidRPr="00241662">
        <w:rPr>
          <w:rFonts w:asciiTheme="majorHAnsi" w:hAnsiTheme="majorHAnsi" w:cstheme="majorHAnsi"/>
          <w:bCs/>
          <w:sz w:val="24"/>
          <w:szCs w:val="24"/>
        </w:rPr>
        <w:t xml:space="preserve"> pod adresem </w:t>
      </w:r>
      <w:hyperlink r:id="rId7" w:history="1">
        <w:r w:rsidRPr="00241662">
          <w:rPr>
            <w:rStyle w:val="Hipercze"/>
            <w:rFonts w:asciiTheme="majorHAnsi" w:hAnsiTheme="majorHAnsi" w:cstheme="majorHAnsi"/>
            <w:sz w:val="24"/>
            <w:szCs w:val="24"/>
          </w:rPr>
          <w:t>https://platformazakupowa.pl/transakcja/1074690</w:t>
        </w:r>
      </w:hyperlink>
      <w:r w:rsidRPr="00241662">
        <w:rPr>
          <w:rFonts w:asciiTheme="majorHAnsi" w:hAnsiTheme="majorHAnsi" w:cstheme="majorHAnsi"/>
          <w:sz w:val="24"/>
          <w:szCs w:val="24"/>
        </w:rPr>
        <w:t xml:space="preserve"> </w:t>
      </w:r>
      <w:r w:rsidRPr="00241662">
        <w:rPr>
          <w:rFonts w:asciiTheme="majorHAnsi" w:hAnsiTheme="majorHAnsi" w:cstheme="majorHAnsi"/>
          <w:bCs/>
          <w:sz w:val="24"/>
          <w:szCs w:val="24"/>
        </w:rPr>
        <w:t xml:space="preserve">za pośrednictwem Formularza Składania Oferty </w:t>
      </w:r>
      <w:r w:rsidRPr="00241662">
        <w:rPr>
          <w:rFonts w:asciiTheme="majorHAnsi" w:hAnsiTheme="majorHAnsi" w:cstheme="majorHAnsi"/>
          <w:b/>
          <w:sz w:val="24"/>
          <w:szCs w:val="24"/>
        </w:rPr>
        <w:t xml:space="preserve">do dnia </w:t>
      </w:r>
      <w:r w:rsidR="004B1649">
        <w:rPr>
          <w:rFonts w:asciiTheme="majorHAnsi" w:hAnsiTheme="majorHAnsi" w:cstheme="majorHAnsi"/>
          <w:b/>
          <w:sz w:val="24"/>
          <w:szCs w:val="24"/>
        </w:rPr>
        <w:t>23.04.</w:t>
      </w:r>
      <w:r w:rsidRPr="00241662">
        <w:rPr>
          <w:rFonts w:asciiTheme="majorHAnsi" w:hAnsiTheme="majorHAnsi" w:cstheme="majorHAnsi"/>
          <w:b/>
          <w:sz w:val="24"/>
          <w:szCs w:val="24"/>
        </w:rPr>
        <w:t>2025 r. do godz. 09:00</w:t>
      </w:r>
      <w:r w:rsidRPr="00241662">
        <w:rPr>
          <w:rFonts w:asciiTheme="majorHAnsi" w:hAnsiTheme="majorHAnsi" w:cstheme="majorHAnsi"/>
          <w:sz w:val="24"/>
          <w:szCs w:val="24"/>
        </w:rPr>
        <w:t>.”</w:t>
      </w:r>
    </w:p>
    <w:p w14:paraId="09A2189F" w14:textId="77777777" w:rsidR="00241662" w:rsidRDefault="00241662" w:rsidP="00241662">
      <w:pPr>
        <w:pStyle w:val="Akapitzlist"/>
        <w:suppressAutoHyphens/>
        <w:spacing w:after="0" w:line="268" w:lineRule="auto"/>
        <w:ind w:left="357"/>
        <w:jc w:val="both"/>
        <w:rPr>
          <w:rFonts w:eastAsiaTheme="minorHAnsi" w:cstheme="minorHAnsi"/>
          <w:sz w:val="24"/>
          <w:szCs w:val="24"/>
          <w:lang w:eastAsia="en-US"/>
          <w14:ligatures w14:val="none"/>
        </w:rPr>
      </w:pPr>
    </w:p>
    <w:p w14:paraId="59406874" w14:textId="65EC0F74" w:rsidR="00241662" w:rsidRDefault="00241662" w:rsidP="00241662">
      <w:pPr>
        <w:pStyle w:val="Akapitzlist"/>
        <w:numPr>
          <w:ilvl w:val="0"/>
          <w:numId w:val="5"/>
        </w:numPr>
        <w:suppressAutoHyphens/>
        <w:spacing w:before="120" w:after="0" w:line="269" w:lineRule="auto"/>
        <w:ind w:left="357" w:hanging="357"/>
        <w:contextualSpacing w:val="0"/>
        <w:jc w:val="both"/>
        <w:rPr>
          <w:rFonts w:eastAsiaTheme="minorHAnsi" w:cstheme="minorHAnsi"/>
          <w:b/>
          <w:bCs/>
          <w:sz w:val="24"/>
          <w:szCs w:val="24"/>
          <w:lang w:eastAsia="en-US"/>
          <w14:ligatures w14:val="none"/>
        </w:rPr>
      </w:pPr>
      <w:r>
        <w:rPr>
          <w:rFonts w:eastAsiaTheme="minorHAnsi" w:cstheme="minorHAnsi"/>
          <w:b/>
          <w:bCs/>
          <w:sz w:val="24"/>
          <w:szCs w:val="24"/>
          <w:lang w:eastAsia="en-US"/>
          <w14:ligatures w14:val="none"/>
        </w:rPr>
        <w:t xml:space="preserve">ROZDZIAŁ XII. ust. 1 pkt 7 </w:t>
      </w:r>
      <w:r>
        <w:rPr>
          <w:rFonts w:eastAsiaTheme="minorHAnsi" w:cstheme="minorHAnsi"/>
          <w:bCs/>
          <w:sz w:val="24"/>
          <w:szCs w:val="24"/>
          <w:lang w:eastAsia="en-US"/>
          <w14:ligatures w14:val="none"/>
        </w:rPr>
        <w:t>otrzymuje brzmienie”</w:t>
      </w:r>
    </w:p>
    <w:p w14:paraId="74B8D28B" w14:textId="58FAADE8" w:rsidR="00241662" w:rsidRPr="00241662" w:rsidRDefault="00241662" w:rsidP="00241662">
      <w:pPr>
        <w:spacing w:after="0" w:line="271" w:lineRule="auto"/>
        <w:ind w:firstLine="357"/>
        <w:jc w:val="both"/>
        <w:rPr>
          <w:rFonts w:asciiTheme="majorHAnsi" w:hAnsiTheme="majorHAnsi" w:cstheme="majorHAnsi"/>
          <w:bCs/>
          <w:sz w:val="24"/>
          <w:szCs w:val="24"/>
        </w:rPr>
      </w:pPr>
      <w:r w:rsidRPr="00241662">
        <w:rPr>
          <w:rFonts w:asciiTheme="majorHAnsi" w:hAnsiTheme="majorHAnsi" w:cstheme="majorHAnsi"/>
          <w:sz w:val="24"/>
          <w:szCs w:val="24"/>
        </w:rPr>
        <w:t>„7)</w:t>
      </w:r>
      <w:r>
        <w:rPr>
          <w:rFonts w:asciiTheme="majorHAnsi" w:hAnsiTheme="majorHAnsi" w:cstheme="majorHAnsi"/>
          <w:b/>
          <w:sz w:val="24"/>
          <w:szCs w:val="24"/>
        </w:rPr>
        <w:t xml:space="preserve"> </w:t>
      </w:r>
      <w:r w:rsidR="004B1649">
        <w:rPr>
          <w:rFonts w:asciiTheme="majorHAnsi" w:hAnsiTheme="majorHAnsi" w:cstheme="majorHAnsi"/>
          <w:b/>
          <w:sz w:val="24"/>
          <w:szCs w:val="24"/>
        </w:rPr>
        <w:t>Otwarcie ofert nastąpi w dniu 23</w:t>
      </w:r>
      <w:r w:rsidRPr="00241662">
        <w:rPr>
          <w:rFonts w:asciiTheme="majorHAnsi" w:hAnsiTheme="majorHAnsi" w:cstheme="majorHAnsi"/>
          <w:b/>
          <w:sz w:val="24"/>
          <w:szCs w:val="24"/>
        </w:rPr>
        <w:t>.04.2025 r. po godz. 09:30.</w:t>
      </w:r>
      <w:r w:rsidRPr="00241662">
        <w:rPr>
          <w:rFonts w:asciiTheme="majorHAnsi" w:hAnsiTheme="majorHAnsi" w:cstheme="majorHAnsi"/>
          <w:sz w:val="24"/>
          <w:szCs w:val="24"/>
        </w:rPr>
        <w:t>”</w:t>
      </w:r>
    </w:p>
    <w:p w14:paraId="74BF6CC6" w14:textId="77777777" w:rsidR="00241662" w:rsidRDefault="00241662" w:rsidP="00241662">
      <w:pPr>
        <w:spacing w:before="120" w:after="0" w:line="266" w:lineRule="auto"/>
        <w:jc w:val="both"/>
        <w:rPr>
          <w:rFonts w:eastAsiaTheme="minorHAnsi" w:cstheme="minorHAnsi"/>
          <w:kern w:val="0"/>
          <w:sz w:val="24"/>
          <w:szCs w:val="24"/>
          <w:lang w:eastAsia="en-US"/>
          <w14:ligatures w14:val="none"/>
        </w:rPr>
      </w:pPr>
      <w:r>
        <w:rPr>
          <w:rFonts w:eastAsiaTheme="minorHAnsi" w:cstheme="minorHAnsi"/>
          <w:kern w:val="0"/>
          <w:sz w:val="24"/>
          <w:szCs w:val="24"/>
          <w:lang w:eastAsia="en-US"/>
          <w14:ligatures w14:val="none"/>
        </w:rPr>
        <w:t>Wobec powyższego Zamawiający dokonuje zmiany SWZ w poniższym zakresie, tj.:</w:t>
      </w:r>
    </w:p>
    <w:p w14:paraId="6EBCD3D3" w14:textId="77777777" w:rsidR="00241662" w:rsidRDefault="00241662" w:rsidP="00241662">
      <w:pPr>
        <w:spacing w:after="0" w:line="266" w:lineRule="auto"/>
        <w:jc w:val="both"/>
        <w:rPr>
          <w:rFonts w:eastAsiaTheme="minorHAnsi" w:cstheme="minorHAnsi"/>
          <w:b/>
          <w:bCs/>
          <w:kern w:val="0"/>
          <w:sz w:val="24"/>
          <w:szCs w:val="24"/>
          <w:lang w:eastAsia="en-US"/>
          <w14:ligatures w14:val="none"/>
        </w:rPr>
      </w:pPr>
    </w:p>
    <w:p w14:paraId="5D173512" w14:textId="4BA10B96" w:rsidR="00241662" w:rsidRPr="00241662" w:rsidRDefault="00241662" w:rsidP="00241662">
      <w:pPr>
        <w:spacing w:after="0" w:line="266" w:lineRule="auto"/>
        <w:jc w:val="both"/>
        <w:rPr>
          <w:rFonts w:eastAsiaTheme="minorHAnsi" w:cstheme="minorHAnsi"/>
          <w:bCs/>
          <w:kern w:val="0"/>
          <w:sz w:val="24"/>
          <w:szCs w:val="24"/>
          <w:lang w:eastAsia="en-US"/>
          <w14:ligatures w14:val="none"/>
        </w:rPr>
      </w:pPr>
      <w:r>
        <w:rPr>
          <w:rFonts w:eastAsiaTheme="minorHAnsi" w:cstheme="minorHAnsi"/>
          <w:b/>
          <w:bCs/>
          <w:kern w:val="0"/>
          <w:sz w:val="24"/>
          <w:szCs w:val="24"/>
          <w:lang w:eastAsia="en-US"/>
          <w14:ligatures w14:val="none"/>
        </w:rPr>
        <w:t xml:space="preserve">ROZDZIAŁ X. ust. 1 </w:t>
      </w:r>
      <w:r>
        <w:rPr>
          <w:rFonts w:eastAsiaTheme="minorHAnsi" w:cstheme="minorHAnsi"/>
          <w:bCs/>
          <w:kern w:val="0"/>
          <w:sz w:val="24"/>
          <w:szCs w:val="24"/>
          <w:lang w:eastAsia="en-US"/>
          <w14:ligatures w14:val="none"/>
        </w:rPr>
        <w:t>otrzymuje brzmienie:</w:t>
      </w:r>
    </w:p>
    <w:p w14:paraId="31E36AF2" w14:textId="1D2D021D" w:rsidR="00241662" w:rsidRPr="00241662" w:rsidRDefault="00241662" w:rsidP="00241662">
      <w:pPr>
        <w:spacing w:after="0" w:line="271" w:lineRule="auto"/>
        <w:jc w:val="both"/>
        <w:rPr>
          <w:rFonts w:asciiTheme="majorHAnsi" w:hAnsiTheme="majorHAnsi" w:cstheme="majorHAnsi"/>
          <w:bCs/>
          <w:sz w:val="24"/>
          <w:szCs w:val="24"/>
        </w:rPr>
      </w:pPr>
      <w:r>
        <w:rPr>
          <w:rFonts w:asciiTheme="majorHAnsi" w:hAnsiTheme="majorHAnsi" w:cstheme="majorHAnsi"/>
          <w:bCs/>
          <w:sz w:val="24"/>
          <w:szCs w:val="24"/>
        </w:rPr>
        <w:t xml:space="preserve">„1. </w:t>
      </w:r>
      <w:r w:rsidRPr="00241662">
        <w:rPr>
          <w:rFonts w:asciiTheme="majorHAnsi" w:hAnsiTheme="majorHAnsi" w:cstheme="majorHAnsi"/>
          <w:bCs/>
          <w:sz w:val="24"/>
          <w:szCs w:val="24"/>
        </w:rPr>
        <w:t xml:space="preserve">Wykonawca będzie związany ofertą </w:t>
      </w:r>
      <w:r w:rsidRPr="00241662">
        <w:rPr>
          <w:rFonts w:asciiTheme="majorHAnsi" w:hAnsiTheme="majorHAnsi" w:cstheme="majorHAnsi"/>
          <w:b/>
          <w:sz w:val="24"/>
          <w:szCs w:val="24"/>
        </w:rPr>
        <w:t>90 dni</w:t>
      </w:r>
      <w:r w:rsidRPr="00241662">
        <w:rPr>
          <w:rFonts w:asciiTheme="majorHAnsi" w:hAnsiTheme="majorHAnsi" w:cstheme="majorHAnsi"/>
          <w:bCs/>
          <w:sz w:val="24"/>
          <w:szCs w:val="24"/>
        </w:rPr>
        <w:t xml:space="preserve"> tj. </w:t>
      </w:r>
      <w:r w:rsidRPr="00241662">
        <w:rPr>
          <w:rFonts w:asciiTheme="majorHAnsi" w:hAnsiTheme="majorHAnsi" w:cstheme="majorHAnsi"/>
          <w:b/>
          <w:sz w:val="24"/>
          <w:szCs w:val="24"/>
        </w:rPr>
        <w:t xml:space="preserve">do dnia </w:t>
      </w:r>
      <w:r w:rsidR="004B1649">
        <w:rPr>
          <w:rFonts w:asciiTheme="majorHAnsi" w:hAnsiTheme="majorHAnsi" w:cstheme="majorHAnsi"/>
          <w:b/>
          <w:sz w:val="24"/>
          <w:szCs w:val="24"/>
        </w:rPr>
        <w:t>2</w:t>
      </w:r>
      <w:r w:rsidR="00875755">
        <w:rPr>
          <w:rFonts w:asciiTheme="majorHAnsi" w:hAnsiTheme="majorHAnsi" w:cstheme="majorHAnsi"/>
          <w:b/>
          <w:sz w:val="24"/>
          <w:szCs w:val="24"/>
        </w:rPr>
        <w:t>1</w:t>
      </w:r>
      <w:r w:rsidR="004B1649">
        <w:rPr>
          <w:rFonts w:asciiTheme="majorHAnsi" w:hAnsiTheme="majorHAnsi" w:cstheme="majorHAnsi"/>
          <w:b/>
          <w:sz w:val="24"/>
          <w:szCs w:val="24"/>
        </w:rPr>
        <w:t>.07.</w:t>
      </w:r>
      <w:r w:rsidRPr="00241662">
        <w:rPr>
          <w:rFonts w:asciiTheme="majorHAnsi" w:hAnsiTheme="majorHAnsi" w:cstheme="majorHAnsi"/>
          <w:b/>
          <w:sz w:val="24"/>
          <w:szCs w:val="24"/>
        </w:rPr>
        <w:t>2025 r.</w:t>
      </w:r>
      <w:r w:rsidRPr="00241662">
        <w:rPr>
          <w:rFonts w:asciiTheme="majorHAnsi" w:hAnsiTheme="majorHAnsi" w:cstheme="majorHAnsi"/>
          <w:bCs/>
          <w:sz w:val="24"/>
          <w:szCs w:val="24"/>
        </w:rPr>
        <w:t xml:space="preserve"> (od dnia upływu terminu składania ofert, przy czym pierwszym dniem terminu związania ofertą jest dzień, </w:t>
      </w:r>
      <w:r w:rsidRPr="00241662">
        <w:rPr>
          <w:rFonts w:asciiTheme="majorHAnsi" w:hAnsiTheme="majorHAnsi" w:cstheme="majorHAnsi"/>
          <w:bCs/>
          <w:sz w:val="24"/>
          <w:szCs w:val="24"/>
        </w:rPr>
        <w:br/>
        <w:t>w którym upływa termin składania ofert).</w:t>
      </w:r>
      <w:r>
        <w:rPr>
          <w:rFonts w:asciiTheme="majorHAnsi" w:hAnsiTheme="majorHAnsi" w:cstheme="majorHAnsi"/>
          <w:bCs/>
          <w:sz w:val="24"/>
          <w:szCs w:val="24"/>
        </w:rPr>
        <w:t>”</w:t>
      </w:r>
    </w:p>
    <w:p w14:paraId="72605F5B" w14:textId="77777777" w:rsidR="00241662" w:rsidRDefault="00241662">
      <w:pPr>
        <w:suppressAutoHyphens/>
        <w:spacing w:before="120" w:after="0" w:line="271" w:lineRule="auto"/>
        <w:jc w:val="both"/>
        <w:rPr>
          <w:rFonts w:eastAsia="Calibri" w:cs="Calibri"/>
          <w:sz w:val="24"/>
        </w:rPr>
      </w:pPr>
    </w:p>
    <w:p w14:paraId="16B3C6BD" w14:textId="77777777" w:rsidR="00671BDF" w:rsidRDefault="004D6F6A">
      <w:pPr>
        <w:suppressAutoHyphens/>
        <w:spacing w:before="120" w:after="0" w:line="271" w:lineRule="auto"/>
        <w:jc w:val="both"/>
        <w:rPr>
          <w:rFonts w:ascii="Calibri" w:eastAsia="Calibri" w:hAnsi="Calibri" w:cs="Calibri"/>
          <w:sz w:val="24"/>
        </w:rPr>
      </w:pPr>
      <w:r>
        <w:rPr>
          <w:rFonts w:eastAsia="Calibri" w:cs="Calibri"/>
          <w:sz w:val="24"/>
        </w:rPr>
        <w:t xml:space="preserve">Powyższe odpowiedzi stanowią integralną część SWZ i są bezwzględnie wiążące dla wszystkich Wykonawców. </w:t>
      </w:r>
    </w:p>
    <w:p w14:paraId="16B3C6BE" w14:textId="77777777" w:rsidR="00671BDF" w:rsidRDefault="00671BDF">
      <w:pPr>
        <w:suppressAutoHyphens/>
        <w:spacing w:after="0" w:line="271" w:lineRule="auto"/>
        <w:jc w:val="both"/>
        <w:rPr>
          <w:rFonts w:ascii="Calibri" w:eastAsia="Calibri" w:hAnsi="Calibri" w:cs="Calibri"/>
          <w:sz w:val="24"/>
        </w:rPr>
      </w:pPr>
    </w:p>
    <w:p w14:paraId="16B3C6BF" w14:textId="62B6C3B0" w:rsidR="00671BDF" w:rsidRPr="00241662" w:rsidRDefault="004D6F6A">
      <w:pPr>
        <w:suppressAutoHyphens/>
        <w:spacing w:after="0" w:line="271" w:lineRule="auto"/>
        <w:ind w:left="1568" w:hanging="1540"/>
        <w:jc w:val="both"/>
        <w:rPr>
          <w:rFonts w:ascii="Calibri" w:eastAsia="Calibri" w:hAnsi="Calibri" w:cs="Calibri"/>
          <w:sz w:val="24"/>
        </w:rPr>
      </w:pPr>
      <w:r w:rsidRPr="00241662">
        <w:rPr>
          <w:rFonts w:eastAsia="Calibri" w:cs="Calibri"/>
          <w:sz w:val="24"/>
        </w:rPr>
        <w:t xml:space="preserve">Załącznik nr 1 – Formularz asortymentowo – cenowy (opis przedmiotu zamówienia) – część </w:t>
      </w:r>
      <w:r w:rsidR="008856D7" w:rsidRPr="00241662">
        <w:rPr>
          <w:rFonts w:eastAsia="Calibri" w:cs="Calibri"/>
          <w:sz w:val="24"/>
        </w:rPr>
        <w:t xml:space="preserve">7 pakiet 5a </w:t>
      </w:r>
      <w:r w:rsidRPr="00241662">
        <w:rPr>
          <w:rFonts w:eastAsia="Calibri" w:cs="Calibri"/>
          <w:sz w:val="24"/>
        </w:rPr>
        <w:t xml:space="preserve"> – modyfikacja z dnia </w:t>
      </w:r>
      <w:r w:rsidR="004B1649">
        <w:rPr>
          <w:rFonts w:eastAsia="Calibri" w:cs="Calibri"/>
          <w:sz w:val="24"/>
        </w:rPr>
        <w:t>11.04.</w:t>
      </w:r>
      <w:r w:rsidRPr="00241662">
        <w:rPr>
          <w:rFonts w:eastAsia="Calibri" w:cs="Calibri"/>
          <w:sz w:val="24"/>
        </w:rPr>
        <w:t>2025 r.</w:t>
      </w:r>
    </w:p>
    <w:p w14:paraId="16B3C6C0" w14:textId="77777777" w:rsidR="00671BDF" w:rsidRDefault="004D6F6A">
      <w:pPr>
        <w:suppressAutoHyphens/>
        <w:spacing w:after="0" w:line="271" w:lineRule="auto"/>
        <w:jc w:val="both"/>
        <w:rPr>
          <w:rFonts w:ascii="Calibri" w:eastAsia="Calibri" w:hAnsi="Calibri" w:cs="Calibri"/>
          <w:b/>
          <w:sz w:val="24"/>
        </w:rPr>
      </w:pP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r>
      <w:r>
        <w:rPr>
          <w:rFonts w:eastAsia="Calibri" w:cs="Calibri"/>
          <w:b/>
          <w:sz w:val="24"/>
        </w:rPr>
        <w:tab/>
        <w:t xml:space="preserve">                           </w:t>
      </w:r>
    </w:p>
    <w:p w14:paraId="684F9862" w14:textId="77777777" w:rsidR="00241662" w:rsidRDefault="00241662">
      <w:pPr>
        <w:suppressAutoHyphens/>
        <w:spacing w:after="0" w:line="271" w:lineRule="auto"/>
        <w:ind w:left="4248" w:firstLine="708"/>
        <w:jc w:val="both"/>
        <w:rPr>
          <w:rFonts w:eastAsia="Calibri" w:cs="Calibri"/>
          <w:b/>
          <w:sz w:val="24"/>
        </w:rPr>
      </w:pPr>
    </w:p>
    <w:p w14:paraId="5095CC14" w14:textId="77777777" w:rsidR="00241662" w:rsidRDefault="00241662">
      <w:pPr>
        <w:suppressAutoHyphens/>
        <w:spacing w:after="0" w:line="271" w:lineRule="auto"/>
        <w:ind w:left="4248" w:firstLine="708"/>
        <w:jc w:val="both"/>
        <w:rPr>
          <w:rFonts w:eastAsia="Calibri" w:cs="Calibri"/>
          <w:b/>
          <w:sz w:val="24"/>
        </w:rPr>
      </w:pPr>
    </w:p>
    <w:p w14:paraId="16B3C6C1" w14:textId="77777777" w:rsidR="00671BDF" w:rsidRDefault="004D6F6A">
      <w:pPr>
        <w:suppressAutoHyphens/>
        <w:spacing w:after="0" w:line="271" w:lineRule="auto"/>
        <w:ind w:left="4248" w:firstLine="708"/>
        <w:jc w:val="both"/>
        <w:rPr>
          <w:rFonts w:ascii="Calibri" w:eastAsia="Calibri" w:hAnsi="Calibri" w:cs="Calibri"/>
          <w:b/>
          <w:sz w:val="24"/>
        </w:rPr>
      </w:pPr>
      <w:r>
        <w:rPr>
          <w:rFonts w:eastAsia="Calibri" w:cs="Calibri"/>
          <w:b/>
          <w:sz w:val="24"/>
        </w:rPr>
        <w:t xml:space="preserve">  Z up. Dyrektora</w:t>
      </w:r>
    </w:p>
    <w:p w14:paraId="16B3C6C2" w14:textId="77777777" w:rsidR="00671BDF" w:rsidRDefault="004D6F6A">
      <w:pPr>
        <w:suppressAutoHyphens/>
        <w:spacing w:after="0" w:line="271" w:lineRule="auto"/>
        <w:jc w:val="both"/>
        <w:rPr>
          <w:rFonts w:eastAsia="Calibri" w:cs="Calibri"/>
          <w:b/>
          <w:sz w:val="24"/>
        </w:rPr>
      </w:pPr>
      <w:r>
        <w:rPr>
          <w:rFonts w:eastAsia="Calibri" w:cs="Calibri"/>
          <w:b/>
          <w:sz w:val="24"/>
        </w:rPr>
        <w:t xml:space="preserve">                                                                                           Andrzej Marciniak</w:t>
      </w:r>
    </w:p>
    <w:p w14:paraId="4ABCE5BF" w14:textId="77777777" w:rsidR="00875755" w:rsidRDefault="00875755">
      <w:pPr>
        <w:suppressAutoHyphens/>
        <w:spacing w:after="0" w:line="271" w:lineRule="auto"/>
        <w:jc w:val="both"/>
        <w:rPr>
          <w:rFonts w:ascii="Calibri" w:eastAsia="Calibri" w:hAnsi="Calibri" w:cs="Calibri"/>
          <w:b/>
          <w:sz w:val="24"/>
        </w:rPr>
      </w:pPr>
    </w:p>
    <w:p w14:paraId="16B3C6C3" w14:textId="77777777" w:rsidR="00671BDF" w:rsidRDefault="004D6F6A">
      <w:pPr>
        <w:suppressAutoHyphens/>
        <w:spacing w:after="0" w:line="271" w:lineRule="auto"/>
        <w:ind w:left="2832" w:firstLine="708"/>
        <w:jc w:val="both"/>
        <w:rPr>
          <w:rFonts w:ascii="Calibri" w:eastAsia="Calibri" w:hAnsi="Calibri" w:cs="Calibri"/>
          <w:sz w:val="24"/>
        </w:rPr>
      </w:pPr>
      <w:r>
        <w:rPr>
          <w:rFonts w:eastAsia="Calibri" w:cs="Calibri"/>
          <w:b/>
          <w:sz w:val="24"/>
        </w:rPr>
        <w:t>Z-ca Dyrektora ds. Ekonomiczno - Finansowych</w:t>
      </w:r>
    </w:p>
    <w:p w14:paraId="76371B52" w14:textId="77777777" w:rsidR="00241662" w:rsidRDefault="00241662">
      <w:pPr>
        <w:suppressAutoHyphens/>
        <w:spacing w:after="0" w:line="240" w:lineRule="auto"/>
        <w:jc w:val="both"/>
        <w:rPr>
          <w:rFonts w:eastAsia="Calibri" w:cs="Calibri"/>
          <w:sz w:val="18"/>
        </w:rPr>
      </w:pPr>
    </w:p>
    <w:p w14:paraId="3B1FFCF8" w14:textId="77777777" w:rsidR="00241662" w:rsidRDefault="00241662">
      <w:pPr>
        <w:suppressAutoHyphens/>
        <w:spacing w:after="0" w:line="240" w:lineRule="auto"/>
        <w:jc w:val="both"/>
        <w:rPr>
          <w:rFonts w:eastAsia="Calibri" w:cs="Calibri"/>
          <w:sz w:val="18"/>
        </w:rPr>
      </w:pPr>
    </w:p>
    <w:p w14:paraId="55388A63" w14:textId="77777777" w:rsidR="00241662" w:rsidRDefault="00241662">
      <w:pPr>
        <w:suppressAutoHyphens/>
        <w:spacing w:after="0" w:line="240" w:lineRule="auto"/>
        <w:jc w:val="both"/>
        <w:rPr>
          <w:rFonts w:eastAsia="Calibri" w:cs="Calibri"/>
          <w:sz w:val="18"/>
        </w:rPr>
      </w:pPr>
    </w:p>
    <w:p w14:paraId="7521DF10" w14:textId="77777777" w:rsidR="00241662" w:rsidRDefault="00241662">
      <w:pPr>
        <w:suppressAutoHyphens/>
        <w:spacing w:after="0" w:line="240" w:lineRule="auto"/>
        <w:jc w:val="both"/>
        <w:rPr>
          <w:rFonts w:eastAsia="Calibri" w:cs="Calibri"/>
          <w:sz w:val="18"/>
        </w:rPr>
      </w:pPr>
    </w:p>
    <w:p w14:paraId="2F77669E" w14:textId="77777777" w:rsidR="00241662" w:rsidRDefault="00241662">
      <w:pPr>
        <w:suppressAutoHyphens/>
        <w:spacing w:after="0" w:line="240" w:lineRule="auto"/>
        <w:jc w:val="both"/>
        <w:rPr>
          <w:rFonts w:eastAsia="Calibri" w:cs="Calibri"/>
          <w:sz w:val="18"/>
        </w:rPr>
      </w:pPr>
    </w:p>
    <w:p w14:paraId="12A89457" w14:textId="77777777" w:rsidR="00241662" w:rsidRDefault="00241662">
      <w:pPr>
        <w:suppressAutoHyphens/>
        <w:spacing w:after="0" w:line="240" w:lineRule="auto"/>
        <w:jc w:val="both"/>
        <w:rPr>
          <w:rFonts w:eastAsia="Calibri" w:cs="Calibri"/>
          <w:sz w:val="18"/>
        </w:rPr>
      </w:pPr>
    </w:p>
    <w:p w14:paraId="16B3C6C4" w14:textId="77777777" w:rsidR="00671BDF" w:rsidRDefault="004D6F6A">
      <w:pPr>
        <w:suppressAutoHyphens/>
        <w:spacing w:after="0" w:line="240" w:lineRule="auto"/>
        <w:jc w:val="both"/>
        <w:rPr>
          <w:rFonts w:ascii="Calibri" w:eastAsia="Calibri" w:hAnsi="Calibri" w:cs="Calibri"/>
          <w:sz w:val="18"/>
        </w:rPr>
      </w:pPr>
      <w:r>
        <w:rPr>
          <w:rFonts w:eastAsia="Calibri" w:cs="Calibri"/>
          <w:sz w:val="18"/>
        </w:rPr>
        <w:t>Sprawę prowadzi:</w:t>
      </w:r>
    </w:p>
    <w:p w14:paraId="16B3C6C5" w14:textId="77777777" w:rsidR="00671BDF" w:rsidRDefault="004D6F6A">
      <w:pPr>
        <w:tabs>
          <w:tab w:val="center" w:pos="4536"/>
          <w:tab w:val="right" w:pos="9072"/>
        </w:tabs>
        <w:suppressAutoHyphens/>
        <w:spacing w:after="0" w:line="240" w:lineRule="auto"/>
        <w:jc w:val="both"/>
        <w:rPr>
          <w:rFonts w:ascii="Calibri" w:eastAsia="Calibri" w:hAnsi="Calibri" w:cs="Calibri"/>
          <w:sz w:val="18"/>
        </w:rPr>
      </w:pPr>
      <w:r>
        <w:rPr>
          <w:rFonts w:eastAsia="Calibri" w:cs="Calibri"/>
          <w:sz w:val="18"/>
        </w:rPr>
        <w:t>Ewa Wieczorek</w:t>
      </w:r>
    </w:p>
    <w:p w14:paraId="16B3C6C6" w14:textId="77777777" w:rsidR="00671BDF" w:rsidRDefault="004D6F6A">
      <w:pPr>
        <w:tabs>
          <w:tab w:val="center" w:pos="4536"/>
          <w:tab w:val="right" w:pos="9072"/>
        </w:tabs>
        <w:suppressAutoHyphens/>
        <w:spacing w:after="0" w:line="240" w:lineRule="auto"/>
        <w:jc w:val="both"/>
        <w:rPr>
          <w:rFonts w:ascii="Calibri" w:eastAsia="Calibri" w:hAnsi="Calibri" w:cs="Calibri"/>
          <w:sz w:val="18"/>
        </w:rPr>
      </w:pPr>
      <w:r>
        <w:rPr>
          <w:rFonts w:eastAsia="Calibri" w:cs="Calibri"/>
          <w:sz w:val="18"/>
        </w:rPr>
        <w:t>ul. Nowowiejska 27, 00-665 Warszawa, pok. nr  G104</w:t>
      </w:r>
    </w:p>
    <w:p w14:paraId="16B3C6C7" w14:textId="77777777" w:rsidR="00671BDF" w:rsidRDefault="004D6F6A">
      <w:pPr>
        <w:tabs>
          <w:tab w:val="center" w:pos="4536"/>
          <w:tab w:val="right" w:pos="9072"/>
        </w:tabs>
        <w:suppressAutoHyphens/>
        <w:spacing w:after="0" w:line="240" w:lineRule="auto"/>
        <w:jc w:val="both"/>
      </w:pPr>
      <w:r>
        <w:rPr>
          <w:rFonts w:eastAsia="Calibri" w:cs="Calibri"/>
          <w:sz w:val="18"/>
        </w:rPr>
        <w:t xml:space="preserve">e-mail: </w:t>
      </w:r>
      <w:hyperlink r:id="rId8">
        <w:r>
          <w:rPr>
            <w:rStyle w:val="InternetLink"/>
            <w:rFonts w:eastAsia="Calibri" w:cs="Calibri"/>
            <w:sz w:val="18"/>
          </w:rPr>
          <w:t>ewa.wieczorek@szpitalnowowiejski.eu</w:t>
        </w:r>
      </w:hyperlink>
      <w:r>
        <w:rPr>
          <w:rFonts w:eastAsia="Calibri" w:cs="Calibri"/>
          <w:sz w:val="18"/>
        </w:rPr>
        <w:t xml:space="preserve"> </w:t>
      </w:r>
      <w:r>
        <w:rPr>
          <w:rFonts w:eastAsia="Calibri" w:cs="Calibri"/>
          <w:sz w:val="18"/>
          <w:u w:val="single"/>
        </w:rPr>
        <w:t xml:space="preserve">       </w:t>
      </w:r>
    </w:p>
    <w:sectPr w:rsidR="00671BD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2611"/>
    <w:multiLevelType w:val="hybridMultilevel"/>
    <w:tmpl w:val="BCFEE948"/>
    <w:lvl w:ilvl="0" w:tplc="F9C24CA6">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813097"/>
    <w:multiLevelType w:val="multilevel"/>
    <w:tmpl w:val="A1A02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7F23E9"/>
    <w:multiLevelType w:val="hybridMultilevel"/>
    <w:tmpl w:val="23C2402A"/>
    <w:lvl w:ilvl="0" w:tplc="6DEEC0C0">
      <w:start w:val="1"/>
      <w:numFmt w:val="decimal"/>
      <w:lvlText w:val="%1."/>
      <w:lvlJc w:val="left"/>
      <w:pPr>
        <w:tabs>
          <w:tab w:val="num" w:pos="7023"/>
        </w:tabs>
        <w:ind w:left="7023"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311D5212"/>
    <w:multiLevelType w:val="multilevel"/>
    <w:tmpl w:val="74C29B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6AB514D"/>
    <w:multiLevelType w:val="multilevel"/>
    <w:tmpl w:val="726C0E9E"/>
    <w:lvl w:ilvl="0">
      <w:start w:val="1"/>
      <w:numFmt w:val="upperLetter"/>
      <w:lvlText w:val="%1."/>
      <w:lvlJc w:val="left"/>
      <w:pPr>
        <w:ind w:left="7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5E047D"/>
    <w:multiLevelType w:val="hybridMultilevel"/>
    <w:tmpl w:val="1C2AF88C"/>
    <w:lvl w:ilvl="0" w:tplc="A0CE70F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8FE0E3F"/>
    <w:multiLevelType w:val="hybridMultilevel"/>
    <w:tmpl w:val="EB8CF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a Bachańska">
    <w15:presenceInfo w15:providerId="AD" w15:userId="S-1-5-21-2015202027-647150621-2493304422-14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DF"/>
    <w:rsid w:val="00023BDC"/>
    <w:rsid w:val="00200525"/>
    <w:rsid w:val="00241662"/>
    <w:rsid w:val="00377CCB"/>
    <w:rsid w:val="00482C02"/>
    <w:rsid w:val="00486AE8"/>
    <w:rsid w:val="004B1649"/>
    <w:rsid w:val="004D6F6A"/>
    <w:rsid w:val="005154F4"/>
    <w:rsid w:val="00554AF8"/>
    <w:rsid w:val="005D4BB9"/>
    <w:rsid w:val="00671BDF"/>
    <w:rsid w:val="00865A8E"/>
    <w:rsid w:val="00875755"/>
    <w:rsid w:val="008856D7"/>
    <w:rsid w:val="00926923"/>
    <w:rsid w:val="009D2E72"/>
    <w:rsid w:val="00A761F6"/>
    <w:rsid w:val="00AC4BBF"/>
    <w:rsid w:val="00CE304F"/>
    <w:rsid w:val="00DC2147"/>
    <w:rsid w:val="00EC4AB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l-PL" w:eastAsia="pl-PL"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64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nhideWhenUsed/>
    <w:rsid w:val="0062756B"/>
    <w:rPr>
      <w:color w:val="0563C1" w:themeColor="hyperlink"/>
      <w:u w:val="single"/>
    </w:rPr>
  </w:style>
  <w:style w:type="character" w:styleId="Odwoaniedokomentarza">
    <w:name w:val="annotation reference"/>
    <w:basedOn w:val="Domylnaczcionkaakapitu"/>
    <w:uiPriority w:val="99"/>
    <w:semiHidden/>
    <w:unhideWhenUsed/>
    <w:qFormat/>
    <w:rsid w:val="00967578"/>
    <w:rPr>
      <w:sz w:val="16"/>
      <w:szCs w:val="16"/>
    </w:rPr>
  </w:style>
  <w:style w:type="character" w:customStyle="1" w:styleId="TekstkomentarzaZnak">
    <w:name w:val="Tekst komentarza Znak"/>
    <w:basedOn w:val="Domylnaczcionkaakapitu"/>
    <w:link w:val="Tekstkomentarza"/>
    <w:uiPriority w:val="99"/>
    <w:semiHidden/>
    <w:qFormat/>
    <w:rsid w:val="00967578"/>
    <w:rPr>
      <w:sz w:val="20"/>
      <w:szCs w:val="20"/>
    </w:rPr>
  </w:style>
  <w:style w:type="character" w:customStyle="1" w:styleId="TematkomentarzaZnak">
    <w:name w:val="Temat komentarza Znak"/>
    <w:basedOn w:val="TekstkomentarzaZnak"/>
    <w:link w:val="Tematkomentarza"/>
    <w:uiPriority w:val="99"/>
    <w:semiHidden/>
    <w:qFormat/>
    <w:rsid w:val="00967578"/>
    <w:rPr>
      <w:b/>
      <w:bCs/>
      <w:sz w:val="20"/>
      <w:szCs w:val="20"/>
    </w:rPr>
  </w:style>
  <w:style w:type="character" w:customStyle="1" w:styleId="TekstdymkaZnak">
    <w:name w:val="Tekst dymka Znak"/>
    <w:basedOn w:val="Domylnaczcionkaakapitu"/>
    <w:link w:val="Tekstdymka"/>
    <w:uiPriority w:val="99"/>
    <w:semiHidden/>
    <w:qFormat/>
    <w:rsid w:val="00967578"/>
    <w:rPr>
      <w:rFonts w:ascii="Segoe UI" w:hAnsi="Segoe UI" w:cs="Segoe UI"/>
      <w:sz w:val="18"/>
      <w:szCs w:val="18"/>
    </w:rPr>
  </w:style>
  <w:style w:type="character" w:customStyle="1" w:styleId="TekstpodstawowyZnak">
    <w:name w:val="Tekst podstawowy Znak"/>
    <w:basedOn w:val="Domylnaczcionkaakapitu"/>
    <w:link w:val="Tekstpodstawowy"/>
    <w:semiHidden/>
    <w:qFormat/>
    <w:rsid w:val="006F79F5"/>
    <w:rPr>
      <w:rFonts w:ascii="Times New Roman" w:eastAsia="Times New Roman" w:hAnsi="Times New Roman" w:cs="Times New Roman"/>
      <w:kern w:val="0"/>
      <w:sz w:val="19"/>
      <w:szCs w:val="20"/>
      <w14:ligatures w14:val="none"/>
    </w:rPr>
  </w:style>
  <w:style w:type="character" w:customStyle="1" w:styleId="ListLabel1">
    <w:name w:val="ListLabel 1"/>
    <w:qFormat/>
    <w:rPr>
      <w:rFonts w:cs="Times New Roman"/>
      <w:i w:val="0"/>
    </w:rPr>
  </w:style>
  <w:style w:type="character" w:customStyle="1" w:styleId="ListLabel2">
    <w:name w:val="ListLabel 2"/>
    <w:qFormat/>
    <w:rPr>
      <w:b/>
      <w:bCs/>
    </w:rPr>
  </w:style>
  <w:style w:type="character" w:customStyle="1" w:styleId="ListLabel3">
    <w:name w:val="ListLabel 3"/>
    <w:qFormat/>
    <w:rPr>
      <w:b w:val="0"/>
      <w:bCs/>
      <w:color w:val="auto"/>
    </w:rPr>
  </w:style>
  <w:style w:type="character" w:customStyle="1" w:styleId="ListLabel4">
    <w:name w:val="ListLabel 4"/>
    <w:qFormat/>
    <w:rPr>
      <w:rFonts w:cs="Times New Roman"/>
      <w:strike w:val="0"/>
      <w:dstrike w:val="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Calibri" w:eastAsia="Calibri" w:hAnsi="Calibri" w:cs="Calibri"/>
      <w:sz w:val="18"/>
    </w:rPr>
  </w:style>
  <w:style w:type="paragraph" w:customStyle="1" w:styleId="Heading">
    <w:name w:val="Heading"/>
    <w:basedOn w:val="Normalny"/>
    <w:next w:val="Tekstpodstawowy"/>
    <w:qFormat/>
    <w:pPr>
      <w:keepNext/>
      <w:spacing w:before="240" w:after="120"/>
    </w:pPr>
    <w:rPr>
      <w:rFonts w:ascii="Arial" w:eastAsia="Microsoft YaHei" w:hAnsi="Arial" w:cs="Arial"/>
      <w:sz w:val="28"/>
      <w:szCs w:val="28"/>
    </w:rPr>
  </w:style>
  <w:style w:type="paragraph" w:styleId="Tekstpodstawowy">
    <w:name w:val="Body Text"/>
    <w:basedOn w:val="Normalny"/>
    <w:link w:val="TekstpodstawowyZnak"/>
    <w:semiHidden/>
    <w:unhideWhenUsed/>
    <w:rsid w:val="006F79F5"/>
    <w:pPr>
      <w:suppressAutoHyphens/>
      <w:spacing w:after="0" w:line="240" w:lineRule="auto"/>
      <w:jc w:val="both"/>
    </w:pPr>
    <w:rPr>
      <w:rFonts w:ascii="Times New Roman" w:eastAsia="Times New Roman" w:hAnsi="Times New Roman" w:cs="Times New Roman"/>
      <w:kern w:val="0"/>
      <w:sz w:val="19"/>
      <w:szCs w:val="20"/>
      <w14:ligatures w14:val="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EC1FE7"/>
    <w:pPr>
      <w:ind w:left="720"/>
      <w:contextualSpacing/>
    </w:pPr>
    <w:rPr>
      <w:rFonts w:ascii="Calibri" w:eastAsia="Calibri" w:hAnsi="Calibri" w:cs="Calibri"/>
      <w:kern w:val="0"/>
    </w:rPr>
  </w:style>
  <w:style w:type="paragraph" w:customStyle="1" w:styleId="Default">
    <w:name w:val="Default"/>
    <w:qFormat/>
    <w:rsid w:val="00202DA2"/>
    <w:rPr>
      <w:rFonts w:ascii="Times New Roman" w:eastAsia="Times New Roman" w:hAnsi="Times New Roman" w:cs="Times New Roman"/>
      <w:color w:val="000000"/>
      <w:kern w:val="0"/>
      <w:sz w:val="24"/>
      <w:szCs w:val="24"/>
    </w:rPr>
  </w:style>
  <w:style w:type="paragraph" w:styleId="Tekstkomentarza">
    <w:name w:val="annotation text"/>
    <w:basedOn w:val="Normalny"/>
    <w:link w:val="TekstkomentarzaZnak"/>
    <w:uiPriority w:val="99"/>
    <w:semiHidden/>
    <w:unhideWhenUsed/>
    <w:qFormat/>
    <w:rsid w:val="0096757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67578"/>
    <w:rPr>
      <w:b/>
      <w:bCs/>
    </w:rPr>
  </w:style>
  <w:style w:type="paragraph" w:styleId="Tekstdymka">
    <w:name w:val="Balloon Text"/>
    <w:basedOn w:val="Normalny"/>
    <w:link w:val="TekstdymkaZnak"/>
    <w:uiPriority w:val="99"/>
    <w:semiHidden/>
    <w:unhideWhenUsed/>
    <w:qFormat/>
    <w:rsid w:val="00967578"/>
    <w:pPr>
      <w:spacing w:after="0" w:line="240" w:lineRule="auto"/>
    </w:pPr>
    <w:rPr>
      <w:rFonts w:ascii="Segoe UI" w:hAnsi="Segoe UI" w:cs="Segoe UI"/>
      <w:sz w:val="18"/>
      <w:szCs w:val="18"/>
    </w:rPr>
  </w:style>
  <w:style w:type="character" w:styleId="Hipercze">
    <w:name w:val="Hyperlink"/>
    <w:basedOn w:val="Domylnaczcionkaakapitu"/>
    <w:semiHidden/>
    <w:unhideWhenUsed/>
    <w:rsid w:val="00241662"/>
    <w:rPr>
      <w:color w:val="0563C1" w:themeColor="hyperlink"/>
      <w:u w:val="single"/>
    </w:rPr>
  </w:style>
  <w:style w:type="paragraph" w:styleId="Poprawka">
    <w:name w:val="Revision"/>
    <w:hidden/>
    <w:uiPriority w:val="99"/>
    <w:semiHidden/>
    <w:rsid w:val="00875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l-PL" w:eastAsia="pl-PL"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64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nhideWhenUsed/>
    <w:rsid w:val="0062756B"/>
    <w:rPr>
      <w:color w:val="0563C1" w:themeColor="hyperlink"/>
      <w:u w:val="single"/>
    </w:rPr>
  </w:style>
  <w:style w:type="character" w:styleId="Odwoaniedokomentarza">
    <w:name w:val="annotation reference"/>
    <w:basedOn w:val="Domylnaczcionkaakapitu"/>
    <w:uiPriority w:val="99"/>
    <w:semiHidden/>
    <w:unhideWhenUsed/>
    <w:qFormat/>
    <w:rsid w:val="00967578"/>
    <w:rPr>
      <w:sz w:val="16"/>
      <w:szCs w:val="16"/>
    </w:rPr>
  </w:style>
  <w:style w:type="character" w:customStyle="1" w:styleId="TekstkomentarzaZnak">
    <w:name w:val="Tekst komentarza Znak"/>
    <w:basedOn w:val="Domylnaczcionkaakapitu"/>
    <w:link w:val="Tekstkomentarza"/>
    <w:uiPriority w:val="99"/>
    <w:semiHidden/>
    <w:qFormat/>
    <w:rsid w:val="00967578"/>
    <w:rPr>
      <w:sz w:val="20"/>
      <w:szCs w:val="20"/>
    </w:rPr>
  </w:style>
  <w:style w:type="character" w:customStyle="1" w:styleId="TematkomentarzaZnak">
    <w:name w:val="Temat komentarza Znak"/>
    <w:basedOn w:val="TekstkomentarzaZnak"/>
    <w:link w:val="Tematkomentarza"/>
    <w:uiPriority w:val="99"/>
    <w:semiHidden/>
    <w:qFormat/>
    <w:rsid w:val="00967578"/>
    <w:rPr>
      <w:b/>
      <w:bCs/>
      <w:sz w:val="20"/>
      <w:szCs w:val="20"/>
    </w:rPr>
  </w:style>
  <w:style w:type="character" w:customStyle="1" w:styleId="TekstdymkaZnak">
    <w:name w:val="Tekst dymka Znak"/>
    <w:basedOn w:val="Domylnaczcionkaakapitu"/>
    <w:link w:val="Tekstdymka"/>
    <w:uiPriority w:val="99"/>
    <w:semiHidden/>
    <w:qFormat/>
    <w:rsid w:val="00967578"/>
    <w:rPr>
      <w:rFonts w:ascii="Segoe UI" w:hAnsi="Segoe UI" w:cs="Segoe UI"/>
      <w:sz w:val="18"/>
      <w:szCs w:val="18"/>
    </w:rPr>
  </w:style>
  <w:style w:type="character" w:customStyle="1" w:styleId="TekstpodstawowyZnak">
    <w:name w:val="Tekst podstawowy Znak"/>
    <w:basedOn w:val="Domylnaczcionkaakapitu"/>
    <w:link w:val="Tekstpodstawowy"/>
    <w:semiHidden/>
    <w:qFormat/>
    <w:rsid w:val="006F79F5"/>
    <w:rPr>
      <w:rFonts w:ascii="Times New Roman" w:eastAsia="Times New Roman" w:hAnsi="Times New Roman" w:cs="Times New Roman"/>
      <w:kern w:val="0"/>
      <w:sz w:val="19"/>
      <w:szCs w:val="20"/>
      <w14:ligatures w14:val="none"/>
    </w:rPr>
  </w:style>
  <w:style w:type="character" w:customStyle="1" w:styleId="ListLabel1">
    <w:name w:val="ListLabel 1"/>
    <w:qFormat/>
    <w:rPr>
      <w:rFonts w:cs="Times New Roman"/>
      <w:i w:val="0"/>
    </w:rPr>
  </w:style>
  <w:style w:type="character" w:customStyle="1" w:styleId="ListLabel2">
    <w:name w:val="ListLabel 2"/>
    <w:qFormat/>
    <w:rPr>
      <w:b/>
      <w:bCs/>
    </w:rPr>
  </w:style>
  <w:style w:type="character" w:customStyle="1" w:styleId="ListLabel3">
    <w:name w:val="ListLabel 3"/>
    <w:qFormat/>
    <w:rPr>
      <w:b w:val="0"/>
      <w:bCs/>
      <w:color w:val="auto"/>
    </w:rPr>
  </w:style>
  <w:style w:type="character" w:customStyle="1" w:styleId="ListLabel4">
    <w:name w:val="ListLabel 4"/>
    <w:qFormat/>
    <w:rPr>
      <w:rFonts w:cs="Times New Roman"/>
      <w:strike w:val="0"/>
      <w:dstrike w:val="0"/>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ascii="Calibri" w:eastAsia="Calibri" w:hAnsi="Calibri" w:cs="Calibri"/>
      <w:sz w:val="18"/>
    </w:rPr>
  </w:style>
  <w:style w:type="paragraph" w:customStyle="1" w:styleId="Heading">
    <w:name w:val="Heading"/>
    <w:basedOn w:val="Normalny"/>
    <w:next w:val="Tekstpodstawowy"/>
    <w:qFormat/>
    <w:pPr>
      <w:keepNext/>
      <w:spacing w:before="240" w:after="120"/>
    </w:pPr>
    <w:rPr>
      <w:rFonts w:ascii="Arial" w:eastAsia="Microsoft YaHei" w:hAnsi="Arial" w:cs="Arial"/>
      <w:sz w:val="28"/>
      <w:szCs w:val="28"/>
    </w:rPr>
  </w:style>
  <w:style w:type="paragraph" w:styleId="Tekstpodstawowy">
    <w:name w:val="Body Text"/>
    <w:basedOn w:val="Normalny"/>
    <w:link w:val="TekstpodstawowyZnak"/>
    <w:semiHidden/>
    <w:unhideWhenUsed/>
    <w:rsid w:val="006F79F5"/>
    <w:pPr>
      <w:suppressAutoHyphens/>
      <w:spacing w:after="0" w:line="240" w:lineRule="auto"/>
      <w:jc w:val="both"/>
    </w:pPr>
    <w:rPr>
      <w:rFonts w:ascii="Times New Roman" w:eastAsia="Times New Roman" w:hAnsi="Times New Roman" w:cs="Times New Roman"/>
      <w:kern w:val="0"/>
      <w:sz w:val="19"/>
      <w:szCs w:val="20"/>
      <w14:ligatures w14:val="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EC1FE7"/>
    <w:pPr>
      <w:ind w:left="720"/>
      <w:contextualSpacing/>
    </w:pPr>
    <w:rPr>
      <w:rFonts w:ascii="Calibri" w:eastAsia="Calibri" w:hAnsi="Calibri" w:cs="Calibri"/>
      <w:kern w:val="0"/>
    </w:rPr>
  </w:style>
  <w:style w:type="paragraph" w:customStyle="1" w:styleId="Default">
    <w:name w:val="Default"/>
    <w:qFormat/>
    <w:rsid w:val="00202DA2"/>
    <w:rPr>
      <w:rFonts w:ascii="Times New Roman" w:eastAsia="Times New Roman" w:hAnsi="Times New Roman" w:cs="Times New Roman"/>
      <w:color w:val="000000"/>
      <w:kern w:val="0"/>
      <w:sz w:val="24"/>
      <w:szCs w:val="24"/>
    </w:rPr>
  </w:style>
  <w:style w:type="paragraph" w:styleId="Tekstkomentarza">
    <w:name w:val="annotation text"/>
    <w:basedOn w:val="Normalny"/>
    <w:link w:val="TekstkomentarzaZnak"/>
    <w:uiPriority w:val="99"/>
    <w:semiHidden/>
    <w:unhideWhenUsed/>
    <w:qFormat/>
    <w:rsid w:val="0096757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967578"/>
    <w:rPr>
      <w:b/>
      <w:bCs/>
    </w:rPr>
  </w:style>
  <w:style w:type="paragraph" w:styleId="Tekstdymka">
    <w:name w:val="Balloon Text"/>
    <w:basedOn w:val="Normalny"/>
    <w:link w:val="TekstdymkaZnak"/>
    <w:uiPriority w:val="99"/>
    <w:semiHidden/>
    <w:unhideWhenUsed/>
    <w:qFormat/>
    <w:rsid w:val="00967578"/>
    <w:pPr>
      <w:spacing w:after="0" w:line="240" w:lineRule="auto"/>
    </w:pPr>
    <w:rPr>
      <w:rFonts w:ascii="Segoe UI" w:hAnsi="Segoe UI" w:cs="Segoe UI"/>
      <w:sz w:val="18"/>
      <w:szCs w:val="18"/>
    </w:rPr>
  </w:style>
  <w:style w:type="character" w:styleId="Hipercze">
    <w:name w:val="Hyperlink"/>
    <w:basedOn w:val="Domylnaczcionkaakapitu"/>
    <w:semiHidden/>
    <w:unhideWhenUsed/>
    <w:rsid w:val="00241662"/>
    <w:rPr>
      <w:color w:val="0563C1" w:themeColor="hyperlink"/>
      <w:u w:val="single"/>
    </w:rPr>
  </w:style>
  <w:style w:type="paragraph" w:styleId="Poprawka">
    <w:name w:val="Revision"/>
    <w:hidden/>
    <w:uiPriority w:val="99"/>
    <w:semiHidden/>
    <w:rsid w:val="0087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5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wa.wieczorek@szpitalnowowiejski.eu" TargetMode="External"/><Relationship Id="rId3" Type="http://schemas.openxmlformats.org/officeDocument/2006/relationships/styles" Target="styles.xml"/><Relationship Id="rId7" Type="http://schemas.openxmlformats.org/officeDocument/2006/relationships/hyperlink" Target="https://platformazakupowa.pl/transakcja/1074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227D4-67B1-4D23-82C0-64680225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2821</Words>
  <Characters>16928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Wojdaszewicz</dc:creator>
  <cp:lastModifiedBy>Ewa Wojdaszewicz</cp:lastModifiedBy>
  <cp:revision>3</cp:revision>
  <cp:lastPrinted>2025-04-10T06:42:00Z</cp:lastPrinted>
  <dcterms:created xsi:type="dcterms:W3CDTF">2025-04-10T19:25:00Z</dcterms:created>
  <dcterms:modified xsi:type="dcterms:W3CDTF">2025-04-10T19:27:00Z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