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11C5" w14:textId="308A6227" w:rsidR="00A11EAE" w:rsidRDefault="00A11EAE" w:rsidP="00A11EAE">
      <w:pPr>
        <w:pStyle w:val="Stopka"/>
        <w:tabs>
          <w:tab w:val="clear" w:pos="4536"/>
          <w:tab w:val="clear" w:pos="9072"/>
        </w:tabs>
        <w:spacing w:after="120"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Załącznik A – Specyfikacja techniczna</w:t>
      </w:r>
    </w:p>
    <w:p w14:paraId="6039EDDB" w14:textId="4FFA9E55" w:rsidR="00430139" w:rsidRPr="00BE59E1" w:rsidRDefault="00800DD1" w:rsidP="00A11EAE">
      <w:pPr>
        <w:pStyle w:val="Stopka"/>
        <w:tabs>
          <w:tab w:val="clear" w:pos="4536"/>
          <w:tab w:val="clear" w:pos="9072"/>
        </w:tabs>
        <w:spacing w:after="120" w:line="360" w:lineRule="auto"/>
        <w:jc w:val="center"/>
        <w:rPr>
          <w:bCs/>
          <w:sz w:val="22"/>
          <w:szCs w:val="22"/>
        </w:rPr>
      </w:pPr>
      <w:r w:rsidRPr="00BE59E1">
        <w:rPr>
          <w:bCs/>
          <w:sz w:val="22"/>
          <w:szCs w:val="22"/>
        </w:rPr>
        <w:t xml:space="preserve">Wymagania dla </w:t>
      </w:r>
      <w:r w:rsidR="003E35C9" w:rsidRPr="00BE59E1">
        <w:rPr>
          <w:bCs/>
          <w:sz w:val="22"/>
          <w:szCs w:val="22"/>
        </w:rPr>
        <w:br/>
      </w:r>
      <w:r w:rsidR="0024054E" w:rsidRPr="00BE59E1">
        <w:rPr>
          <w:bCs/>
          <w:sz w:val="22"/>
          <w:szCs w:val="22"/>
        </w:rPr>
        <w:t>komory osłonnej do pracy z radionuklidami</w:t>
      </w:r>
    </w:p>
    <w:p w14:paraId="2966C599" w14:textId="77777777" w:rsidR="00800DD1" w:rsidRPr="00BE59E1" w:rsidRDefault="00800DD1" w:rsidP="00EA2B83">
      <w:pPr>
        <w:pStyle w:val="Stopka"/>
        <w:tabs>
          <w:tab w:val="clear" w:pos="4536"/>
          <w:tab w:val="clear" w:pos="9072"/>
        </w:tabs>
        <w:spacing w:after="120" w:line="360" w:lineRule="auto"/>
        <w:jc w:val="both"/>
        <w:rPr>
          <w:bCs/>
          <w:sz w:val="22"/>
          <w:szCs w:val="22"/>
        </w:rPr>
      </w:pPr>
    </w:p>
    <w:p w14:paraId="66B74CA8" w14:textId="441ACD7A" w:rsidR="00800DD1" w:rsidRPr="00BE59E1" w:rsidRDefault="009A48D2" w:rsidP="00EA2B83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after="120" w:line="360" w:lineRule="auto"/>
        <w:ind w:left="709" w:hanging="349"/>
        <w:jc w:val="both"/>
        <w:rPr>
          <w:b/>
          <w:sz w:val="22"/>
          <w:szCs w:val="22"/>
          <w:u w:val="single"/>
        </w:rPr>
      </w:pPr>
      <w:r w:rsidRPr="00BE59E1">
        <w:rPr>
          <w:b/>
          <w:sz w:val="22"/>
          <w:szCs w:val="22"/>
          <w:u w:val="single"/>
        </w:rPr>
        <w:t>Opis i wymagania techniczne:</w:t>
      </w:r>
    </w:p>
    <w:p w14:paraId="543280BA" w14:textId="77777777" w:rsidR="009A48D2" w:rsidRPr="00BE59E1" w:rsidRDefault="009A48D2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 xml:space="preserve"> </w:t>
      </w:r>
      <w:r w:rsidR="0024054E" w:rsidRPr="00BE59E1">
        <w:rPr>
          <w:sz w:val="22"/>
          <w:szCs w:val="22"/>
        </w:rPr>
        <w:t xml:space="preserve">Komora osłonna przeznaczona jest do wydzielania radionuklidów takich jak </w:t>
      </w:r>
      <w:r w:rsidR="0024054E" w:rsidRPr="00BE59E1">
        <w:rPr>
          <w:sz w:val="22"/>
          <w:szCs w:val="22"/>
          <w:vertAlign w:val="superscript"/>
        </w:rPr>
        <w:t>177</w:t>
      </w:r>
      <w:r w:rsidR="0024054E" w:rsidRPr="00BE59E1">
        <w:rPr>
          <w:sz w:val="22"/>
          <w:szCs w:val="22"/>
        </w:rPr>
        <w:t xml:space="preserve">Lu, </w:t>
      </w:r>
      <w:r w:rsidR="0024054E" w:rsidRPr="00BE59E1">
        <w:rPr>
          <w:sz w:val="22"/>
          <w:szCs w:val="22"/>
          <w:vertAlign w:val="superscript"/>
        </w:rPr>
        <w:t>161</w:t>
      </w:r>
      <w:r w:rsidR="0024054E" w:rsidRPr="00BE59E1">
        <w:rPr>
          <w:sz w:val="22"/>
          <w:szCs w:val="22"/>
        </w:rPr>
        <w:t xml:space="preserve">Tb </w:t>
      </w:r>
      <w:r w:rsidR="00E90631" w:rsidRPr="00BE59E1">
        <w:rPr>
          <w:sz w:val="22"/>
          <w:szCs w:val="22"/>
          <w:vertAlign w:val="superscript"/>
        </w:rPr>
        <w:t>225</w:t>
      </w:r>
      <w:r w:rsidR="00E90631" w:rsidRPr="00BE59E1">
        <w:rPr>
          <w:sz w:val="22"/>
          <w:szCs w:val="22"/>
        </w:rPr>
        <w:t xml:space="preserve">Ac, </w:t>
      </w:r>
      <w:r w:rsidR="00E90631" w:rsidRPr="00BE59E1">
        <w:rPr>
          <w:sz w:val="22"/>
          <w:szCs w:val="22"/>
          <w:vertAlign w:val="superscript"/>
        </w:rPr>
        <w:t>213</w:t>
      </w:r>
      <w:r w:rsidR="00E90631" w:rsidRPr="00BE59E1">
        <w:rPr>
          <w:sz w:val="22"/>
          <w:szCs w:val="22"/>
        </w:rPr>
        <w:t xml:space="preserve">Bi </w:t>
      </w:r>
      <w:r w:rsidR="0024054E" w:rsidRPr="00BE59E1">
        <w:rPr>
          <w:sz w:val="22"/>
          <w:szCs w:val="22"/>
        </w:rPr>
        <w:t xml:space="preserve">lub </w:t>
      </w:r>
      <w:r w:rsidR="0024054E" w:rsidRPr="00BE59E1">
        <w:rPr>
          <w:sz w:val="22"/>
          <w:szCs w:val="22"/>
          <w:vertAlign w:val="superscript"/>
        </w:rPr>
        <w:t>211</w:t>
      </w:r>
      <w:r w:rsidR="0024054E" w:rsidRPr="00BE59E1">
        <w:rPr>
          <w:sz w:val="22"/>
          <w:szCs w:val="22"/>
        </w:rPr>
        <w:t xml:space="preserve">At, otrzymanych w wyniku naświetlania w tarcz cyklotronie lub reaktorze. </w:t>
      </w:r>
      <w:r w:rsidR="00E90631" w:rsidRPr="00BE59E1">
        <w:rPr>
          <w:sz w:val="22"/>
          <w:szCs w:val="22"/>
        </w:rPr>
        <w:br/>
      </w:r>
      <w:r w:rsidR="0024054E" w:rsidRPr="00BE59E1">
        <w:rPr>
          <w:sz w:val="22"/>
          <w:szCs w:val="22"/>
        </w:rPr>
        <w:t xml:space="preserve">Naświetlony materiał tarczowy będzie transportowany do komory w pojemniku osłonnym typ P-30. </w:t>
      </w:r>
      <w:r w:rsidR="00E90631" w:rsidRPr="00BE59E1">
        <w:rPr>
          <w:sz w:val="22"/>
          <w:szCs w:val="22"/>
        </w:rPr>
        <w:br/>
        <w:t xml:space="preserve">W komorze osłonnej zakłada się pracę z następującymi aktywnościami radionuklidów 100 </w:t>
      </w:r>
      <w:proofErr w:type="spellStart"/>
      <w:r w:rsidR="00E90631" w:rsidRPr="00BE59E1">
        <w:rPr>
          <w:sz w:val="22"/>
          <w:szCs w:val="22"/>
        </w:rPr>
        <w:t>GBq</w:t>
      </w:r>
      <w:proofErr w:type="spellEnd"/>
      <w:r w:rsidR="00E90631" w:rsidRPr="00BE59E1">
        <w:rPr>
          <w:sz w:val="22"/>
          <w:szCs w:val="22"/>
        </w:rPr>
        <w:t xml:space="preserve"> </w:t>
      </w:r>
      <w:r w:rsidR="00E90631" w:rsidRPr="00BE59E1">
        <w:rPr>
          <w:sz w:val="22"/>
          <w:szCs w:val="22"/>
          <w:vertAlign w:val="superscript"/>
        </w:rPr>
        <w:t>177</w:t>
      </w:r>
      <w:r w:rsidR="00E90631" w:rsidRPr="00BE59E1">
        <w:rPr>
          <w:sz w:val="22"/>
          <w:szCs w:val="22"/>
        </w:rPr>
        <w:t xml:space="preserve">Lu, 100 </w:t>
      </w:r>
      <w:proofErr w:type="spellStart"/>
      <w:r w:rsidR="00E90631" w:rsidRPr="00BE59E1">
        <w:rPr>
          <w:sz w:val="22"/>
          <w:szCs w:val="22"/>
        </w:rPr>
        <w:t>GBq</w:t>
      </w:r>
      <w:proofErr w:type="spellEnd"/>
      <w:r w:rsidR="00E90631" w:rsidRPr="00BE59E1">
        <w:rPr>
          <w:sz w:val="22"/>
          <w:szCs w:val="22"/>
        </w:rPr>
        <w:t xml:space="preserve"> </w:t>
      </w:r>
      <w:r w:rsidR="00E90631" w:rsidRPr="00BE59E1">
        <w:rPr>
          <w:sz w:val="22"/>
          <w:szCs w:val="22"/>
          <w:vertAlign w:val="superscript"/>
        </w:rPr>
        <w:t>161</w:t>
      </w:r>
      <w:r w:rsidR="00E90631" w:rsidRPr="00BE59E1">
        <w:rPr>
          <w:sz w:val="22"/>
          <w:szCs w:val="22"/>
        </w:rPr>
        <w:t xml:space="preserve">Tb, 1,85 </w:t>
      </w:r>
      <w:proofErr w:type="spellStart"/>
      <w:r w:rsidR="00E90631" w:rsidRPr="00BE59E1">
        <w:rPr>
          <w:sz w:val="22"/>
          <w:szCs w:val="22"/>
        </w:rPr>
        <w:t>GBq</w:t>
      </w:r>
      <w:proofErr w:type="spellEnd"/>
      <w:r w:rsidR="00E90631" w:rsidRPr="00BE59E1">
        <w:rPr>
          <w:sz w:val="22"/>
          <w:szCs w:val="22"/>
        </w:rPr>
        <w:t xml:space="preserve"> </w:t>
      </w:r>
      <w:r w:rsidR="00E90631" w:rsidRPr="00BE59E1">
        <w:rPr>
          <w:sz w:val="22"/>
          <w:szCs w:val="22"/>
          <w:vertAlign w:val="superscript"/>
        </w:rPr>
        <w:t>225</w:t>
      </w:r>
      <w:r w:rsidR="00E90631" w:rsidRPr="00BE59E1">
        <w:rPr>
          <w:sz w:val="22"/>
          <w:szCs w:val="22"/>
        </w:rPr>
        <w:t xml:space="preserve">Ac, 1,85 </w:t>
      </w:r>
      <w:proofErr w:type="spellStart"/>
      <w:r w:rsidR="00E90631" w:rsidRPr="00BE59E1">
        <w:rPr>
          <w:sz w:val="22"/>
          <w:szCs w:val="22"/>
        </w:rPr>
        <w:t>GBq</w:t>
      </w:r>
      <w:proofErr w:type="spellEnd"/>
      <w:r w:rsidR="00E90631" w:rsidRPr="00BE59E1">
        <w:rPr>
          <w:sz w:val="22"/>
          <w:szCs w:val="22"/>
        </w:rPr>
        <w:t xml:space="preserve">, </w:t>
      </w:r>
      <w:r w:rsidR="00E90631" w:rsidRPr="00BE59E1">
        <w:rPr>
          <w:sz w:val="22"/>
          <w:szCs w:val="22"/>
          <w:vertAlign w:val="superscript"/>
        </w:rPr>
        <w:t>213</w:t>
      </w:r>
      <w:r w:rsidR="00E90631" w:rsidRPr="00BE59E1">
        <w:rPr>
          <w:sz w:val="22"/>
          <w:szCs w:val="22"/>
        </w:rPr>
        <w:t xml:space="preserve">Bi, 10 </w:t>
      </w:r>
      <w:proofErr w:type="spellStart"/>
      <w:r w:rsidR="00E90631" w:rsidRPr="00BE59E1">
        <w:rPr>
          <w:sz w:val="22"/>
          <w:szCs w:val="22"/>
        </w:rPr>
        <w:t>GBq</w:t>
      </w:r>
      <w:proofErr w:type="spellEnd"/>
      <w:r w:rsidR="00E90631" w:rsidRPr="00BE59E1">
        <w:rPr>
          <w:sz w:val="22"/>
          <w:szCs w:val="22"/>
        </w:rPr>
        <w:t xml:space="preserve"> </w:t>
      </w:r>
      <w:r w:rsidR="00E90631" w:rsidRPr="00BE59E1">
        <w:rPr>
          <w:sz w:val="22"/>
          <w:szCs w:val="22"/>
          <w:vertAlign w:val="superscript"/>
        </w:rPr>
        <w:t>211</w:t>
      </w:r>
      <w:r w:rsidR="00E90631" w:rsidRPr="00BE59E1">
        <w:rPr>
          <w:sz w:val="22"/>
          <w:szCs w:val="22"/>
        </w:rPr>
        <w:t>At.</w:t>
      </w:r>
      <w:r w:rsidR="0024054E" w:rsidRPr="00BE59E1">
        <w:rPr>
          <w:sz w:val="22"/>
          <w:szCs w:val="22"/>
        </w:rPr>
        <w:br/>
      </w:r>
      <w:r w:rsidR="00E90631" w:rsidRPr="00BE59E1">
        <w:rPr>
          <w:sz w:val="22"/>
          <w:szCs w:val="22"/>
        </w:rPr>
        <w:t xml:space="preserve">Komora osłonna ulokowana będzie w laboratorium </w:t>
      </w:r>
      <w:r w:rsidR="0024054E" w:rsidRPr="00BE59E1">
        <w:rPr>
          <w:sz w:val="22"/>
          <w:szCs w:val="22"/>
        </w:rPr>
        <w:t xml:space="preserve">w klasie czystości </w:t>
      </w:r>
      <w:r w:rsidR="00E90631" w:rsidRPr="00BE59E1">
        <w:rPr>
          <w:sz w:val="22"/>
          <w:szCs w:val="22"/>
        </w:rPr>
        <w:t>C</w:t>
      </w:r>
      <w:r w:rsidR="0024054E" w:rsidRPr="00BE59E1">
        <w:rPr>
          <w:sz w:val="22"/>
          <w:szCs w:val="22"/>
        </w:rPr>
        <w:t xml:space="preserve">. </w:t>
      </w:r>
    </w:p>
    <w:p w14:paraId="0253A15C" w14:textId="7F35F630" w:rsidR="00CC4F5C" w:rsidRPr="00BE59E1" w:rsidRDefault="00E90631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>Do tylnej strony komory dostęp od pomieszczenia technicznego.</w:t>
      </w:r>
      <w:r w:rsidRPr="00BE59E1">
        <w:rPr>
          <w:sz w:val="22"/>
          <w:szCs w:val="22"/>
        </w:rPr>
        <w:br/>
      </w:r>
      <w:r w:rsidR="0024054E" w:rsidRPr="00BE59E1">
        <w:rPr>
          <w:sz w:val="22"/>
          <w:szCs w:val="22"/>
        </w:rPr>
        <w:t xml:space="preserve">W komorze osłonnej wymagana klasa czystości C. </w:t>
      </w:r>
    </w:p>
    <w:p w14:paraId="45F49D30" w14:textId="2287B7C4" w:rsidR="009A48D2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 xml:space="preserve">Osłonność komory </w:t>
      </w:r>
      <w:r w:rsidR="00517179" w:rsidRPr="00BE59E1">
        <w:rPr>
          <w:sz w:val="22"/>
          <w:szCs w:val="22"/>
        </w:rPr>
        <w:t xml:space="preserve">musi </w:t>
      </w:r>
      <w:r w:rsidRPr="00BE59E1">
        <w:rPr>
          <w:sz w:val="22"/>
          <w:szCs w:val="22"/>
        </w:rPr>
        <w:t xml:space="preserve">wynieść </w:t>
      </w:r>
      <w:r w:rsidR="00990247">
        <w:rPr>
          <w:sz w:val="22"/>
          <w:szCs w:val="22"/>
        </w:rPr>
        <w:t xml:space="preserve">minimum </w:t>
      </w:r>
      <w:r w:rsidRPr="00BE59E1">
        <w:rPr>
          <w:sz w:val="22"/>
          <w:szCs w:val="22"/>
        </w:rPr>
        <w:t xml:space="preserve">50 mm Pb z przodu (od strony operatora) i </w:t>
      </w:r>
      <w:r w:rsidR="00990247">
        <w:rPr>
          <w:sz w:val="22"/>
          <w:szCs w:val="22"/>
        </w:rPr>
        <w:t xml:space="preserve">minimum </w:t>
      </w:r>
      <w:r w:rsidRPr="00BE59E1">
        <w:rPr>
          <w:sz w:val="22"/>
          <w:szCs w:val="22"/>
        </w:rPr>
        <w:t xml:space="preserve">50 mm Pb z pozostałych stron komory. </w:t>
      </w:r>
    </w:p>
    <w:p w14:paraId="566F8224" w14:textId="4F1DFF22" w:rsidR="009A48D2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 xml:space="preserve">Komora </w:t>
      </w:r>
      <w:r w:rsidR="00517179" w:rsidRPr="00BE59E1">
        <w:rPr>
          <w:sz w:val="22"/>
          <w:szCs w:val="22"/>
        </w:rPr>
        <w:t xml:space="preserve">musi być wyposażona </w:t>
      </w:r>
      <w:r w:rsidRPr="00BE59E1">
        <w:rPr>
          <w:sz w:val="22"/>
          <w:szCs w:val="22"/>
        </w:rPr>
        <w:t xml:space="preserve">w okna wykonane ze szkła ołowiowego o grubości równoważnej </w:t>
      </w:r>
      <w:r w:rsidR="00990247">
        <w:rPr>
          <w:sz w:val="22"/>
          <w:szCs w:val="22"/>
        </w:rPr>
        <w:t xml:space="preserve">minimum </w:t>
      </w:r>
      <w:r w:rsidRPr="00BE59E1">
        <w:rPr>
          <w:sz w:val="22"/>
          <w:szCs w:val="22"/>
        </w:rPr>
        <w:t>50 mm Pb.</w:t>
      </w:r>
    </w:p>
    <w:p w14:paraId="1D4FD655" w14:textId="635BA45B" w:rsidR="009A48D2" w:rsidRPr="00BE59E1" w:rsidRDefault="009A48D2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>W</w:t>
      </w:r>
      <w:r w:rsidR="0024054E" w:rsidRPr="00BE59E1">
        <w:rPr>
          <w:sz w:val="22"/>
          <w:szCs w:val="22"/>
        </w:rPr>
        <w:t xml:space="preserve">nętrze komory </w:t>
      </w:r>
      <w:r w:rsidR="00517179" w:rsidRPr="00BE59E1">
        <w:rPr>
          <w:sz w:val="22"/>
          <w:szCs w:val="22"/>
        </w:rPr>
        <w:t>musi</w:t>
      </w:r>
      <w:r w:rsidR="0024054E" w:rsidRPr="00BE59E1">
        <w:rPr>
          <w:sz w:val="22"/>
          <w:szCs w:val="22"/>
        </w:rPr>
        <w:t xml:space="preserve"> być wykonane ze stali pokrytej warstwą chemoodporną odporną na działanie kwasów (HCl, HNO</w:t>
      </w:r>
      <w:r w:rsidR="0024054E" w:rsidRPr="00BE59E1">
        <w:rPr>
          <w:sz w:val="22"/>
          <w:szCs w:val="22"/>
          <w:vertAlign w:val="subscript"/>
        </w:rPr>
        <w:t>3</w:t>
      </w:r>
      <w:r w:rsidR="0024054E" w:rsidRPr="00BE59E1">
        <w:rPr>
          <w:sz w:val="22"/>
          <w:szCs w:val="22"/>
        </w:rPr>
        <w:t>, H</w:t>
      </w:r>
      <w:r w:rsidR="0024054E" w:rsidRPr="00BE59E1">
        <w:rPr>
          <w:sz w:val="22"/>
          <w:szCs w:val="22"/>
          <w:vertAlign w:val="subscript"/>
        </w:rPr>
        <w:t>2</w:t>
      </w:r>
      <w:r w:rsidR="0024054E" w:rsidRPr="00BE59E1">
        <w:rPr>
          <w:sz w:val="22"/>
          <w:szCs w:val="22"/>
        </w:rPr>
        <w:t>SO</w:t>
      </w:r>
      <w:r w:rsidR="0024054E" w:rsidRPr="00BE59E1">
        <w:rPr>
          <w:sz w:val="22"/>
          <w:szCs w:val="22"/>
          <w:vertAlign w:val="subscript"/>
        </w:rPr>
        <w:t>4</w:t>
      </w:r>
      <w:r w:rsidR="0024054E" w:rsidRPr="00BE59E1">
        <w:rPr>
          <w:sz w:val="22"/>
          <w:szCs w:val="22"/>
        </w:rPr>
        <w:t xml:space="preserve">). </w:t>
      </w:r>
    </w:p>
    <w:p w14:paraId="595A4295" w14:textId="6C51B5CA" w:rsidR="009A48D2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990247">
        <w:rPr>
          <w:sz w:val="22"/>
          <w:szCs w:val="22"/>
        </w:rPr>
        <w:t xml:space="preserve">Wymiary przestrzeni roboczej komory </w:t>
      </w:r>
      <w:r w:rsidR="00990247">
        <w:rPr>
          <w:sz w:val="22"/>
          <w:szCs w:val="22"/>
        </w:rPr>
        <w:t>muszą wynosić minimum;</w:t>
      </w:r>
      <w:r w:rsidR="00990247" w:rsidRPr="00990247">
        <w:rPr>
          <w:sz w:val="22"/>
          <w:szCs w:val="22"/>
        </w:rPr>
        <w:t xml:space="preserve"> </w:t>
      </w:r>
      <w:r w:rsidRPr="00990247">
        <w:rPr>
          <w:sz w:val="22"/>
          <w:szCs w:val="22"/>
        </w:rPr>
        <w:t xml:space="preserve"> szerokość - 90cm, głębokość –</w:t>
      </w:r>
      <w:r w:rsidR="00FE5F0E">
        <w:rPr>
          <w:sz w:val="22"/>
          <w:szCs w:val="22"/>
        </w:rPr>
        <w:t>85</w:t>
      </w:r>
      <w:r w:rsidR="00FE5F0E" w:rsidRPr="00990247">
        <w:rPr>
          <w:sz w:val="22"/>
          <w:szCs w:val="22"/>
        </w:rPr>
        <w:t xml:space="preserve"> </w:t>
      </w:r>
      <w:r w:rsidRPr="00990247">
        <w:rPr>
          <w:sz w:val="22"/>
          <w:szCs w:val="22"/>
        </w:rPr>
        <w:t xml:space="preserve">cm, wysokość - </w:t>
      </w:r>
      <w:r w:rsidR="00FE5F0E">
        <w:rPr>
          <w:sz w:val="22"/>
          <w:szCs w:val="22"/>
        </w:rPr>
        <w:t>95</w:t>
      </w:r>
      <w:r w:rsidR="00FE5F0E" w:rsidRPr="00990247">
        <w:rPr>
          <w:sz w:val="22"/>
          <w:szCs w:val="22"/>
        </w:rPr>
        <w:t xml:space="preserve"> </w:t>
      </w:r>
      <w:r w:rsidRPr="00990247">
        <w:rPr>
          <w:sz w:val="22"/>
          <w:szCs w:val="22"/>
        </w:rPr>
        <w:t>cm.</w:t>
      </w:r>
    </w:p>
    <w:p w14:paraId="11D3FABB" w14:textId="15B7F581" w:rsidR="0024054E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 xml:space="preserve">Komora </w:t>
      </w:r>
      <w:r w:rsidR="00517179" w:rsidRPr="00BE59E1">
        <w:rPr>
          <w:sz w:val="22"/>
          <w:szCs w:val="22"/>
        </w:rPr>
        <w:t xml:space="preserve">musi być </w:t>
      </w:r>
      <w:r w:rsidRPr="00BE59E1">
        <w:rPr>
          <w:sz w:val="22"/>
          <w:szCs w:val="22"/>
        </w:rPr>
        <w:t xml:space="preserve">wyposażona w sondę do pomiaru mocy dawki oraz system uniemożliwiający otwarcie drzwi komory w przypadku zbyt wysokiej dawki promieniowanie wewnątrz komory. </w:t>
      </w:r>
    </w:p>
    <w:p w14:paraId="166CD3AC" w14:textId="4D5217BA" w:rsidR="009A48D2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 xml:space="preserve">Komora </w:t>
      </w:r>
      <w:r w:rsidR="00517179" w:rsidRPr="00BE59E1">
        <w:rPr>
          <w:sz w:val="22"/>
          <w:szCs w:val="22"/>
        </w:rPr>
        <w:t xml:space="preserve">musi być </w:t>
      </w:r>
      <w:r w:rsidRPr="00BE59E1">
        <w:rPr>
          <w:sz w:val="22"/>
          <w:szCs w:val="22"/>
        </w:rPr>
        <w:t xml:space="preserve">wyposażona w dwa manipulatory kulowe/samopowielające oraz co najmniej jeden port dla rękawic z rękawicą. </w:t>
      </w:r>
    </w:p>
    <w:p w14:paraId="0E770DC0" w14:textId="7BDB8830" w:rsidR="009A48D2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 xml:space="preserve">Komora </w:t>
      </w:r>
      <w:r w:rsidR="00517179" w:rsidRPr="00BE59E1">
        <w:rPr>
          <w:sz w:val="22"/>
          <w:szCs w:val="22"/>
        </w:rPr>
        <w:t xml:space="preserve">musi być </w:t>
      </w:r>
      <w:r w:rsidRPr="00BE59E1">
        <w:rPr>
          <w:sz w:val="22"/>
          <w:szCs w:val="22"/>
        </w:rPr>
        <w:t>wyposażona w śluzę podawczą do wprowadzania materiałów i radionuklidów w pojemniku osłonnym P-30</w:t>
      </w:r>
      <w:r w:rsidR="00E90631" w:rsidRPr="00BE59E1">
        <w:rPr>
          <w:sz w:val="22"/>
          <w:szCs w:val="22"/>
        </w:rPr>
        <w:t>.</w:t>
      </w:r>
    </w:p>
    <w:p w14:paraId="4F8477AF" w14:textId="3004893B" w:rsidR="00985F8E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 xml:space="preserve">Komora </w:t>
      </w:r>
      <w:r w:rsidR="00517179" w:rsidRPr="00BE59E1">
        <w:rPr>
          <w:sz w:val="22"/>
          <w:szCs w:val="22"/>
        </w:rPr>
        <w:t xml:space="preserve">musi być </w:t>
      </w:r>
      <w:r w:rsidRPr="00BE59E1">
        <w:rPr>
          <w:sz w:val="22"/>
          <w:szCs w:val="22"/>
        </w:rPr>
        <w:t>wyposażona w dwa gniazdka elektryczne (240 V, 16 A), IP 54.</w:t>
      </w:r>
    </w:p>
    <w:p w14:paraId="13B0326F" w14:textId="39117693" w:rsidR="009A48D2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 xml:space="preserve">Komora </w:t>
      </w:r>
      <w:r w:rsidR="00517179" w:rsidRPr="00BE59E1">
        <w:rPr>
          <w:sz w:val="22"/>
          <w:szCs w:val="22"/>
        </w:rPr>
        <w:t xml:space="preserve">musi być </w:t>
      </w:r>
      <w:r w:rsidRPr="00BE59E1">
        <w:rPr>
          <w:sz w:val="22"/>
          <w:szCs w:val="22"/>
        </w:rPr>
        <w:t xml:space="preserve">wyposażona w port (rurka </w:t>
      </w:r>
      <w:r w:rsidR="00990247">
        <w:rPr>
          <w:sz w:val="22"/>
          <w:szCs w:val="22"/>
        </w:rPr>
        <w:t>o średnicy minimum</w:t>
      </w:r>
      <w:r w:rsidR="00990247" w:rsidRPr="00BE59E1">
        <w:rPr>
          <w:sz w:val="22"/>
          <w:szCs w:val="22"/>
        </w:rPr>
        <w:t xml:space="preserve"> </w:t>
      </w:r>
      <w:r w:rsidRPr="00BE59E1">
        <w:rPr>
          <w:sz w:val="22"/>
          <w:szCs w:val="22"/>
        </w:rPr>
        <w:t>10 mm) do pobierania próbek powietrza do pomiaru zawartości cząstek.</w:t>
      </w:r>
    </w:p>
    <w:p w14:paraId="2BCEBDD0" w14:textId="18B47D7C" w:rsidR="009A48D2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990247">
        <w:rPr>
          <w:sz w:val="22"/>
          <w:szCs w:val="22"/>
        </w:rPr>
        <w:lastRenderedPageBreak/>
        <w:t xml:space="preserve">Komora </w:t>
      </w:r>
      <w:r w:rsidR="00517179" w:rsidRPr="00990247">
        <w:rPr>
          <w:sz w:val="22"/>
          <w:szCs w:val="22"/>
        </w:rPr>
        <w:t xml:space="preserve">musi być </w:t>
      </w:r>
      <w:r w:rsidRPr="00990247">
        <w:rPr>
          <w:sz w:val="22"/>
          <w:szCs w:val="22"/>
        </w:rPr>
        <w:t>wyposażona w przepust do wyprowadzenia co</w:t>
      </w:r>
      <w:r w:rsidR="00E90631" w:rsidRPr="00990247">
        <w:rPr>
          <w:sz w:val="22"/>
          <w:szCs w:val="22"/>
        </w:rPr>
        <w:t xml:space="preserve"> </w:t>
      </w:r>
      <w:r w:rsidRPr="00990247">
        <w:rPr>
          <w:sz w:val="22"/>
          <w:szCs w:val="22"/>
        </w:rPr>
        <w:t xml:space="preserve">najmniej dwóch rurek/kapilar o średnicy zewnętrznej </w:t>
      </w:r>
      <w:r w:rsidR="00517179" w:rsidRPr="00990247">
        <w:rPr>
          <w:sz w:val="22"/>
          <w:szCs w:val="22"/>
        </w:rPr>
        <w:t xml:space="preserve">od </w:t>
      </w:r>
      <w:r w:rsidRPr="00990247">
        <w:rPr>
          <w:sz w:val="22"/>
          <w:szCs w:val="22"/>
        </w:rPr>
        <w:t xml:space="preserve">1 </w:t>
      </w:r>
      <w:r w:rsidR="00517179" w:rsidRPr="00990247">
        <w:rPr>
          <w:sz w:val="22"/>
          <w:szCs w:val="22"/>
        </w:rPr>
        <w:t>do</w:t>
      </w:r>
      <w:r w:rsidR="00BE59E1">
        <w:rPr>
          <w:sz w:val="22"/>
          <w:szCs w:val="22"/>
        </w:rPr>
        <w:t xml:space="preserve"> </w:t>
      </w:r>
      <w:r w:rsidRPr="00990247">
        <w:rPr>
          <w:sz w:val="22"/>
          <w:szCs w:val="22"/>
        </w:rPr>
        <w:t>4 mm.</w:t>
      </w:r>
    </w:p>
    <w:p w14:paraId="0AD08CD2" w14:textId="68CE7BDA" w:rsidR="009A48D2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 xml:space="preserve">Komora </w:t>
      </w:r>
      <w:r w:rsidR="00517179" w:rsidRPr="00BE59E1">
        <w:rPr>
          <w:sz w:val="22"/>
          <w:szCs w:val="22"/>
        </w:rPr>
        <w:t xml:space="preserve">musi być </w:t>
      </w:r>
      <w:r w:rsidRPr="00BE59E1">
        <w:rPr>
          <w:sz w:val="22"/>
          <w:szCs w:val="22"/>
        </w:rPr>
        <w:t>wyposażona w oświetlenie o natężeniu co najmniej &gt;500</w:t>
      </w:r>
      <w:r w:rsidR="00E90631" w:rsidRPr="00BE59E1">
        <w:rPr>
          <w:sz w:val="22"/>
          <w:szCs w:val="22"/>
        </w:rPr>
        <w:t xml:space="preserve"> </w:t>
      </w:r>
      <w:r w:rsidRPr="00BE59E1">
        <w:rPr>
          <w:sz w:val="22"/>
          <w:szCs w:val="22"/>
        </w:rPr>
        <w:t>lx. Wymiana lamp z poza wnętrza komór</w:t>
      </w:r>
      <w:r w:rsidR="00E90631" w:rsidRPr="00BE59E1">
        <w:rPr>
          <w:sz w:val="22"/>
          <w:szCs w:val="22"/>
        </w:rPr>
        <w:t>, od strony technicznej</w:t>
      </w:r>
      <w:r w:rsidRPr="00BE59E1">
        <w:rPr>
          <w:sz w:val="22"/>
          <w:szCs w:val="22"/>
        </w:rPr>
        <w:t>.</w:t>
      </w:r>
    </w:p>
    <w:p w14:paraId="54004AD5" w14:textId="54724531" w:rsidR="00CC4F5C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 xml:space="preserve">Do komory </w:t>
      </w:r>
      <w:r w:rsidR="00517179" w:rsidRPr="00BE59E1">
        <w:rPr>
          <w:sz w:val="22"/>
          <w:szCs w:val="22"/>
        </w:rPr>
        <w:t xml:space="preserve">musi być </w:t>
      </w:r>
      <w:r w:rsidRPr="00BE59E1">
        <w:rPr>
          <w:sz w:val="22"/>
          <w:szCs w:val="22"/>
        </w:rPr>
        <w:t xml:space="preserve"> możl</w:t>
      </w:r>
      <w:r w:rsidR="00A84AAB">
        <w:rPr>
          <w:sz w:val="22"/>
          <w:szCs w:val="22"/>
        </w:rPr>
        <w:t>iw</w:t>
      </w:r>
      <w:r w:rsidR="00517179" w:rsidRPr="00BE59E1">
        <w:rPr>
          <w:sz w:val="22"/>
          <w:szCs w:val="22"/>
        </w:rPr>
        <w:t>ość</w:t>
      </w:r>
      <w:r w:rsidRPr="00BE59E1">
        <w:rPr>
          <w:sz w:val="22"/>
          <w:szCs w:val="22"/>
        </w:rPr>
        <w:t xml:space="preserve"> doprowadzeni</w:t>
      </w:r>
      <w:r w:rsidR="00517179" w:rsidRPr="00BE59E1">
        <w:rPr>
          <w:sz w:val="22"/>
          <w:szCs w:val="22"/>
        </w:rPr>
        <w:t>a</w:t>
      </w:r>
      <w:r w:rsidRPr="00BE59E1">
        <w:rPr>
          <w:sz w:val="22"/>
          <w:szCs w:val="22"/>
        </w:rPr>
        <w:t xml:space="preserve"> sprężonego powietrza oraz azotu i helu o czystości farmaceutycznej. </w:t>
      </w:r>
    </w:p>
    <w:p w14:paraId="5AC671F5" w14:textId="48F31C15" w:rsidR="009A48D2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 xml:space="preserve">Wyposażenie komór powinno umożliwiać regulację ciśnienia gazów w zakresie od 0 do </w:t>
      </w:r>
      <w:r w:rsidR="00E90631" w:rsidRPr="00BE59E1">
        <w:rPr>
          <w:sz w:val="22"/>
          <w:szCs w:val="22"/>
        </w:rPr>
        <w:t>0,8</w:t>
      </w:r>
      <w:r w:rsidRPr="00BE59E1">
        <w:rPr>
          <w:sz w:val="22"/>
          <w:szCs w:val="22"/>
        </w:rPr>
        <w:t xml:space="preserve"> </w:t>
      </w:r>
      <w:proofErr w:type="spellStart"/>
      <w:r w:rsidR="00BE59E1" w:rsidRPr="00BE59E1">
        <w:rPr>
          <w:sz w:val="22"/>
          <w:szCs w:val="22"/>
        </w:rPr>
        <w:t>M</w:t>
      </w:r>
      <w:r w:rsidR="00BE59E1">
        <w:rPr>
          <w:sz w:val="22"/>
          <w:szCs w:val="22"/>
        </w:rPr>
        <w:t>P</w:t>
      </w:r>
      <w:r w:rsidR="00BE59E1" w:rsidRPr="00BE59E1">
        <w:rPr>
          <w:sz w:val="22"/>
          <w:szCs w:val="22"/>
        </w:rPr>
        <w:t>a</w:t>
      </w:r>
      <w:proofErr w:type="spellEnd"/>
      <w:r w:rsidRPr="00BE59E1">
        <w:rPr>
          <w:sz w:val="22"/>
          <w:szCs w:val="22"/>
        </w:rPr>
        <w:t>.</w:t>
      </w:r>
    </w:p>
    <w:p w14:paraId="6E207542" w14:textId="3ED55153" w:rsidR="009A48D2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>W komorze mierzona będzie temperatura, wilgotność, prędkość przepływu powietrza oraz różnica ciśnień w stosunku do laboratorium a zmierzona wartość powinna być przesyłana do systemu BMS/RMS.</w:t>
      </w:r>
    </w:p>
    <w:p w14:paraId="0FC076FB" w14:textId="77BE0635" w:rsidR="009A48D2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>System wentylacji dla komory powinien zapewnić wewnątrz komór czystość powietrza klasy C, co najmniej 20 wymian powietrza na godzinę oraz podciśnienie względem laboratorium co najmniej 2</w:t>
      </w:r>
      <w:r w:rsidR="006D7737" w:rsidRPr="00BE59E1">
        <w:rPr>
          <w:sz w:val="22"/>
          <w:szCs w:val="22"/>
        </w:rPr>
        <w:t>0</w:t>
      </w:r>
      <w:r w:rsidRPr="00BE59E1">
        <w:rPr>
          <w:sz w:val="22"/>
          <w:szCs w:val="22"/>
        </w:rPr>
        <w:t>0Pa.</w:t>
      </w:r>
    </w:p>
    <w:p w14:paraId="73E3D6ED" w14:textId="5001108B" w:rsidR="009A48D2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 xml:space="preserve"> Powietrze nawiewane do komór powinno być filtrowane przez filtr klasy HEPA H14 a powietrze wywiewane przez filtr </w:t>
      </w:r>
      <w:r w:rsidR="006D7737" w:rsidRPr="00BE59E1">
        <w:rPr>
          <w:sz w:val="22"/>
          <w:szCs w:val="22"/>
        </w:rPr>
        <w:t>z</w:t>
      </w:r>
      <w:r w:rsidRPr="00BE59E1">
        <w:rPr>
          <w:sz w:val="22"/>
          <w:szCs w:val="22"/>
        </w:rPr>
        <w:t xml:space="preserve"> węg</w:t>
      </w:r>
      <w:r w:rsidR="006D7737" w:rsidRPr="00BE59E1">
        <w:rPr>
          <w:sz w:val="22"/>
          <w:szCs w:val="22"/>
        </w:rPr>
        <w:t>lem</w:t>
      </w:r>
      <w:r w:rsidRPr="00BE59E1">
        <w:rPr>
          <w:sz w:val="22"/>
          <w:szCs w:val="22"/>
        </w:rPr>
        <w:t xml:space="preserve"> aktywny</w:t>
      </w:r>
      <w:r w:rsidR="006D7737" w:rsidRPr="00BE59E1">
        <w:rPr>
          <w:sz w:val="22"/>
          <w:szCs w:val="22"/>
        </w:rPr>
        <w:t>m.</w:t>
      </w:r>
      <w:r w:rsidRPr="00BE59E1">
        <w:rPr>
          <w:sz w:val="22"/>
          <w:szCs w:val="22"/>
        </w:rPr>
        <w:t xml:space="preserve"> Filtry powinny być osłonięte co najmniej 20 mm Pb. </w:t>
      </w:r>
    </w:p>
    <w:p w14:paraId="099C3378" w14:textId="53E496E9" w:rsidR="009A48D2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 xml:space="preserve">Filtry na nawiewie i wywiewie powietrza mają być wyposażone w pomiar różnicy ciśnień na filtrze a zmierzona wartość powinna być przesyłana do systemu BMS/RMS. </w:t>
      </w:r>
    </w:p>
    <w:p w14:paraId="6CC50A5B" w14:textId="037E5080" w:rsidR="009A48D2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>Filtry na wywiewie powietrza mają być wyposażone monitoring dawki promieniowania na filtrze a zmierzona wartość powinna być przesyłana do systemu BMS/RMS.</w:t>
      </w:r>
    </w:p>
    <w:p w14:paraId="0C468964" w14:textId="1FE2E889" w:rsidR="0024054E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>System wentylacji dla wszystkich komór powinien być wyposażony w nadmiarowe wentylatory zapobiegające wydostawaniu się powietrza z gorących komór do laboratorium w przypadku ich rozszczelnienia.</w:t>
      </w:r>
    </w:p>
    <w:p w14:paraId="354744FD" w14:textId="1751402F" w:rsidR="009A48D2" w:rsidRPr="00BE59E1" w:rsidRDefault="0024054E" w:rsidP="00EA2B83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i/>
          <w:iCs/>
          <w:sz w:val="22"/>
          <w:szCs w:val="22"/>
        </w:rPr>
      </w:pPr>
      <w:r w:rsidRPr="00BE59E1">
        <w:rPr>
          <w:sz w:val="22"/>
          <w:szCs w:val="22"/>
        </w:rPr>
        <w:t xml:space="preserve">Komora </w:t>
      </w:r>
      <w:r w:rsidR="009A48D2" w:rsidRPr="00BE59E1">
        <w:rPr>
          <w:sz w:val="22"/>
          <w:szCs w:val="22"/>
        </w:rPr>
        <w:t xml:space="preserve">musi być </w:t>
      </w:r>
      <w:r w:rsidRPr="00BE59E1">
        <w:rPr>
          <w:sz w:val="22"/>
          <w:szCs w:val="22"/>
        </w:rPr>
        <w:t>wyposażona w:</w:t>
      </w:r>
    </w:p>
    <w:p w14:paraId="6DD8253A" w14:textId="5DE387DA" w:rsidR="009A48D2" w:rsidRPr="00BE59E1" w:rsidRDefault="0024054E" w:rsidP="00EA2B83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i/>
          <w:iCs/>
          <w:sz w:val="22"/>
          <w:szCs w:val="22"/>
        </w:rPr>
      </w:pPr>
      <w:r w:rsidRPr="00BE59E1">
        <w:rPr>
          <w:sz w:val="22"/>
          <w:szCs w:val="22"/>
        </w:rPr>
        <w:t xml:space="preserve">zdalnie sterowane urządzenie do kapslowania i </w:t>
      </w:r>
      <w:proofErr w:type="spellStart"/>
      <w:r w:rsidRPr="00BE59E1">
        <w:rPr>
          <w:sz w:val="22"/>
          <w:szCs w:val="22"/>
        </w:rPr>
        <w:t>dekapslowania</w:t>
      </w:r>
      <w:proofErr w:type="spellEnd"/>
      <w:r w:rsidRPr="00BE59E1">
        <w:rPr>
          <w:sz w:val="22"/>
          <w:szCs w:val="22"/>
        </w:rPr>
        <w:t xml:space="preserve"> fiolek </w:t>
      </w:r>
      <w:r w:rsidR="005A3581">
        <w:rPr>
          <w:sz w:val="22"/>
          <w:szCs w:val="22"/>
        </w:rPr>
        <w:t xml:space="preserve">kapslami aluminiowymi o średnicy 20 mm,  </w:t>
      </w:r>
      <w:r w:rsidR="006D7737" w:rsidRPr="00BE59E1">
        <w:rPr>
          <w:sz w:val="22"/>
          <w:szCs w:val="22"/>
        </w:rPr>
        <w:t>dostarczony przez wykonawcę komory</w:t>
      </w:r>
    </w:p>
    <w:p w14:paraId="2014D262" w14:textId="1087FDF1" w:rsidR="009A48D2" w:rsidRPr="00BE59E1" w:rsidRDefault="0024054E" w:rsidP="00EA2B83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i/>
          <w:iCs/>
          <w:sz w:val="22"/>
          <w:szCs w:val="22"/>
        </w:rPr>
      </w:pPr>
      <w:r w:rsidRPr="00BE59E1">
        <w:rPr>
          <w:sz w:val="22"/>
          <w:szCs w:val="22"/>
        </w:rPr>
        <w:t>ram</w:t>
      </w:r>
      <w:r w:rsidR="006D7737" w:rsidRPr="00BE59E1">
        <w:rPr>
          <w:sz w:val="22"/>
          <w:szCs w:val="22"/>
        </w:rPr>
        <w:t>ę</w:t>
      </w:r>
      <w:r w:rsidRPr="00BE59E1">
        <w:rPr>
          <w:sz w:val="22"/>
          <w:szCs w:val="22"/>
        </w:rPr>
        <w:t xml:space="preserve"> montażow</w:t>
      </w:r>
      <w:r w:rsidR="006D7737" w:rsidRPr="00BE59E1">
        <w:rPr>
          <w:sz w:val="22"/>
          <w:szCs w:val="22"/>
        </w:rPr>
        <w:t>ą</w:t>
      </w:r>
      <w:r w:rsidRPr="00BE59E1">
        <w:rPr>
          <w:sz w:val="22"/>
          <w:szCs w:val="22"/>
        </w:rPr>
        <w:t xml:space="preserve"> do instalacji</w:t>
      </w:r>
      <w:r w:rsidR="006D7737" w:rsidRPr="00BE59E1">
        <w:rPr>
          <w:sz w:val="22"/>
          <w:szCs w:val="22"/>
        </w:rPr>
        <w:t xml:space="preserve"> inny elementów wyposażenia komory (kolumny chromatograficzne, zawory itp.)</w:t>
      </w:r>
    </w:p>
    <w:p w14:paraId="4681571D" w14:textId="610D714E" w:rsidR="009A48D2" w:rsidRPr="00BE59E1" w:rsidRDefault="0024054E" w:rsidP="00EA2B83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i/>
          <w:iCs/>
          <w:sz w:val="22"/>
          <w:szCs w:val="22"/>
        </w:rPr>
      </w:pPr>
      <w:r w:rsidRPr="00BE59E1">
        <w:rPr>
          <w:sz w:val="22"/>
          <w:szCs w:val="22"/>
        </w:rPr>
        <w:t>system utylizacji odpadów stałych do puszki stalowej pojemności 5 L umieszczonej w pojemniku P-106 (patrz załączone rysunki)</w:t>
      </w:r>
      <w:r w:rsidR="006D7737" w:rsidRPr="00BE59E1">
        <w:rPr>
          <w:sz w:val="22"/>
          <w:szCs w:val="22"/>
        </w:rPr>
        <w:t>. Odbiór odpadów w tyłu komory do pomieszczenia technicznego</w:t>
      </w:r>
    </w:p>
    <w:p w14:paraId="7976481D" w14:textId="5BC0A33D" w:rsidR="009A48D2" w:rsidRPr="00BE59E1" w:rsidRDefault="0024054E" w:rsidP="00EA2B83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i/>
          <w:iCs/>
          <w:sz w:val="22"/>
          <w:szCs w:val="22"/>
        </w:rPr>
      </w:pPr>
      <w:r w:rsidRPr="00BE59E1">
        <w:rPr>
          <w:sz w:val="22"/>
          <w:szCs w:val="22"/>
        </w:rPr>
        <w:lastRenderedPageBreak/>
        <w:t xml:space="preserve">dozownik dostarczony przez POLATOM, (opis i rysunki dozownika typu </w:t>
      </w:r>
      <w:proofErr w:type="spellStart"/>
      <w:r w:rsidRPr="00BE59E1">
        <w:rPr>
          <w:sz w:val="22"/>
          <w:szCs w:val="22"/>
        </w:rPr>
        <w:t>strzykawkowego</w:t>
      </w:r>
      <w:proofErr w:type="spellEnd"/>
      <w:r w:rsidRPr="00BE59E1">
        <w:rPr>
          <w:sz w:val="22"/>
          <w:szCs w:val="22"/>
        </w:rPr>
        <w:t xml:space="preserve"> z załączeniu ), Wymiary: wys./szer./dł.: 350x40x100</w:t>
      </w:r>
    </w:p>
    <w:p w14:paraId="586755B7" w14:textId="77777777" w:rsidR="008B69F4" w:rsidRPr="008B69F4" w:rsidRDefault="0024054E" w:rsidP="00EA2B83">
      <w:pPr>
        <w:pStyle w:val="Akapitzlist"/>
        <w:numPr>
          <w:ilvl w:val="0"/>
          <w:numId w:val="13"/>
        </w:numPr>
        <w:spacing w:after="120" w:line="360" w:lineRule="auto"/>
        <w:rPr>
          <w:i/>
          <w:iCs/>
          <w:sz w:val="22"/>
          <w:szCs w:val="22"/>
        </w:rPr>
      </w:pPr>
      <w:r w:rsidRPr="008B69F4">
        <w:rPr>
          <w:sz w:val="22"/>
          <w:szCs w:val="22"/>
        </w:rPr>
        <w:t xml:space="preserve">miernik aktywności (kalibrator dawki) z komputerem, monitorem dotykowym, drukarką etykiet, osłoniętą komorą pomiarową, uchwytem na próbkę i źródłem kalibracyjnym- zdalnie sterowane urządzenie </w:t>
      </w:r>
      <w:r w:rsidR="006D7737" w:rsidRPr="008B69F4">
        <w:rPr>
          <w:sz w:val="22"/>
          <w:szCs w:val="22"/>
        </w:rPr>
        <w:t>dostarczony przez wykonawcę komory</w:t>
      </w:r>
      <w:r w:rsidR="005A3581" w:rsidRPr="008B69F4">
        <w:rPr>
          <w:sz w:val="22"/>
          <w:szCs w:val="22"/>
        </w:rPr>
        <w:t>. Miernik aktywności musi umożliwiać</w:t>
      </w:r>
      <w:r w:rsidR="005A3581" w:rsidRPr="008B69F4">
        <w:rPr>
          <w:sz w:val="22"/>
          <w:szCs w:val="22"/>
        </w:rPr>
        <w:br/>
        <w:t xml:space="preserve">- </w:t>
      </w:r>
      <w:r w:rsidR="005A3581" w:rsidRPr="009F4266">
        <w:rPr>
          <w:rFonts w:cstheme="minorHAnsi"/>
          <w:sz w:val="22"/>
          <w:szCs w:val="22"/>
        </w:rPr>
        <w:t xml:space="preserve">Pomiar aktywności izotopów w </w:t>
      </w:r>
      <w:proofErr w:type="spellStart"/>
      <w:r w:rsidR="005A3581" w:rsidRPr="009F4266">
        <w:rPr>
          <w:rFonts w:cstheme="minorHAnsi"/>
          <w:sz w:val="22"/>
          <w:szCs w:val="22"/>
        </w:rPr>
        <w:t>Bq</w:t>
      </w:r>
      <w:proofErr w:type="spellEnd"/>
      <w:r w:rsidR="005A3581" w:rsidRPr="009F4266">
        <w:rPr>
          <w:rFonts w:cstheme="minorHAnsi"/>
          <w:sz w:val="22"/>
          <w:szCs w:val="22"/>
        </w:rPr>
        <w:t xml:space="preserve"> i Ci,</w:t>
      </w:r>
      <w:r w:rsidR="005A3581" w:rsidRPr="009F4266">
        <w:rPr>
          <w:rFonts w:cstheme="minorHAnsi"/>
          <w:sz w:val="22"/>
          <w:szCs w:val="22"/>
        </w:rPr>
        <w:br/>
        <w:t xml:space="preserve">- Minimalny zakres pomiarowy dla Tc-99m do 200 </w:t>
      </w:r>
      <w:proofErr w:type="spellStart"/>
      <w:r w:rsidR="005A3581" w:rsidRPr="009F4266">
        <w:rPr>
          <w:rFonts w:cstheme="minorHAnsi"/>
          <w:sz w:val="22"/>
          <w:szCs w:val="22"/>
        </w:rPr>
        <w:t>GBq</w:t>
      </w:r>
      <w:proofErr w:type="spellEnd"/>
      <w:r w:rsidR="008B69F4" w:rsidRPr="009F4266">
        <w:rPr>
          <w:rFonts w:cstheme="minorHAnsi"/>
          <w:sz w:val="22"/>
          <w:szCs w:val="22"/>
        </w:rPr>
        <w:br/>
        <w:t xml:space="preserve">- Minimalny zakres energetyczny dla fotonów 25 </w:t>
      </w:r>
      <w:proofErr w:type="spellStart"/>
      <w:r w:rsidR="008B69F4" w:rsidRPr="009F4266">
        <w:rPr>
          <w:rFonts w:cstheme="minorHAnsi"/>
          <w:sz w:val="22"/>
          <w:szCs w:val="22"/>
        </w:rPr>
        <w:t>keV</w:t>
      </w:r>
      <w:proofErr w:type="spellEnd"/>
      <w:r w:rsidR="008B69F4" w:rsidRPr="009F4266">
        <w:rPr>
          <w:rFonts w:cstheme="minorHAnsi"/>
          <w:sz w:val="22"/>
          <w:szCs w:val="22"/>
        </w:rPr>
        <w:t xml:space="preserve">- 3 </w:t>
      </w:r>
      <w:proofErr w:type="spellStart"/>
      <w:r w:rsidR="008B69F4" w:rsidRPr="009F4266">
        <w:rPr>
          <w:rFonts w:cstheme="minorHAnsi"/>
          <w:sz w:val="22"/>
          <w:szCs w:val="22"/>
        </w:rPr>
        <w:t>MeV</w:t>
      </w:r>
      <w:proofErr w:type="spellEnd"/>
      <w:r w:rsidR="008B69F4" w:rsidRPr="009F4266">
        <w:rPr>
          <w:rFonts w:cstheme="minorHAnsi"/>
          <w:sz w:val="22"/>
          <w:szCs w:val="22"/>
        </w:rPr>
        <w:br/>
        <w:t>- Możliwość szybkiego wyboru izotopu do pomiaru, minimum 20 izotopów</w:t>
      </w:r>
      <w:r w:rsidR="008B69F4" w:rsidRPr="009F4266">
        <w:rPr>
          <w:rFonts w:cstheme="minorHAnsi"/>
          <w:sz w:val="22"/>
          <w:szCs w:val="22"/>
        </w:rPr>
        <w:br/>
        <w:t>- Osłona komory jonizacyjnej ołowiem o grubości co najmniej 30 mm.</w:t>
      </w:r>
      <w:r w:rsidR="008B69F4" w:rsidRPr="009F4266">
        <w:rPr>
          <w:rFonts w:cstheme="minorHAnsi"/>
          <w:sz w:val="22"/>
          <w:szCs w:val="22"/>
        </w:rPr>
        <w:br/>
        <w:t xml:space="preserve">- Powtarzalność pomiaru </w:t>
      </w:r>
      <w:r w:rsidR="008B69F4" w:rsidRPr="009F4266">
        <w:rPr>
          <w:sz w:val="22"/>
          <w:szCs w:val="22"/>
        </w:rPr>
        <w:t>±</w:t>
      </w:r>
      <w:r w:rsidR="008B69F4" w:rsidRPr="009F4266">
        <w:rPr>
          <w:rFonts w:cstheme="minorHAnsi"/>
          <w:sz w:val="22"/>
          <w:szCs w:val="22"/>
        </w:rPr>
        <w:t xml:space="preserve"> 1%</w:t>
      </w:r>
      <w:r w:rsidR="008B69F4" w:rsidRPr="009F4266">
        <w:rPr>
          <w:rFonts w:cstheme="minorHAnsi"/>
          <w:sz w:val="22"/>
          <w:szCs w:val="22"/>
        </w:rPr>
        <w:br/>
        <w:t xml:space="preserve">- Dokładność pomiaru co najmniej </w:t>
      </w:r>
      <w:r w:rsidR="008B69F4" w:rsidRPr="009F4266">
        <w:rPr>
          <w:sz w:val="22"/>
          <w:szCs w:val="22"/>
        </w:rPr>
        <w:t>±</w:t>
      </w:r>
      <w:r w:rsidR="008B69F4" w:rsidRPr="009F4266">
        <w:rPr>
          <w:rFonts w:cstheme="minorHAnsi"/>
          <w:sz w:val="22"/>
          <w:szCs w:val="22"/>
        </w:rPr>
        <w:t xml:space="preserve"> 3%.</w:t>
      </w:r>
      <w:r w:rsidR="008B69F4" w:rsidRPr="009F4266">
        <w:rPr>
          <w:rFonts w:cstheme="minorHAnsi"/>
          <w:sz w:val="22"/>
          <w:szCs w:val="22"/>
        </w:rPr>
        <w:br/>
        <w:t>- Możliwość archiwizacji wyników pomiaru aktywności oraz możliwość zgrania wyników poprzez port USB.</w:t>
      </w:r>
    </w:p>
    <w:p w14:paraId="09117050" w14:textId="1550423E" w:rsidR="0024054E" w:rsidRPr="00BE59E1" w:rsidRDefault="008B69F4" w:rsidP="00EA2B83">
      <w:pPr>
        <w:pStyle w:val="Akapitzlist"/>
        <w:numPr>
          <w:ilvl w:val="0"/>
          <w:numId w:val="13"/>
        </w:numPr>
        <w:spacing w:after="120"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- </w:t>
      </w:r>
      <w:r w:rsidR="0024054E" w:rsidRPr="00BE59E1">
        <w:rPr>
          <w:sz w:val="22"/>
          <w:szCs w:val="22"/>
        </w:rPr>
        <w:t>system pakowania fiolek do pojemników ołowianych P5-P30</w:t>
      </w:r>
      <w:r w:rsidR="006D7737" w:rsidRPr="00BE59E1">
        <w:rPr>
          <w:sz w:val="22"/>
          <w:szCs w:val="22"/>
        </w:rPr>
        <w:t xml:space="preserve"> z obiorem pojemników od strony laboratorium </w:t>
      </w:r>
      <w:r w:rsidR="0024054E" w:rsidRPr="00BE59E1">
        <w:rPr>
          <w:i/>
          <w:iCs/>
          <w:sz w:val="22"/>
          <w:szCs w:val="22"/>
        </w:rPr>
        <w:t>.</w:t>
      </w:r>
    </w:p>
    <w:p w14:paraId="6A4B6605" w14:textId="1F57C54C" w:rsidR="007111C5" w:rsidRPr="00BE59E1" w:rsidRDefault="007111C5" w:rsidP="00EA2B83">
      <w:pPr>
        <w:pStyle w:val="Akapitzlist"/>
        <w:numPr>
          <w:ilvl w:val="0"/>
          <w:numId w:val="14"/>
        </w:numPr>
        <w:spacing w:after="120" w:line="360" w:lineRule="auto"/>
        <w:ind w:left="284" w:hanging="284"/>
        <w:jc w:val="both"/>
        <w:rPr>
          <w:b/>
          <w:bCs/>
          <w:sz w:val="22"/>
          <w:szCs w:val="22"/>
          <w:u w:val="single"/>
        </w:rPr>
      </w:pPr>
      <w:r w:rsidRPr="00BE59E1">
        <w:rPr>
          <w:b/>
          <w:bCs/>
          <w:sz w:val="22"/>
          <w:szCs w:val="22"/>
          <w:u w:val="single"/>
        </w:rPr>
        <w:t>Wymagania dotyczące odbioru komory osłonnej</w:t>
      </w:r>
      <w:r w:rsidR="009A48D2" w:rsidRPr="00BE59E1">
        <w:rPr>
          <w:b/>
          <w:bCs/>
          <w:sz w:val="22"/>
          <w:szCs w:val="22"/>
          <w:u w:val="single"/>
        </w:rPr>
        <w:t>:</w:t>
      </w:r>
    </w:p>
    <w:p w14:paraId="5EB210EF" w14:textId="73930999" w:rsidR="009A48D2" w:rsidRDefault="007111C5" w:rsidP="00EA2B8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BE59E1">
        <w:rPr>
          <w:i/>
          <w:iCs/>
          <w:sz w:val="22"/>
          <w:szCs w:val="22"/>
        </w:rPr>
        <w:t>Kwalifikacja instalacyjna (IQ) i operacyjna (OQ) w ramach testów FAT (u wykonawcy).</w:t>
      </w:r>
      <w:r w:rsidR="009A48D2">
        <w:rPr>
          <w:sz w:val="22"/>
          <w:szCs w:val="22"/>
        </w:rPr>
        <w:t xml:space="preserve"> </w:t>
      </w:r>
    </w:p>
    <w:p w14:paraId="6AB0AE7D" w14:textId="77777777" w:rsidR="00EE2943" w:rsidRDefault="007111C5">
      <w:pPr>
        <w:pStyle w:val="Akapitzlist"/>
        <w:autoSpaceDE w:val="0"/>
        <w:autoSpaceDN w:val="0"/>
        <w:adjustRightInd w:val="0"/>
        <w:spacing w:after="120" w:line="360" w:lineRule="auto"/>
        <w:ind w:left="720"/>
        <w:rPr>
          <w:sz w:val="22"/>
          <w:szCs w:val="22"/>
        </w:rPr>
      </w:pPr>
      <w:r w:rsidRPr="00BE59E1">
        <w:rPr>
          <w:sz w:val="22"/>
          <w:szCs w:val="22"/>
        </w:rPr>
        <w:t>Wzory protokołów dla testów FAT muszą być dostarczone przez Wykonawcę nie później niż cztery tygodnie przed planowanym przystąpieniem do kwalifikacji IQ i OQ w ramach FAT.</w:t>
      </w:r>
      <w:r w:rsidR="00985F8E">
        <w:rPr>
          <w:sz w:val="22"/>
          <w:szCs w:val="22"/>
        </w:rPr>
        <w:t xml:space="preserve"> </w:t>
      </w:r>
      <w:r w:rsidR="00D4581D">
        <w:rPr>
          <w:sz w:val="22"/>
          <w:szCs w:val="22"/>
        </w:rPr>
        <w:t>W ramach testów FAT należy potwierdzić</w:t>
      </w:r>
      <w:r w:rsidR="00946841">
        <w:rPr>
          <w:sz w:val="22"/>
          <w:szCs w:val="22"/>
        </w:rPr>
        <w:t xml:space="preserve"> co najmniej</w:t>
      </w:r>
      <w:r w:rsidR="00D4581D">
        <w:rPr>
          <w:sz w:val="22"/>
          <w:szCs w:val="22"/>
        </w:rPr>
        <w:t>:</w:t>
      </w:r>
      <w:r w:rsidR="00D4581D">
        <w:rPr>
          <w:sz w:val="22"/>
          <w:szCs w:val="22"/>
        </w:rPr>
        <w:br/>
        <w:t>- grubość osłon</w:t>
      </w:r>
      <w:r w:rsidR="00946841">
        <w:rPr>
          <w:sz w:val="22"/>
          <w:szCs w:val="22"/>
        </w:rPr>
        <w:t xml:space="preserve"> </w:t>
      </w:r>
      <w:r w:rsidR="00946841">
        <w:rPr>
          <w:sz w:val="22"/>
          <w:szCs w:val="22"/>
        </w:rPr>
        <w:br/>
        <w:t>- jakość wykonania spawów</w:t>
      </w:r>
      <w:r w:rsidR="00D4581D">
        <w:rPr>
          <w:sz w:val="22"/>
          <w:szCs w:val="22"/>
        </w:rPr>
        <w:br/>
        <w:t>- kompletność wyposażenia komór (</w:t>
      </w:r>
      <w:r w:rsidR="00946841">
        <w:rPr>
          <w:sz w:val="22"/>
          <w:szCs w:val="22"/>
        </w:rPr>
        <w:t xml:space="preserve">np. </w:t>
      </w:r>
      <w:r w:rsidR="00D4581D">
        <w:rPr>
          <w:sz w:val="22"/>
          <w:szCs w:val="22"/>
        </w:rPr>
        <w:t>manipulatory, rękawice, śluzy, osprzęt elektryczny itp.)</w:t>
      </w:r>
      <w:r w:rsidR="00D4581D">
        <w:rPr>
          <w:sz w:val="22"/>
          <w:szCs w:val="22"/>
        </w:rPr>
        <w:br/>
        <w:t xml:space="preserve">- kompletność </w:t>
      </w:r>
      <w:r w:rsidR="00946841">
        <w:rPr>
          <w:sz w:val="22"/>
          <w:szCs w:val="22"/>
        </w:rPr>
        <w:t xml:space="preserve">zamontowania oraz poprawność działania urządzeń (np. kalibrator dawki, kapslarka dekapslarka itp.) </w:t>
      </w:r>
      <w:r w:rsidR="00946841">
        <w:rPr>
          <w:sz w:val="22"/>
          <w:szCs w:val="22"/>
        </w:rPr>
        <w:br/>
      </w:r>
      <w:r w:rsidR="00C74C92">
        <w:rPr>
          <w:sz w:val="22"/>
          <w:szCs w:val="22"/>
        </w:rPr>
        <w:t>- kompletność wykonania i poprawność działania instalacji HVAC z wyłączeniem filtrów,</w:t>
      </w:r>
      <w:r w:rsidR="00C74C92">
        <w:rPr>
          <w:sz w:val="22"/>
          <w:szCs w:val="22"/>
        </w:rPr>
        <w:br/>
        <w:t xml:space="preserve">- funkcjonalność zastosowanych rozwiązań technicznych </w:t>
      </w:r>
      <w:r w:rsidR="00946841">
        <w:rPr>
          <w:sz w:val="22"/>
          <w:szCs w:val="22"/>
        </w:rPr>
        <w:t xml:space="preserve"> </w:t>
      </w:r>
      <w:r w:rsidR="00C74C92">
        <w:rPr>
          <w:sz w:val="22"/>
          <w:szCs w:val="22"/>
        </w:rPr>
        <w:t>w odniesieniu do wymagań zamawiającego.</w:t>
      </w:r>
    </w:p>
    <w:p w14:paraId="3C09EA88" w14:textId="6772746F" w:rsidR="007111C5" w:rsidRPr="00A11EAE" w:rsidRDefault="00C74C92" w:rsidP="00A11EAE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A11EAE">
        <w:rPr>
          <w:sz w:val="22"/>
          <w:szCs w:val="22"/>
        </w:rPr>
        <w:br/>
      </w:r>
      <w:r w:rsidR="007111C5" w:rsidRPr="00A11EAE">
        <w:rPr>
          <w:sz w:val="22"/>
          <w:szCs w:val="22"/>
        </w:rPr>
        <w:t>Kwalifikacja w ramach FAT odbędzie się w terminie uzgodnionym obustronnie, po zakończeniu prac montażowych i rozruchu.</w:t>
      </w:r>
      <w:r w:rsidR="009A48D2" w:rsidRPr="00A11EAE">
        <w:rPr>
          <w:sz w:val="22"/>
          <w:szCs w:val="22"/>
        </w:rPr>
        <w:t xml:space="preserve"> </w:t>
      </w:r>
      <w:r w:rsidR="007111C5" w:rsidRPr="00A11EAE">
        <w:rPr>
          <w:sz w:val="22"/>
          <w:szCs w:val="22"/>
        </w:rPr>
        <w:t xml:space="preserve">Pozytywnie zakończony raport z kwalifikacji przeprowadzonej w ramach </w:t>
      </w:r>
      <w:r w:rsidR="007111C5" w:rsidRPr="00A11EAE">
        <w:rPr>
          <w:sz w:val="22"/>
          <w:szCs w:val="22"/>
        </w:rPr>
        <w:lastRenderedPageBreak/>
        <w:t>FAT, pozwoli na napisanie protokołu odbioru i przesłanie komory osłonnej wraz z wymaganą dokumentacją do Zamawiającego w celu montażu na miejscu inwestycji.</w:t>
      </w:r>
    </w:p>
    <w:p w14:paraId="637741E4" w14:textId="496F1F07" w:rsidR="007111C5" w:rsidRPr="00BE59E1" w:rsidRDefault="007111C5" w:rsidP="00A11E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BE59E1">
        <w:rPr>
          <w:i/>
          <w:iCs/>
          <w:sz w:val="22"/>
          <w:szCs w:val="22"/>
        </w:rPr>
        <w:t xml:space="preserve">Kwalifikacja instalacyjna (IQ) i operacyjna (OQ) w ramach testów SAT (u Zamawiającego) </w:t>
      </w:r>
      <w:r w:rsidRPr="00BE59E1">
        <w:rPr>
          <w:i/>
          <w:iCs/>
          <w:sz w:val="22"/>
          <w:szCs w:val="22"/>
        </w:rPr>
        <w:br/>
      </w:r>
      <w:r w:rsidRPr="00BE59E1">
        <w:rPr>
          <w:sz w:val="22"/>
          <w:szCs w:val="22"/>
        </w:rPr>
        <w:t>Po zakończeniu montażu komór osłonnych na stanowisku pracy, będą poddane kwalifikacji instalacyjnej IQ, OQ zgodnie z protokołem przygotowanym przez Wykonawcę i zatwierdzonym przez zamawiającego. Rozruch komór osłonnych i kwalifikacja operacyjna rozpocznie się po podłączeniu do mediów technologicznych (procesowych) i energetycznych.</w:t>
      </w:r>
      <w:r w:rsidRPr="00BE59E1">
        <w:rPr>
          <w:sz w:val="22"/>
          <w:szCs w:val="22"/>
        </w:rPr>
        <w:br/>
        <w:t xml:space="preserve">Kwalifikacja operacyjna obejmuje cały zakres prób i testów – zgodnie z zatwierdzoną do wykonania dokumentacją OQ. </w:t>
      </w:r>
      <w:r w:rsidR="00946841">
        <w:rPr>
          <w:sz w:val="22"/>
          <w:szCs w:val="22"/>
        </w:rPr>
        <w:br/>
        <w:t>W ramach testów SAT należy potwierdzić co najmniej:</w:t>
      </w:r>
      <w:r w:rsidR="00946841">
        <w:rPr>
          <w:sz w:val="22"/>
          <w:szCs w:val="22"/>
        </w:rPr>
        <w:br/>
        <w:t>- grubość osłon</w:t>
      </w:r>
      <w:r w:rsidR="00C74C92">
        <w:rPr>
          <w:sz w:val="22"/>
          <w:szCs w:val="22"/>
        </w:rPr>
        <w:t xml:space="preserve"> oraz </w:t>
      </w:r>
      <w:proofErr w:type="spellStart"/>
      <w:r w:rsidR="00C74C92">
        <w:rPr>
          <w:sz w:val="22"/>
          <w:szCs w:val="22"/>
        </w:rPr>
        <w:t>promienioszczelność</w:t>
      </w:r>
      <w:proofErr w:type="spellEnd"/>
      <w:r w:rsidR="00946841">
        <w:rPr>
          <w:sz w:val="22"/>
          <w:szCs w:val="22"/>
        </w:rPr>
        <w:br/>
        <w:t>- jakość wykonania spawów</w:t>
      </w:r>
      <w:r w:rsidR="00946841">
        <w:rPr>
          <w:sz w:val="22"/>
          <w:szCs w:val="22"/>
        </w:rPr>
        <w:br/>
      </w:r>
      <w:r w:rsidR="00C74C92">
        <w:rPr>
          <w:sz w:val="22"/>
          <w:szCs w:val="22"/>
        </w:rPr>
        <w:t>- kompletność wyposażenia oraz poprawność działania komór (np. manipulatory, rękawice, śluzy, osprzęt elektryczny itp.)</w:t>
      </w:r>
      <w:r w:rsidR="00C74C92">
        <w:rPr>
          <w:sz w:val="22"/>
          <w:szCs w:val="22"/>
        </w:rPr>
        <w:br/>
        <w:t xml:space="preserve">- kompletność zamontowania oraz poprawność działania urządzeń (np. kalibrator dawki, kapslarka dekapslarka itp.) </w:t>
      </w:r>
      <w:r w:rsidR="00C74C92">
        <w:rPr>
          <w:sz w:val="22"/>
          <w:szCs w:val="22"/>
        </w:rPr>
        <w:br/>
        <w:t xml:space="preserve">- kompletność wykonania i poprawność działania instalacji HVAC ( wraz z pomiarami </w:t>
      </w:r>
      <w:proofErr w:type="spellStart"/>
      <w:r w:rsidR="00C74C92">
        <w:rPr>
          <w:sz w:val="22"/>
          <w:szCs w:val="22"/>
        </w:rPr>
        <w:t>czysytości</w:t>
      </w:r>
      <w:proofErr w:type="spellEnd"/>
      <w:r w:rsidR="00C74C92">
        <w:rPr>
          <w:sz w:val="22"/>
          <w:szCs w:val="22"/>
        </w:rPr>
        <w:t xml:space="preserve"> powietrza, podciśnienia w komorze, spadku ciśnienia na filtrach, ilości wymian powietrza),</w:t>
      </w:r>
      <w:r w:rsidR="00C74C92">
        <w:rPr>
          <w:sz w:val="22"/>
          <w:szCs w:val="22"/>
        </w:rPr>
        <w:br/>
        <w:t>- funkcjonalność zastosowanych rozwiązań technicznych  w odniesieniu do wymagań zamawiającego.</w:t>
      </w:r>
      <w:r w:rsidR="00946841">
        <w:rPr>
          <w:sz w:val="22"/>
          <w:szCs w:val="22"/>
        </w:rPr>
        <w:t xml:space="preserve"> </w:t>
      </w:r>
      <w:r w:rsidR="00C74C92">
        <w:rPr>
          <w:sz w:val="22"/>
          <w:szCs w:val="22"/>
        </w:rPr>
        <w:br/>
      </w:r>
      <w:r w:rsidRPr="00BE59E1">
        <w:rPr>
          <w:sz w:val="22"/>
          <w:szCs w:val="22"/>
        </w:rPr>
        <w:t>Rozruch i kwalifikację IQ i OQ przeprowadzą przedstawiciele Wykonawcy przy udziale przedstawicieli Zamawiającego.</w:t>
      </w:r>
      <w:r w:rsidR="00985F8E">
        <w:rPr>
          <w:sz w:val="22"/>
          <w:szCs w:val="22"/>
        </w:rPr>
        <w:t xml:space="preserve"> </w:t>
      </w:r>
      <w:r w:rsidRPr="00BE59E1">
        <w:rPr>
          <w:sz w:val="22"/>
          <w:szCs w:val="22"/>
        </w:rPr>
        <w:t>Wykonawca zobowiązuje się, że po zakończeniu wszystkich prac i zmian w komorach osłonnych dokonanych na etapie montażu, rozruchu i kwalifikacji, dostarczy Zamawiającemu niezbędną dokumentację w wersji powykonawczej.</w:t>
      </w:r>
      <w:r w:rsidR="00985F8E">
        <w:rPr>
          <w:sz w:val="22"/>
          <w:szCs w:val="22"/>
        </w:rPr>
        <w:t xml:space="preserve"> </w:t>
      </w:r>
      <w:r w:rsidRPr="00BE59E1">
        <w:rPr>
          <w:sz w:val="22"/>
          <w:szCs w:val="22"/>
        </w:rPr>
        <w:t xml:space="preserve">Wykonawca zobowiązuje się ponadto, że podczas rozruchu komory osłonnej oraz przed rozpoczęciem kwalifikacji OQ przeprowadzi szkolenie pracowników obsługi i technicznych Zamawiającego. </w:t>
      </w:r>
    </w:p>
    <w:p w14:paraId="02C875E2" w14:textId="382D8E59" w:rsidR="007111C5" w:rsidRPr="00BE59E1" w:rsidRDefault="007111C5" w:rsidP="00EA2B8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b/>
          <w:bCs/>
          <w:sz w:val="22"/>
          <w:szCs w:val="22"/>
          <w:u w:val="single"/>
        </w:rPr>
      </w:pPr>
      <w:r w:rsidRPr="00BE59E1">
        <w:rPr>
          <w:b/>
          <w:bCs/>
          <w:sz w:val="22"/>
          <w:szCs w:val="22"/>
          <w:u w:val="single"/>
        </w:rPr>
        <w:t>Wymagania dotyczące dokumentacji</w:t>
      </w:r>
    </w:p>
    <w:p w14:paraId="628A9649" w14:textId="77777777" w:rsidR="009A48D2" w:rsidRDefault="007111C5" w:rsidP="00EA2B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 xml:space="preserve">Wymagane jest dostarczenie dokumentacji funkcjonalnej m.in. obsługowej, eksploatacyjnej, serwisowej, w języku angielskim i polskim. </w:t>
      </w:r>
    </w:p>
    <w:p w14:paraId="4D1B8E42" w14:textId="580307BA" w:rsidR="00985F8E" w:rsidRDefault="007111C5" w:rsidP="00EA2B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 xml:space="preserve">Opisy funkcjonalne urządzeń w języku angielskim i polskim. </w:t>
      </w:r>
    </w:p>
    <w:p w14:paraId="280EFDED" w14:textId="074C569F" w:rsidR="00985F8E" w:rsidRDefault="007111C5" w:rsidP="00EA2B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>Protokoły i raporty kwalifikacyjne/walidacyjne w języku angielskim i polskim</w:t>
      </w:r>
    </w:p>
    <w:p w14:paraId="1681E97D" w14:textId="16A3C265" w:rsidR="009A48D2" w:rsidRDefault="007111C5" w:rsidP="00EA2B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990247">
        <w:rPr>
          <w:sz w:val="22"/>
          <w:szCs w:val="22"/>
        </w:rPr>
        <w:t xml:space="preserve">Instrukcje obsługi </w:t>
      </w:r>
      <w:r w:rsidR="004F186D" w:rsidRPr="00990247">
        <w:rPr>
          <w:sz w:val="22"/>
          <w:szCs w:val="22"/>
        </w:rPr>
        <w:t xml:space="preserve">komory i dostarczonych urządzeń (miernik aktywności, kapslarka, dekapslarka) </w:t>
      </w:r>
      <w:r w:rsidRPr="00990247">
        <w:rPr>
          <w:sz w:val="22"/>
          <w:szCs w:val="22"/>
        </w:rPr>
        <w:t>w języku angielskim i polskim.</w:t>
      </w:r>
    </w:p>
    <w:p w14:paraId="10148D8C" w14:textId="23654BC0" w:rsidR="009A48D2" w:rsidRDefault="007111C5" w:rsidP="00EA2B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>Schematy P&amp; ID.</w:t>
      </w:r>
    </w:p>
    <w:p w14:paraId="780641A6" w14:textId="0017BAED" w:rsidR="009A48D2" w:rsidRDefault="007111C5" w:rsidP="00EA2B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lastRenderedPageBreak/>
        <w:t>Instrukcje konserwacji, przeglądów bieżących i remontów okresowych, w których podane będą terminy i zakresy prac</w:t>
      </w:r>
      <w:r w:rsidR="004F186D" w:rsidRPr="00BE59E1">
        <w:rPr>
          <w:sz w:val="22"/>
          <w:szCs w:val="22"/>
        </w:rPr>
        <w:t xml:space="preserve"> oraz </w:t>
      </w:r>
      <w:r w:rsidRPr="00BE59E1">
        <w:rPr>
          <w:sz w:val="22"/>
          <w:szCs w:val="22"/>
        </w:rPr>
        <w:t xml:space="preserve">sposób postępowania w przypadku typowych i nietypowych awarii </w:t>
      </w:r>
      <w:r w:rsidR="004F186D" w:rsidRPr="00BE59E1">
        <w:rPr>
          <w:sz w:val="22"/>
          <w:szCs w:val="22"/>
        </w:rPr>
        <w:t>w języku angielskim i polskim</w:t>
      </w:r>
    </w:p>
    <w:p w14:paraId="702E3FCD" w14:textId="296AD617" w:rsidR="009A48D2" w:rsidRDefault="007111C5" w:rsidP="00EA2B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>Certyfikaty materiałowe kom</w:t>
      </w:r>
      <w:r w:rsidR="004F186D" w:rsidRPr="00BE59E1">
        <w:rPr>
          <w:sz w:val="22"/>
          <w:szCs w:val="22"/>
        </w:rPr>
        <w:t>ory</w:t>
      </w:r>
      <w:r w:rsidRPr="00BE59E1">
        <w:rPr>
          <w:sz w:val="22"/>
          <w:szCs w:val="22"/>
        </w:rPr>
        <w:t xml:space="preserve"> (stal 316L, inne materiały</w:t>
      </w:r>
      <w:r w:rsidR="00C10CD3">
        <w:rPr>
          <w:sz w:val="22"/>
          <w:szCs w:val="22"/>
        </w:rPr>
        <w:t xml:space="preserve"> </w:t>
      </w:r>
      <w:r w:rsidRPr="00BE59E1">
        <w:rPr>
          <w:sz w:val="22"/>
          <w:szCs w:val="22"/>
        </w:rPr>
        <w:t>zgodne z GMP)</w:t>
      </w:r>
      <w:r w:rsidR="004F186D" w:rsidRPr="00BE59E1">
        <w:rPr>
          <w:sz w:val="22"/>
          <w:szCs w:val="22"/>
        </w:rPr>
        <w:t xml:space="preserve"> w języku angielskim i polskim</w:t>
      </w:r>
      <w:r w:rsidRPr="00BE59E1">
        <w:rPr>
          <w:sz w:val="22"/>
          <w:szCs w:val="22"/>
        </w:rPr>
        <w:t>.</w:t>
      </w:r>
    </w:p>
    <w:p w14:paraId="2D56D9C5" w14:textId="02A3E87B" w:rsidR="009A48D2" w:rsidRDefault="004F186D" w:rsidP="00EA2B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>Certyfikaty filtrów HEPA H14 i węglowych w języku angielskim i polskim.</w:t>
      </w:r>
    </w:p>
    <w:p w14:paraId="72CC8FAD" w14:textId="43BA7DCC" w:rsidR="009A48D2" w:rsidRPr="00BE59E1" w:rsidRDefault="007111C5" w:rsidP="00EA2B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BE59E1">
        <w:rPr>
          <w:sz w:val="22"/>
          <w:szCs w:val="22"/>
        </w:rPr>
        <w:t>Certyfikaty kalibracji urządzeń pomiarowych</w:t>
      </w:r>
      <w:r w:rsidR="007E6042" w:rsidRPr="00BE59E1">
        <w:rPr>
          <w:sz w:val="22"/>
          <w:szCs w:val="22"/>
        </w:rPr>
        <w:t>. C</w:t>
      </w:r>
      <w:r w:rsidRPr="00BE59E1">
        <w:rPr>
          <w:sz w:val="22"/>
          <w:szCs w:val="22"/>
        </w:rPr>
        <w:t>ertyfikaty powinny zostać dostarczone w początkowym okresie ich ważności (max. trzy miesiące od daty wykonania kalibracji).</w:t>
      </w:r>
    </w:p>
    <w:p w14:paraId="6E04DA8D" w14:textId="6478E26F" w:rsidR="00985F8E" w:rsidRPr="00EA2B83" w:rsidRDefault="007111C5" w:rsidP="00A11EA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EA2B83">
        <w:rPr>
          <w:sz w:val="22"/>
          <w:szCs w:val="22"/>
        </w:rPr>
        <w:t xml:space="preserve">Listy części zapasowych </w:t>
      </w:r>
      <w:r w:rsidR="007E6042" w:rsidRPr="00EA2B83">
        <w:rPr>
          <w:sz w:val="22"/>
          <w:szCs w:val="22"/>
        </w:rPr>
        <w:t>w języku angielskim i polskim.</w:t>
      </w:r>
    </w:p>
    <w:p w14:paraId="1A968A6C" w14:textId="0C93A8AD" w:rsidR="007111C5" w:rsidRPr="00EA2B83" w:rsidRDefault="007111C5" w:rsidP="00A11EA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sz w:val="22"/>
          <w:szCs w:val="22"/>
        </w:rPr>
      </w:pPr>
      <w:r w:rsidRPr="00EA2B83">
        <w:rPr>
          <w:sz w:val="22"/>
          <w:szCs w:val="22"/>
        </w:rPr>
        <w:t xml:space="preserve">Listy alarmów i ustawień </w:t>
      </w:r>
      <w:r w:rsidR="007E6042" w:rsidRPr="00EA2B83">
        <w:rPr>
          <w:sz w:val="22"/>
          <w:szCs w:val="22"/>
        </w:rPr>
        <w:t>w języku angielskim i polskim.</w:t>
      </w:r>
    </w:p>
    <w:p w14:paraId="345B4D64" w14:textId="77777777" w:rsidR="009A48D2" w:rsidRPr="00EA2B83" w:rsidRDefault="00883A1D" w:rsidP="00A11EAE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EA2B83">
        <w:rPr>
          <w:b/>
          <w:bCs/>
          <w:sz w:val="22"/>
          <w:szCs w:val="22"/>
          <w:u w:val="single"/>
        </w:rPr>
        <w:t>Inne wymagania</w:t>
      </w:r>
      <w:r w:rsidR="009A48D2" w:rsidRPr="00EA2B83">
        <w:rPr>
          <w:b/>
          <w:bCs/>
          <w:sz w:val="22"/>
          <w:szCs w:val="22"/>
          <w:u w:val="single"/>
        </w:rPr>
        <w:t>:</w:t>
      </w:r>
    </w:p>
    <w:p w14:paraId="00F2A8A1" w14:textId="17BA9AFD" w:rsidR="009A48D2" w:rsidRPr="00EA2B83" w:rsidRDefault="009A48D2" w:rsidP="00A11EAE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A2B83">
        <w:rPr>
          <w:rFonts w:eastAsia="Calibri"/>
          <w:sz w:val="22"/>
          <w:szCs w:val="22"/>
          <w:lang w:eastAsia="en-US"/>
        </w:rPr>
        <w:t xml:space="preserve"> </w:t>
      </w:r>
      <w:r w:rsidR="00883A1D" w:rsidRPr="00EA2B83">
        <w:rPr>
          <w:rFonts w:eastAsia="Calibri"/>
          <w:sz w:val="22"/>
          <w:szCs w:val="22"/>
          <w:lang w:eastAsia="en-US"/>
        </w:rPr>
        <w:t>Termin realizacji zamówienia 10 miesięcy od podpisania umowy</w:t>
      </w:r>
    </w:p>
    <w:p w14:paraId="1C970986" w14:textId="67E07BB8" w:rsidR="009F4266" w:rsidRPr="00EA2B83" w:rsidRDefault="00883A1D" w:rsidP="00A11EAE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A2B83">
        <w:rPr>
          <w:rFonts w:eastAsia="Calibri"/>
          <w:sz w:val="22"/>
          <w:szCs w:val="22"/>
          <w:lang w:eastAsia="en-US"/>
        </w:rPr>
        <w:t>Okres gwarancji 12 miesięcy</w:t>
      </w:r>
    </w:p>
    <w:p w14:paraId="74063FE1" w14:textId="797E3FA5" w:rsidR="00990247" w:rsidRPr="00EA2B83" w:rsidRDefault="00990247" w:rsidP="00A11EAE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sz w:val="22"/>
          <w:szCs w:val="22"/>
        </w:rPr>
      </w:pPr>
      <w:r w:rsidRPr="00EA2B83">
        <w:rPr>
          <w:sz w:val="22"/>
          <w:szCs w:val="22"/>
        </w:rPr>
        <w:t xml:space="preserve">W okresie gwarancji czas reakcji serwisu poprzez </w:t>
      </w:r>
    </w:p>
    <w:p w14:paraId="01227401" w14:textId="77777777" w:rsidR="009F4266" w:rsidRPr="00EA2B83" w:rsidRDefault="00990247" w:rsidP="00A11EAE">
      <w:pPr>
        <w:pStyle w:val="Akapitzlist"/>
        <w:numPr>
          <w:ilvl w:val="0"/>
          <w:numId w:val="19"/>
        </w:numPr>
        <w:spacing w:after="120" w:line="360" w:lineRule="auto"/>
        <w:ind w:left="709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EA2B83">
        <w:rPr>
          <w:sz w:val="22"/>
          <w:szCs w:val="22"/>
        </w:rPr>
        <w:t>pojawienie się pracownika serwisu w miejscu awarii w dni robocze maksimum 48 godzin,</w:t>
      </w:r>
    </w:p>
    <w:p w14:paraId="6309DC05" w14:textId="4521EC67" w:rsidR="009F4266" w:rsidRPr="00EA2B83" w:rsidRDefault="00990247" w:rsidP="00A11EAE">
      <w:pPr>
        <w:pStyle w:val="Akapitzlist"/>
        <w:numPr>
          <w:ilvl w:val="0"/>
          <w:numId w:val="19"/>
        </w:numPr>
        <w:spacing w:after="120" w:line="360" w:lineRule="auto"/>
        <w:ind w:left="709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EA2B83">
        <w:rPr>
          <w:sz w:val="22"/>
          <w:szCs w:val="22"/>
        </w:rPr>
        <w:t>zdalną diagnostykę realizowaną przy użyciu łącza sieciowego  Zamawiającego (łącza VPN) maksimum 24 godziny  od chwili zgłoszenia awarii.</w:t>
      </w:r>
    </w:p>
    <w:p w14:paraId="7C680A6F" w14:textId="408E15EB" w:rsidR="009F4266" w:rsidRPr="00EA2B83" w:rsidRDefault="009F4266" w:rsidP="00A11EAE">
      <w:pPr>
        <w:pStyle w:val="Akapitzlist"/>
        <w:numPr>
          <w:ilvl w:val="0"/>
          <w:numId w:val="19"/>
        </w:numPr>
        <w:spacing w:after="120" w:line="360" w:lineRule="auto"/>
        <w:ind w:left="709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EA2B83">
        <w:rPr>
          <w:rFonts w:eastAsia="Calibri"/>
          <w:sz w:val="22"/>
          <w:szCs w:val="22"/>
          <w:lang w:eastAsia="en-US"/>
        </w:rPr>
        <w:t xml:space="preserve">czas </w:t>
      </w:r>
      <w:r w:rsidR="000E0887" w:rsidRPr="00EA2B83">
        <w:rPr>
          <w:rFonts w:eastAsia="Calibri"/>
          <w:sz w:val="22"/>
          <w:szCs w:val="22"/>
          <w:lang w:eastAsia="en-US"/>
        </w:rPr>
        <w:t>skutecznej naprawy niewymagającej importu części – maksimum 3 dni robocze od momentu zgłoszenia awarii wraz z diagnostyką.</w:t>
      </w:r>
    </w:p>
    <w:p w14:paraId="76CFDA95" w14:textId="25EBB283" w:rsidR="000E0887" w:rsidRPr="00EA2B83" w:rsidRDefault="009F4266" w:rsidP="00A11EAE">
      <w:pPr>
        <w:pStyle w:val="Akapitzlist"/>
        <w:numPr>
          <w:ilvl w:val="0"/>
          <w:numId w:val="19"/>
        </w:numPr>
        <w:spacing w:after="120" w:line="360" w:lineRule="auto"/>
        <w:ind w:left="709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EA2B83">
        <w:rPr>
          <w:sz w:val="22"/>
          <w:szCs w:val="22"/>
        </w:rPr>
        <w:t xml:space="preserve">czas </w:t>
      </w:r>
      <w:r w:rsidR="000E0887" w:rsidRPr="00EA2B83">
        <w:rPr>
          <w:sz w:val="22"/>
          <w:szCs w:val="22"/>
        </w:rPr>
        <w:t>skutecznej naprawy wymagającej importu części – maksimum 7 dni roboczych od momentu zgłoszenia awarii wraz z diagnostyką</w:t>
      </w:r>
    </w:p>
    <w:p w14:paraId="07AAAC39" w14:textId="5E2C12C5" w:rsidR="00883A1D" w:rsidRPr="00EA2B83" w:rsidRDefault="00883A1D" w:rsidP="00A11EAE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A2B83">
        <w:rPr>
          <w:rFonts w:eastAsia="Calibri"/>
          <w:sz w:val="22"/>
          <w:szCs w:val="22"/>
          <w:lang w:eastAsia="en-US"/>
        </w:rPr>
        <w:t>Czas reakcji serwisu po gwarancyjnego 48 godzin od daty zgłoszenia awarii/usterki</w:t>
      </w:r>
    </w:p>
    <w:p w14:paraId="5BD8FED5" w14:textId="37F0CE1B" w:rsidR="009F4266" w:rsidRPr="00EA2B83" w:rsidRDefault="009F4266" w:rsidP="00A11EAE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eastAsia="Calibri"/>
          <w:sz w:val="22"/>
          <w:szCs w:val="22"/>
          <w:lang w:eastAsia="en-US"/>
        </w:rPr>
      </w:pPr>
      <w:r w:rsidRPr="00EA2B83">
        <w:rPr>
          <w:sz w:val="22"/>
          <w:szCs w:val="22"/>
        </w:rPr>
        <w:t xml:space="preserve">Oferowany asortyment musi być fabrycznie nowy, aparatura nieużywana, </w:t>
      </w:r>
      <w:r w:rsidR="00EA2B83" w:rsidRPr="00EA2B83">
        <w:rPr>
          <w:sz w:val="22"/>
          <w:szCs w:val="22"/>
        </w:rPr>
        <w:t>nie powystawowa</w:t>
      </w:r>
      <w:r w:rsidRPr="00EA2B83">
        <w:rPr>
          <w:sz w:val="22"/>
          <w:szCs w:val="22"/>
        </w:rPr>
        <w:t xml:space="preserve">, wszystkie elementy składowe i podzespoły fabrycznie nowe. </w:t>
      </w:r>
    </w:p>
    <w:p w14:paraId="425BF510" w14:textId="75C6E18F" w:rsidR="009F4266" w:rsidRPr="00EA2B83" w:rsidRDefault="009F4266" w:rsidP="00A11EAE">
      <w:pPr>
        <w:pStyle w:val="Akapitzlist"/>
        <w:numPr>
          <w:ilvl w:val="0"/>
          <w:numId w:val="18"/>
        </w:numPr>
        <w:spacing w:after="120" w:line="360" w:lineRule="auto"/>
        <w:contextualSpacing/>
        <w:jc w:val="both"/>
        <w:rPr>
          <w:sz w:val="22"/>
          <w:szCs w:val="22"/>
        </w:rPr>
      </w:pPr>
      <w:r w:rsidRPr="00EA2B83">
        <w:rPr>
          <w:sz w:val="22"/>
          <w:szCs w:val="22"/>
        </w:rPr>
        <w:t xml:space="preserve">szkolenia personelu w zakresie obsługi oferowanego asortymentu </w:t>
      </w:r>
      <w:bookmarkStart w:id="0" w:name="_Hlk127366075"/>
      <w:r w:rsidRPr="00EA2B83">
        <w:rPr>
          <w:sz w:val="22"/>
          <w:szCs w:val="22"/>
        </w:rPr>
        <w:t>zapewniające bezpieczne posługiwanie się</w:t>
      </w:r>
      <w:r w:rsidR="00EA2B83" w:rsidRPr="00EA2B83">
        <w:rPr>
          <w:sz w:val="22"/>
          <w:szCs w:val="22"/>
        </w:rPr>
        <w:t xml:space="preserve"> nim</w:t>
      </w:r>
      <w:bookmarkEnd w:id="0"/>
      <w:r w:rsidRPr="00EA2B83">
        <w:rPr>
          <w:sz w:val="22"/>
          <w:szCs w:val="22"/>
        </w:rPr>
        <w:t xml:space="preserve"> </w:t>
      </w:r>
    </w:p>
    <w:p w14:paraId="69C821A2" w14:textId="7893B15C" w:rsidR="00EA2B83" w:rsidRPr="00EA2B83" w:rsidRDefault="00EA2B83" w:rsidP="00A11EAE">
      <w:pPr>
        <w:pStyle w:val="Akapitzlist"/>
        <w:numPr>
          <w:ilvl w:val="0"/>
          <w:numId w:val="18"/>
        </w:numPr>
        <w:spacing w:after="120" w:line="360" w:lineRule="auto"/>
        <w:contextualSpacing/>
        <w:jc w:val="both"/>
        <w:rPr>
          <w:sz w:val="22"/>
          <w:szCs w:val="22"/>
        </w:rPr>
      </w:pPr>
      <w:r w:rsidRPr="00EA2B83">
        <w:rPr>
          <w:sz w:val="22"/>
          <w:szCs w:val="22"/>
        </w:rPr>
        <w:t>szkolenia personelu technicznego w zakresie obsługi technicznej</w:t>
      </w:r>
    </w:p>
    <w:p w14:paraId="55081D5E" w14:textId="3306E078" w:rsidR="00EA2B83" w:rsidRPr="00EA2B83" w:rsidRDefault="00EA2B83" w:rsidP="00A11EAE">
      <w:pPr>
        <w:pStyle w:val="Akapitzlist"/>
        <w:numPr>
          <w:ilvl w:val="0"/>
          <w:numId w:val="18"/>
        </w:numPr>
        <w:spacing w:after="120" w:line="360" w:lineRule="auto"/>
        <w:contextualSpacing/>
        <w:rPr>
          <w:sz w:val="22"/>
          <w:szCs w:val="22"/>
        </w:rPr>
      </w:pPr>
      <w:r w:rsidRPr="00EA2B83">
        <w:rPr>
          <w:sz w:val="22"/>
          <w:szCs w:val="22"/>
        </w:rPr>
        <w:t>Oprogramowanie związane z przedmiotem oferty musi być dostarczone z licencją bezterminową na jego użytkowanie przez Zamawiającego wraz z uprawnieniami administratora dla Zamawiającego (jeżeli jest to zgodne z zaleceniami producenta).</w:t>
      </w:r>
    </w:p>
    <w:p w14:paraId="3696B1B0" w14:textId="73E20208" w:rsidR="00EA2B83" w:rsidRPr="00EA2B83" w:rsidRDefault="00EA2B83" w:rsidP="00A11EAE">
      <w:pPr>
        <w:pStyle w:val="Akapitzlist"/>
        <w:numPr>
          <w:ilvl w:val="0"/>
          <w:numId w:val="18"/>
        </w:numPr>
        <w:spacing w:after="120" w:line="360" w:lineRule="auto"/>
        <w:contextualSpacing/>
        <w:rPr>
          <w:sz w:val="22"/>
          <w:szCs w:val="22"/>
        </w:rPr>
      </w:pPr>
      <w:r w:rsidRPr="00EA2B83">
        <w:rPr>
          <w:sz w:val="22"/>
          <w:szCs w:val="22"/>
        </w:rPr>
        <w:t>Oferowany asortyment musi być oznaczony znakiem CE</w:t>
      </w:r>
    </w:p>
    <w:p w14:paraId="74D1D3EA" w14:textId="2099F29C" w:rsidR="00EA2B83" w:rsidRDefault="00613105" w:rsidP="00A11EAE">
      <w:pPr>
        <w:pStyle w:val="Akapitzlist"/>
        <w:numPr>
          <w:ilvl w:val="0"/>
          <w:numId w:val="18"/>
        </w:numPr>
        <w:spacing w:after="120" w:line="360" w:lineRule="auto"/>
        <w:contextualSpacing/>
        <w:rPr>
          <w:sz w:val="22"/>
          <w:szCs w:val="22"/>
          <w:lang w:eastAsia="en-US"/>
        </w:rPr>
      </w:pPr>
      <w:r w:rsidRPr="00EA2B83">
        <w:rPr>
          <w:sz w:val="22"/>
          <w:szCs w:val="22"/>
          <w:lang w:eastAsia="en-US"/>
        </w:rPr>
        <w:lastRenderedPageBreak/>
        <w:t>Wykonawca przedstawi wykaz co najmniej dwóch dostaw komór osłonnych o zbliżonej wartości wraz z dowodami, że zostały zrealizowane należycie załączone do oferty (sposób wykazania przez Wykonawcę spełniania warunku posiadania doświadczenia opisano szczegółowo w dalszej części niniejszej SIWZ – Rozdział V, pkt. 1.2.)</w:t>
      </w:r>
    </w:p>
    <w:p w14:paraId="17E23522" w14:textId="4CFCFF1F" w:rsidR="00883A1D" w:rsidRPr="00EA2B83" w:rsidRDefault="00613105" w:rsidP="00A11EA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sz w:val="22"/>
          <w:szCs w:val="22"/>
          <w:u w:val="single"/>
        </w:rPr>
      </w:pPr>
      <w:r w:rsidRPr="00EA2B83">
        <w:rPr>
          <w:sz w:val="22"/>
          <w:szCs w:val="22"/>
          <w:lang w:eastAsia="en-US"/>
        </w:rPr>
        <w:t>Wymagany jest serwis na terenie Polski</w:t>
      </w:r>
    </w:p>
    <w:p w14:paraId="30615D37" w14:textId="623B1CE4" w:rsidR="00D354BA" w:rsidRPr="00EA2B83" w:rsidRDefault="00613105" w:rsidP="00A11EAE">
      <w:pPr>
        <w:spacing w:after="120" w:line="360" w:lineRule="auto"/>
        <w:jc w:val="both"/>
        <w:rPr>
          <w:sz w:val="22"/>
          <w:szCs w:val="22"/>
        </w:rPr>
      </w:pPr>
      <w:r w:rsidRPr="00EA2B83">
        <w:rPr>
          <w:sz w:val="22"/>
          <w:szCs w:val="22"/>
        </w:rPr>
        <w:t xml:space="preserve"> </w:t>
      </w:r>
    </w:p>
    <w:sectPr w:rsidR="00D354BA" w:rsidRPr="00EA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4D43"/>
    <w:multiLevelType w:val="hybridMultilevel"/>
    <w:tmpl w:val="D326D50E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1AE5"/>
    <w:multiLevelType w:val="hybridMultilevel"/>
    <w:tmpl w:val="898434E2"/>
    <w:lvl w:ilvl="0" w:tplc="D2AA779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403F6"/>
    <w:multiLevelType w:val="hybridMultilevel"/>
    <w:tmpl w:val="53707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4FC"/>
    <w:multiLevelType w:val="hybridMultilevel"/>
    <w:tmpl w:val="B7DAD996"/>
    <w:lvl w:ilvl="0" w:tplc="BA4EB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5AFD"/>
    <w:multiLevelType w:val="hybridMultilevel"/>
    <w:tmpl w:val="59F0D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50A19"/>
    <w:multiLevelType w:val="hybridMultilevel"/>
    <w:tmpl w:val="D93C695E"/>
    <w:lvl w:ilvl="0" w:tplc="08FE5D8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345B44"/>
    <w:multiLevelType w:val="hybridMultilevel"/>
    <w:tmpl w:val="02B07D1A"/>
    <w:lvl w:ilvl="0" w:tplc="F4C6E98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702FF"/>
    <w:multiLevelType w:val="hybridMultilevel"/>
    <w:tmpl w:val="9B0CB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A65F6"/>
    <w:multiLevelType w:val="hybridMultilevel"/>
    <w:tmpl w:val="AF1C4E12"/>
    <w:lvl w:ilvl="0" w:tplc="DFDA5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13185"/>
    <w:multiLevelType w:val="hybridMultilevel"/>
    <w:tmpl w:val="3A24D2FA"/>
    <w:lvl w:ilvl="0" w:tplc="7CE6F1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8B5"/>
    <w:multiLevelType w:val="hybridMultilevel"/>
    <w:tmpl w:val="D326D50E"/>
    <w:lvl w:ilvl="0" w:tplc="CF56B3D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56185"/>
    <w:multiLevelType w:val="hybridMultilevel"/>
    <w:tmpl w:val="D326D50E"/>
    <w:lvl w:ilvl="0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56E23"/>
    <w:multiLevelType w:val="hybridMultilevel"/>
    <w:tmpl w:val="B2B8B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5705A"/>
    <w:multiLevelType w:val="hybridMultilevel"/>
    <w:tmpl w:val="6FC0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A5C8B"/>
    <w:multiLevelType w:val="hybridMultilevel"/>
    <w:tmpl w:val="4CCCB050"/>
    <w:lvl w:ilvl="0" w:tplc="FD02E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21E94"/>
    <w:multiLevelType w:val="hybridMultilevel"/>
    <w:tmpl w:val="1D943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587F61"/>
    <w:multiLevelType w:val="hybridMultilevel"/>
    <w:tmpl w:val="7B7E0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967C6"/>
    <w:multiLevelType w:val="hybridMultilevel"/>
    <w:tmpl w:val="B436F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C296B"/>
    <w:multiLevelType w:val="hybridMultilevel"/>
    <w:tmpl w:val="60A05D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7"/>
  </w:num>
  <w:num w:numId="10">
    <w:abstractNumId w:val="18"/>
  </w:num>
  <w:num w:numId="11">
    <w:abstractNumId w:val="13"/>
  </w:num>
  <w:num w:numId="12">
    <w:abstractNumId w:val="6"/>
  </w:num>
  <w:num w:numId="13">
    <w:abstractNumId w:val="1"/>
  </w:num>
  <w:num w:numId="14">
    <w:abstractNumId w:val="3"/>
  </w:num>
  <w:num w:numId="15">
    <w:abstractNumId w:val="9"/>
  </w:num>
  <w:num w:numId="16">
    <w:abstractNumId w:val="4"/>
  </w:num>
  <w:num w:numId="17">
    <w:abstractNumId w:val="16"/>
  </w:num>
  <w:num w:numId="18">
    <w:abstractNumId w:val="15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E7"/>
    <w:rsid w:val="00065965"/>
    <w:rsid w:val="00066C70"/>
    <w:rsid w:val="000804E8"/>
    <w:rsid w:val="000B695D"/>
    <w:rsid w:val="000E0887"/>
    <w:rsid w:val="000E1076"/>
    <w:rsid w:val="0013352C"/>
    <w:rsid w:val="0024054E"/>
    <w:rsid w:val="00256BA9"/>
    <w:rsid w:val="00281084"/>
    <w:rsid w:val="002B14B7"/>
    <w:rsid w:val="002D22F1"/>
    <w:rsid w:val="002E4939"/>
    <w:rsid w:val="0031060E"/>
    <w:rsid w:val="003A612E"/>
    <w:rsid w:val="003E35C9"/>
    <w:rsid w:val="003F2D5D"/>
    <w:rsid w:val="00430139"/>
    <w:rsid w:val="004816F8"/>
    <w:rsid w:val="00495D58"/>
    <w:rsid w:val="004C322B"/>
    <w:rsid w:val="004F186D"/>
    <w:rsid w:val="00517179"/>
    <w:rsid w:val="0055615F"/>
    <w:rsid w:val="00567982"/>
    <w:rsid w:val="00592E59"/>
    <w:rsid w:val="005A3581"/>
    <w:rsid w:val="00613105"/>
    <w:rsid w:val="006C73F1"/>
    <w:rsid w:val="006D3FB9"/>
    <w:rsid w:val="006D7737"/>
    <w:rsid w:val="007111C5"/>
    <w:rsid w:val="00751FFE"/>
    <w:rsid w:val="007841B2"/>
    <w:rsid w:val="007E6042"/>
    <w:rsid w:val="00800DD1"/>
    <w:rsid w:val="00870898"/>
    <w:rsid w:val="00883A1D"/>
    <w:rsid w:val="008B69F4"/>
    <w:rsid w:val="00946841"/>
    <w:rsid w:val="00960948"/>
    <w:rsid w:val="00981FE7"/>
    <w:rsid w:val="00985F8E"/>
    <w:rsid w:val="0098672D"/>
    <w:rsid w:val="00990247"/>
    <w:rsid w:val="009A48D2"/>
    <w:rsid w:val="009B3910"/>
    <w:rsid w:val="009C47EE"/>
    <w:rsid w:val="009F01FC"/>
    <w:rsid w:val="009F4266"/>
    <w:rsid w:val="00A11EAE"/>
    <w:rsid w:val="00A50139"/>
    <w:rsid w:val="00A6602E"/>
    <w:rsid w:val="00A84AAB"/>
    <w:rsid w:val="00B01BAF"/>
    <w:rsid w:val="00BA2CC2"/>
    <w:rsid w:val="00BD5140"/>
    <w:rsid w:val="00BE59E1"/>
    <w:rsid w:val="00C10CD3"/>
    <w:rsid w:val="00C47AB1"/>
    <w:rsid w:val="00C5343E"/>
    <w:rsid w:val="00C74C92"/>
    <w:rsid w:val="00C9563C"/>
    <w:rsid w:val="00CC4F5C"/>
    <w:rsid w:val="00CC71F3"/>
    <w:rsid w:val="00D207A5"/>
    <w:rsid w:val="00D354BA"/>
    <w:rsid w:val="00D4581D"/>
    <w:rsid w:val="00D4628A"/>
    <w:rsid w:val="00E5667E"/>
    <w:rsid w:val="00E90631"/>
    <w:rsid w:val="00EA2B83"/>
    <w:rsid w:val="00EE2943"/>
    <w:rsid w:val="00EE48D7"/>
    <w:rsid w:val="00F16C6D"/>
    <w:rsid w:val="00F52093"/>
    <w:rsid w:val="00FA26AA"/>
    <w:rsid w:val="00FC52AE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F920D"/>
  <w15:chartTrackingRefBased/>
  <w15:docId w15:val="{999910D7-EC48-413E-9C14-BA0E47B1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b/>
      <w:bCs/>
      <w:i/>
      <w:iCs/>
    </w:rPr>
  </w:style>
  <w:style w:type="table" w:styleId="Tabela-Siatka">
    <w:name w:val="Table Grid"/>
    <w:basedOn w:val="Standardowy"/>
    <w:uiPriority w:val="59"/>
    <w:rsid w:val="00065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Normal,Akapit z listą3,Akapit z listą31,Wypunktowanie,List Paragraph,Normal2,L1,Numerowanie,Akapit z listą4,Podsis rysunku,T_SZ_List Paragraph,Akapit z listą5,BulletC,Wyliczanie,Obiekt,normalny tekst,Bullets,List Paragraph1,CP-UC"/>
    <w:basedOn w:val="Normalny"/>
    <w:link w:val="AkapitzlistZnak"/>
    <w:uiPriority w:val="34"/>
    <w:qFormat/>
    <w:rsid w:val="0098672D"/>
    <w:pPr>
      <w:ind w:left="708"/>
    </w:pPr>
    <w:rPr>
      <w:sz w:val="20"/>
      <w:szCs w:val="20"/>
    </w:rPr>
  </w:style>
  <w:style w:type="character" w:styleId="Odwoaniedokomentarza">
    <w:name w:val="annotation reference"/>
    <w:semiHidden/>
    <w:unhideWhenUsed/>
    <w:rsid w:val="007841B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90631"/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9063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179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179"/>
    <w:rPr>
      <w:rFonts w:ascii="Arial" w:hAnsi="Arial"/>
      <w:b/>
      <w:bCs/>
    </w:rPr>
  </w:style>
  <w:style w:type="character" w:customStyle="1" w:styleId="AkapitzlistZnak">
    <w:name w:val="Akapit z listą Znak"/>
    <w:aliases w:val="sw tekst Znak,Normal Znak,Akapit z listą3 Znak,Akapit z listą31 Znak,Wypunktowanie Znak,List Paragraph Znak,Normal2 Znak,L1 Znak,Numerowanie Znak,Akapit z listą4 Znak,Podsis rysunku Znak,T_SZ_List Paragraph Znak,Akapit z listą5 Znak"/>
    <w:link w:val="Akapitzlist"/>
    <w:uiPriority w:val="34"/>
    <w:qFormat/>
    <w:locked/>
    <w:rsid w:val="000E0887"/>
  </w:style>
  <w:style w:type="paragraph" w:styleId="Poprawka">
    <w:name w:val="Revision"/>
    <w:hidden/>
    <w:uiPriority w:val="99"/>
    <w:semiHidden/>
    <w:rsid w:val="00FE5F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1453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Cyfrowy napęd bezszczotkowy - L/S Variable Speed Digital Drive</vt:lpstr>
    </vt:vector>
  </TitlesOfParts>
  <Company>Amex</Company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Cyfrowy napęd bezszczotkowy - L/S Variable Speed Digital Drive</dc:title>
  <dc:subject/>
  <dc:creator>Amex</dc:creator>
  <cp:keywords/>
  <cp:lastModifiedBy>Małgorzata Pisarek</cp:lastModifiedBy>
  <cp:revision>3</cp:revision>
  <cp:lastPrinted>2025-03-11T08:52:00Z</cp:lastPrinted>
  <dcterms:created xsi:type="dcterms:W3CDTF">2025-03-11T08:58:00Z</dcterms:created>
  <dcterms:modified xsi:type="dcterms:W3CDTF">2025-03-11T09:32:00Z</dcterms:modified>
</cp:coreProperties>
</file>