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FC9D" w14:textId="14BC2B61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E6703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5C03E2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7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441606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5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06F46871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196921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196921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2519C12A" w14:textId="7706FC78" w:rsidR="003116F6" w:rsidRDefault="002B479D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441606">
        <w:rPr>
          <w:rFonts w:ascii="Verdana" w:hAnsi="Verdana" w:cs="Verdana"/>
          <w:b/>
          <w:bCs/>
          <w:sz w:val="20"/>
        </w:rPr>
        <w:t>1</w:t>
      </w:r>
      <w:r w:rsidR="00210D10">
        <w:rPr>
          <w:rFonts w:ascii="Verdana" w:hAnsi="Verdana" w:cs="Verdana"/>
          <w:b/>
          <w:bCs/>
          <w:sz w:val="20"/>
        </w:rPr>
        <w:t xml:space="preserve"> SZTUK</w:t>
      </w:r>
      <w:r w:rsidR="00441606">
        <w:rPr>
          <w:rFonts w:ascii="Verdana" w:hAnsi="Verdana" w:cs="Verdana"/>
          <w:b/>
          <w:bCs/>
          <w:sz w:val="20"/>
        </w:rPr>
        <w:t>I</w:t>
      </w:r>
      <w:r w:rsidR="00210D10">
        <w:rPr>
          <w:rFonts w:ascii="Verdana" w:hAnsi="Verdana" w:cs="Verdana"/>
          <w:b/>
          <w:bCs/>
          <w:sz w:val="20"/>
        </w:rPr>
        <w:t xml:space="preserve"> ŁADOWAR</w:t>
      </w:r>
      <w:r w:rsidR="00441606">
        <w:rPr>
          <w:rFonts w:ascii="Verdana" w:hAnsi="Verdana" w:cs="Verdana"/>
          <w:b/>
          <w:bCs/>
          <w:sz w:val="20"/>
        </w:rPr>
        <w:t>KI</w:t>
      </w:r>
      <w:r w:rsidR="00210D10">
        <w:rPr>
          <w:rFonts w:ascii="Verdana" w:hAnsi="Verdana" w:cs="Verdana"/>
          <w:b/>
          <w:bCs/>
          <w:sz w:val="20"/>
        </w:rPr>
        <w:t xml:space="preserve"> TELESKOPOW</w:t>
      </w:r>
      <w:r w:rsidR="00441606">
        <w:rPr>
          <w:rFonts w:ascii="Verdana" w:hAnsi="Verdana" w:cs="Verdana"/>
          <w:b/>
          <w:bCs/>
          <w:sz w:val="20"/>
        </w:rPr>
        <w:t>EJ</w:t>
      </w:r>
      <w:r w:rsidR="00210D10">
        <w:rPr>
          <w:rFonts w:ascii="Verdana" w:hAnsi="Verdana" w:cs="Verdana"/>
          <w:b/>
          <w:bCs/>
          <w:sz w:val="20"/>
        </w:rPr>
        <w:t xml:space="preserve"> Z PLATFORM</w:t>
      </w:r>
      <w:r w:rsidR="005C03E2">
        <w:rPr>
          <w:rFonts w:ascii="Verdana" w:hAnsi="Verdana" w:cs="Verdana"/>
          <w:b/>
          <w:bCs/>
          <w:sz w:val="20"/>
        </w:rPr>
        <w:t>AMI</w:t>
      </w:r>
      <w:r w:rsidR="00441606">
        <w:rPr>
          <w:rFonts w:ascii="Verdana" w:hAnsi="Verdana" w:cs="Verdana"/>
          <w:b/>
          <w:bCs/>
          <w:sz w:val="20"/>
        </w:rPr>
        <w:t xml:space="preserve"> </w:t>
      </w:r>
      <w:r w:rsidR="00210D10">
        <w:rPr>
          <w:rFonts w:ascii="Verdana" w:hAnsi="Verdana" w:cs="Verdana"/>
          <w:b/>
          <w:bCs/>
          <w:sz w:val="20"/>
        </w:rPr>
        <w:t>TRANSPORTO</w:t>
      </w:r>
      <w:r w:rsidR="005C03E2">
        <w:rPr>
          <w:rFonts w:ascii="Verdana" w:hAnsi="Verdana" w:cs="Verdana"/>
          <w:b/>
          <w:bCs/>
          <w:sz w:val="20"/>
        </w:rPr>
        <w:t>WYMI</w:t>
      </w:r>
      <w:r w:rsidR="009D34C6">
        <w:rPr>
          <w:rFonts w:ascii="Verdana" w:hAnsi="Verdana" w:cs="Verdana"/>
          <w:b/>
          <w:bCs/>
          <w:sz w:val="20"/>
        </w:rPr>
        <w:t>.</w:t>
      </w:r>
    </w:p>
    <w:p w14:paraId="3C1C1325" w14:textId="30A613A0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6E4BBDF5" w14:textId="6AC3623A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49C3F95" w14:textId="5940224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C6FCDE5" w14:textId="383A8456" w:rsidR="00E6703B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7F3AF49" w14:textId="77777777" w:rsidR="00E6703B" w:rsidRPr="00220D6D" w:rsidRDefault="00E6703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F0A330C" w14:textId="089021F1" w:rsidR="001E62EB" w:rsidRPr="00BF6956" w:rsidRDefault="00D14835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  <w:r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18548AC" w14:textId="17E9C23E" w:rsidR="008C1C46" w:rsidRDefault="00791638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441606">
        <w:rPr>
          <w:rFonts w:ascii="Verdana" w:hAnsi="Verdana" w:cs="Verdana"/>
          <w:color w:val="auto"/>
          <w:sz w:val="20"/>
          <w:szCs w:val="20"/>
        </w:rPr>
        <w:t xml:space="preserve">   </w:t>
      </w:r>
      <w:r w:rsidR="00BE467F">
        <w:rPr>
          <w:rFonts w:ascii="Verdana" w:hAnsi="Verdana" w:cs="Verdana"/>
          <w:color w:val="auto"/>
          <w:sz w:val="20"/>
          <w:szCs w:val="20"/>
        </w:rPr>
        <w:t>.</w:t>
      </w:r>
      <w:r w:rsidR="00C5274D">
        <w:rPr>
          <w:rFonts w:ascii="Verdana" w:hAnsi="Verdana" w:cs="Verdana"/>
          <w:color w:val="auto"/>
          <w:sz w:val="20"/>
          <w:szCs w:val="20"/>
        </w:rPr>
        <w:t>0</w:t>
      </w:r>
      <w:r w:rsidR="00D35DCD">
        <w:rPr>
          <w:rFonts w:ascii="Verdana" w:hAnsi="Verdana" w:cs="Verdana"/>
          <w:color w:val="auto"/>
          <w:sz w:val="20"/>
          <w:szCs w:val="20"/>
        </w:rPr>
        <w:t>3</w:t>
      </w:r>
      <w:r w:rsidR="00B62B1D" w:rsidRPr="00BF695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BF695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BF6956">
        <w:rPr>
          <w:rFonts w:ascii="Verdana" w:hAnsi="Verdana" w:cs="Verdana"/>
          <w:color w:val="auto"/>
          <w:sz w:val="20"/>
          <w:szCs w:val="20"/>
        </w:rPr>
        <w:t>2</w:t>
      </w:r>
      <w:r w:rsidR="00441606">
        <w:rPr>
          <w:rFonts w:ascii="Verdana" w:hAnsi="Verdana" w:cs="Verdana"/>
          <w:color w:val="auto"/>
          <w:sz w:val="20"/>
          <w:szCs w:val="20"/>
        </w:rPr>
        <w:t>5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EF829FC" w:rsidR="00D07B6B" w:rsidRDefault="00D07B6B" w:rsidP="008A3C61">
      <w:pPr>
        <w:pStyle w:val="Default"/>
        <w:ind w:left="4111"/>
        <w:jc w:val="center"/>
        <w:rPr>
          <w:noProof/>
          <w:sz w:val="16"/>
          <w:szCs w:val="16"/>
        </w:rPr>
      </w:pPr>
    </w:p>
    <w:p w14:paraId="716F9424" w14:textId="547A3F76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70E162DD" w14:textId="63BBC63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35AFCB14" w14:textId="7189C9BB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4E0CFBDA" w14:textId="2C714BD0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11762C34" w14:textId="1E88D845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2DD9B59" w14:textId="77777777" w:rsidR="00E6703B" w:rsidRDefault="00E6703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1" w:name="_Hlk127185836"/>
    <w:p w14:paraId="7F289206" w14:textId="77777777" w:rsidR="006E3FFE" w:rsidRPr="00261670" w:rsidRDefault="006E3FFE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 w:rsidRPr="00261670">
        <w:rPr>
          <w:rFonts w:ascii="Verdana" w:hAnsi="Verdana"/>
          <w:sz w:val="20"/>
        </w:rPr>
        <w:fldChar w:fldCharType="begin"/>
      </w:r>
      <w:r w:rsidRPr="00261670">
        <w:rPr>
          <w:rFonts w:ascii="Verdana" w:hAnsi="Verdana"/>
          <w:sz w:val="20"/>
        </w:rPr>
        <w:instrText xml:space="preserve"> HYPERLINK "https://platformazakupowa.pl/pn/straz" </w:instrText>
      </w:r>
      <w:r w:rsidRPr="00261670">
        <w:rPr>
          <w:rFonts w:ascii="Verdana" w:hAnsi="Verdana"/>
          <w:sz w:val="20"/>
        </w:rPr>
        <w:fldChar w:fldCharType="separate"/>
      </w:r>
      <w:r w:rsidRPr="00261670">
        <w:rPr>
          <w:rStyle w:val="Hipercze"/>
          <w:rFonts w:ascii="Verdana" w:hAnsi="Verdana"/>
          <w:sz w:val="20"/>
        </w:rPr>
        <w:t>https://platformazakupowa.pl/pn/straz</w:t>
      </w:r>
      <w:r w:rsidRPr="00261670">
        <w:rPr>
          <w:rFonts w:ascii="Verdana" w:hAnsi="Verdana"/>
          <w:sz w:val="20"/>
        </w:rPr>
        <w:fldChar w:fldCharType="end"/>
      </w:r>
    </w:p>
    <w:bookmarkEnd w:id="1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209EEEE6" w14:textId="77777777" w:rsidR="004C3226" w:rsidRPr="008A3C61" w:rsidRDefault="004C3226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2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DF94BC7" w:rsidR="00487532" w:rsidRPr="004C3226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 xml:space="preserve">nie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5B8555D0" w14:textId="77777777" w:rsidR="00C1182B" w:rsidRDefault="00291AF4" w:rsidP="00C1182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p w14:paraId="0CE7F088" w14:textId="50DECF7B" w:rsidR="00C1182B" w:rsidRPr="00C1182B" w:rsidRDefault="00C1182B" w:rsidP="00C1182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1182B">
        <w:rPr>
          <w:rFonts w:ascii="Verdana" w:hAnsi="Verdana" w:cs="Verdana"/>
          <w:sz w:val="20"/>
          <w:lang w:eastAsia="en-US"/>
        </w:rPr>
        <w:t xml:space="preserve">Zamawiający przewiduje możliwość unieważnienia przedmiotowego postępowania </w:t>
      </w:r>
      <w:r>
        <w:rPr>
          <w:rFonts w:ascii="Verdana" w:hAnsi="Verdana" w:cs="Verdana"/>
          <w:sz w:val="20"/>
          <w:lang w:eastAsia="en-US"/>
        </w:rPr>
        <w:br/>
      </w:r>
      <w:r w:rsidRPr="00C1182B">
        <w:rPr>
          <w:rFonts w:ascii="Verdana" w:hAnsi="Verdana" w:cs="Verdana"/>
          <w:sz w:val="20"/>
          <w:lang w:eastAsia="en-US"/>
        </w:rPr>
        <w:t>na podstawie art. 257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3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1A74B334" w14:textId="7183F99D" w:rsid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t xml:space="preserve">Przedmiot zamówienia wg CPV: </w:t>
      </w:r>
      <w:r w:rsidR="006A44FC" w:rsidRPr="006A44FC">
        <w:rPr>
          <w:rFonts w:ascii="Verdana" w:hAnsi="Verdana"/>
          <w:kern w:val="2"/>
          <w:sz w:val="20"/>
          <w:lang w:eastAsia="ar-SA"/>
        </w:rPr>
        <w:t>34144710-8</w:t>
      </w:r>
      <w:r w:rsidR="006A44FC">
        <w:rPr>
          <w:rFonts w:ascii="Verdana" w:hAnsi="Verdana"/>
          <w:kern w:val="2"/>
          <w:sz w:val="20"/>
          <w:lang w:eastAsia="ar-SA"/>
        </w:rPr>
        <w:t xml:space="preserve"> Ładowarki jezdne, </w:t>
      </w:r>
      <w:r w:rsidR="0099671A" w:rsidRPr="0099671A">
        <w:rPr>
          <w:rFonts w:ascii="Verdana" w:hAnsi="Verdana"/>
          <w:kern w:val="2"/>
          <w:sz w:val="20"/>
          <w:lang w:eastAsia="ar-SA"/>
        </w:rPr>
        <w:t>34130000-7</w:t>
      </w:r>
      <w:r w:rsidR="00CA67A5" w:rsidRPr="00CE1E94">
        <w:rPr>
          <w:rFonts w:ascii="Verdana" w:hAnsi="Verdana"/>
          <w:color w:val="FF0000"/>
          <w:kern w:val="2"/>
          <w:sz w:val="20"/>
          <w:lang w:eastAsia="ar-SA"/>
        </w:rPr>
        <w:t xml:space="preserve"> </w:t>
      </w:r>
      <w:r w:rsidR="0099671A" w:rsidRPr="0099671A">
        <w:rPr>
          <w:rFonts w:ascii="Verdana" w:hAnsi="Verdana"/>
          <w:kern w:val="2"/>
          <w:sz w:val="20"/>
          <w:lang w:eastAsia="ar-SA"/>
        </w:rPr>
        <w:t xml:space="preserve">Pojazdy silnikowe do transportu towarów. </w:t>
      </w:r>
    </w:p>
    <w:p w14:paraId="22FEBEE4" w14:textId="7F2D3F05" w:rsidR="00B52A12" w:rsidRPr="00CA67A5" w:rsidRDefault="000A2459" w:rsidP="00450073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CA67A5">
        <w:rPr>
          <w:rFonts w:ascii="Verdana" w:hAnsi="Verdana"/>
          <w:kern w:val="2"/>
          <w:sz w:val="20"/>
          <w:lang w:eastAsia="ar-SA"/>
        </w:rPr>
        <w:lastRenderedPageBreak/>
        <w:t xml:space="preserve">Przedmiotem zamówienia jest </w:t>
      </w:r>
      <w:r w:rsidR="00CA67A5" w:rsidRPr="00CA67A5">
        <w:rPr>
          <w:rFonts w:ascii="Verdana" w:hAnsi="Verdana"/>
          <w:b/>
          <w:iCs/>
          <w:kern w:val="2"/>
          <w:sz w:val="20"/>
          <w:lang w:eastAsia="ar-SA"/>
        </w:rPr>
        <w:t xml:space="preserve">dostawa </w:t>
      </w:r>
      <w:r w:rsidR="00441606">
        <w:rPr>
          <w:rFonts w:ascii="Verdana" w:hAnsi="Verdana"/>
          <w:b/>
          <w:iCs/>
          <w:kern w:val="2"/>
          <w:sz w:val="20"/>
          <w:lang w:eastAsia="ar-SA"/>
        </w:rPr>
        <w:t>1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t xml:space="preserve"> sztuk</w:t>
      </w:r>
      <w:r w:rsidR="00441606">
        <w:rPr>
          <w:rFonts w:ascii="Verdana" w:hAnsi="Verdana"/>
          <w:b/>
          <w:iCs/>
          <w:kern w:val="2"/>
          <w:sz w:val="20"/>
          <w:lang w:eastAsia="ar-SA"/>
        </w:rPr>
        <w:t>i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t xml:space="preserve"> ładowar</w:t>
      </w:r>
      <w:r w:rsidR="00441606">
        <w:rPr>
          <w:rFonts w:ascii="Verdana" w:hAnsi="Verdana"/>
          <w:b/>
          <w:iCs/>
          <w:kern w:val="2"/>
          <w:sz w:val="20"/>
          <w:lang w:eastAsia="ar-SA"/>
        </w:rPr>
        <w:t>ki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t xml:space="preserve"> teleskopow</w:t>
      </w:r>
      <w:r w:rsidR="00441606">
        <w:rPr>
          <w:rFonts w:ascii="Verdana" w:hAnsi="Verdana"/>
          <w:b/>
          <w:iCs/>
          <w:kern w:val="2"/>
          <w:sz w:val="20"/>
          <w:lang w:eastAsia="ar-SA"/>
        </w:rPr>
        <w:t>ej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t xml:space="preserve"> 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br/>
        <w:t>z platform</w:t>
      </w:r>
      <w:r w:rsidR="005C03E2">
        <w:rPr>
          <w:rFonts w:ascii="Verdana" w:hAnsi="Verdana"/>
          <w:b/>
          <w:iCs/>
          <w:kern w:val="2"/>
          <w:sz w:val="20"/>
          <w:lang w:eastAsia="ar-SA"/>
        </w:rPr>
        <w:t>ami</w:t>
      </w:r>
      <w:r w:rsidR="00CE1E94">
        <w:rPr>
          <w:rFonts w:ascii="Verdana" w:hAnsi="Verdana"/>
          <w:b/>
          <w:iCs/>
          <w:kern w:val="2"/>
          <w:sz w:val="20"/>
          <w:lang w:eastAsia="ar-SA"/>
        </w:rPr>
        <w:t xml:space="preserve"> transportow</w:t>
      </w:r>
      <w:r w:rsidR="005C03E2">
        <w:rPr>
          <w:rFonts w:ascii="Verdana" w:hAnsi="Verdana"/>
          <w:b/>
          <w:iCs/>
          <w:kern w:val="2"/>
          <w:sz w:val="20"/>
          <w:lang w:eastAsia="ar-SA"/>
        </w:rPr>
        <w:t>ymi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 zgodnie z wymaganiami </w:t>
      </w:r>
      <w:r w:rsidR="00CA67A5" w:rsidRPr="006C19EA">
        <w:rPr>
          <w:rFonts w:ascii="Verdana" w:hAnsi="Verdana"/>
          <w:b/>
          <w:iCs/>
          <w:kern w:val="2"/>
          <w:sz w:val="20"/>
          <w:lang w:eastAsia="ar-SA"/>
        </w:rPr>
        <w:t>załącznika nr 1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 xml:space="preserve"> do SWZ –</w:t>
      </w:r>
      <w:r w:rsidR="000143CA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="00CA67A5" w:rsidRPr="00CA67A5">
        <w:rPr>
          <w:rFonts w:ascii="Verdana" w:hAnsi="Verdana"/>
          <w:iCs/>
          <w:kern w:val="2"/>
          <w:sz w:val="20"/>
          <w:lang w:eastAsia="ar-SA"/>
        </w:rPr>
        <w:t>opis przedmiotu zamówienia.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50FF6679" w14:textId="1DCAF222" w:rsidR="00EA1795" w:rsidRPr="0099671A" w:rsidRDefault="00510124" w:rsidP="0099671A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5DEC82DD" w14:textId="77777777" w:rsidR="00CA67A5" w:rsidRPr="00CA67A5" w:rsidRDefault="00CA67A5" w:rsidP="00CA67A5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Cs/>
          <w:sz w:val="20"/>
          <w:szCs w:val="20"/>
          <w:lang w:val="x-none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Pr="00CA67A5">
        <w:rPr>
          <w:rFonts w:ascii="Verdana" w:eastAsia="Times New Roman" w:hAnsi="Verdana" w:cs="Verdana"/>
          <w:b/>
          <w:bCs/>
          <w:sz w:val="20"/>
          <w:szCs w:val="20"/>
        </w:rPr>
        <w:t>24 miesiące.</w:t>
      </w:r>
      <w:r w:rsidRPr="00CA67A5">
        <w:rPr>
          <w:rFonts w:ascii="Verdana" w:eastAsia="Times New Roman" w:hAnsi="Verdana" w:cs="Verdana"/>
          <w:bCs/>
          <w:sz w:val="20"/>
          <w:szCs w:val="20"/>
          <w:lang w:val="x-none"/>
        </w:rPr>
        <w:t xml:space="preserve"> </w:t>
      </w:r>
    </w:p>
    <w:p w14:paraId="55653425" w14:textId="4C99E2CF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CA67A5">
        <w:rPr>
          <w:rFonts w:ascii="Verdana" w:eastAsia="Times New Roman" w:hAnsi="Verdana" w:cs="Verdana"/>
          <w:sz w:val="20"/>
          <w:szCs w:val="20"/>
        </w:rPr>
        <w:t xml:space="preserve">Okres gwarancji dla </w:t>
      </w:r>
      <w:r w:rsidR="00196921">
        <w:rPr>
          <w:rFonts w:ascii="Verdana" w:eastAsia="Times New Roman" w:hAnsi="Verdana" w:cs="Verdana"/>
          <w:sz w:val="20"/>
          <w:szCs w:val="20"/>
        </w:rPr>
        <w:t>przedmiotu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zamówienia został wskazan</w:t>
      </w:r>
      <w:r w:rsidR="00196921">
        <w:rPr>
          <w:rFonts w:ascii="Verdana" w:eastAsia="Times New Roman" w:hAnsi="Verdana" w:cs="Verdana"/>
          <w:sz w:val="20"/>
          <w:szCs w:val="20"/>
        </w:rPr>
        <w:t>y</w:t>
      </w:r>
      <w:r w:rsidRPr="00CA67A5">
        <w:rPr>
          <w:rFonts w:ascii="Verdana" w:eastAsia="Times New Roman" w:hAnsi="Verdana" w:cs="Verdana"/>
          <w:sz w:val="20"/>
          <w:szCs w:val="20"/>
        </w:rPr>
        <w:t xml:space="preserve"> w opisie przedmiotu zamówienia oraz w rozdziale XXI niniejszej specyfikacji warunków zamówienia.</w:t>
      </w:r>
    </w:p>
    <w:p w14:paraId="268E63CF" w14:textId="77777777" w:rsidR="00CA67A5" w:rsidRPr="00CA67A5" w:rsidRDefault="00CA67A5" w:rsidP="00CA67A5">
      <w:pPr>
        <w:tabs>
          <w:tab w:val="left" w:pos="1418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b/>
          <w:sz w:val="20"/>
          <w:szCs w:val="20"/>
          <w:u w:val="single"/>
        </w:rPr>
      </w:pPr>
      <w:r w:rsidRPr="00CA67A5">
        <w:rPr>
          <w:rFonts w:ascii="Verdana" w:eastAsia="Times New Roman" w:hAnsi="Verdana" w:cs="Verdana"/>
          <w:b/>
          <w:sz w:val="20"/>
          <w:szCs w:val="20"/>
          <w:u w:val="single"/>
        </w:rPr>
        <w:t>UWAGA! Parametr punktowany.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5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6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283ECC0E" w14:textId="6F698CA6" w:rsidR="00C1182B" w:rsidRPr="009D34C6" w:rsidRDefault="002145A8" w:rsidP="00E12F0B">
      <w:pPr>
        <w:jc w:val="both"/>
        <w:rPr>
          <w:rFonts w:ascii="Verdana" w:hAnsi="Verdana"/>
          <w:sz w:val="20"/>
        </w:rPr>
      </w:pPr>
      <w:r w:rsidRPr="009D34C6">
        <w:rPr>
          <w:rFonts w:ascii="Verdana" w:hAnsi="Verdana"/>
          <w:sz w:val="20"/>
        </w:rPr>
        <w:t>Termin wykonania zamówienia</w:t>
      </w:r>
      <w:r w:rsidR="007A5B6A" w:rsidRPr="009D34C6">
        <w:rPr>
          <w:rFonts w:ascii="Verdana" w:hAnsi="Verdana"/>
          <w:sz w:val="20"/>
        </w:rPr>
        <w:t>:</w:t>
      </w:r>
      <w:r w:rsidR="00B52A12" w:rsidRPr="009D34C6">
        <w:rPr>
          <w:rFonts w:ascii="Verdana" w:hAnsi="Verdana"/>
          <w:sz w:val="20"/>
        </w:rPr>
        <w:t xml:space="preserve"> </w:t>
      </w:r>
      <w:r w:rsidR="009D34C6" w:rsidRPr="00BC15F8">
        <w:rPr>
          <w:rFonts w:ascii="Verdana" w:hAnsi="Verdana"/>
          <w:b/>
          <w:sz w:val="20"/>
        </w:rPr>
        <w:t>do 0</w:t>
      </w:r>
      <w:r w:rsidR="00BC15F8" w:rsidRPr="00BC15F8">
        <w:rPr>
          <w:rFonts w:ascii="Verdana" w:hAnsi="Verdana"/>
          <w:b/>
          <w:sz w:val="20"/>
        </w:rPr>
        <w:t>2</w:t>
      </w:r>
      <w:r w:rsidR="009D34C6" w:rsidRPr="00BC15F8">
        <w:rPr>
          <w:rFonts w:ascii="Verdana" w:hAnsi="Verdana"/>
          <w:b/>
          <w:sz w:val="20"/>
        </w:rPr>
        <w:t>.12.202</w:t>
      </w:r>
      <w:r w:rsidR="00441606" w:rsidRPr="00BC15F8">
        <w:rPr>
          <w:rFonts w:ascii="Verdana" w:hAnsi="Verdana"/>
          <w:b/>
          <w:sz w:val="20"/>
        </w:rPr>
        <w:t>5</w:t>
      </w:r>
      <w:r w:rsidR="009D34C6" w:rsidRPr="00BC15F8">
        <w:rPr>
          <w:rFonts w:ascii="Verdana" w:hAnsi="Verdana"/>
          <w:b/>
          <w:sz w:val="20"/>
        </w:rPr>
        <w:t xml:space="preserve"> r</w:t>
      </w:r>
      <w:r w:rsidR="00CC358E" w:rsidRPr="00BC15F8">
        <w:rPr>
          <w:rFonts w:ascii="Verdana" w:hAnsi="Verdana"/>
          <w:sz w:val="20"/>
        </w:rPr>
        <w:t xml:space="preserve">. </w:t>
      </w:r>
    </w:p>
    <w:p w14:paraId="545BC22A" w14:textId="4BBAD0A0" w:rsidR="00EC6EBD" w:rsidRPr="00F158F6" w:rsidRDefault="00EC6EBD" w:rsidP="00E12F0B">
      <w:pPr>
        <w:jc w:val="both"/>
        <w:rPr>
          <w:rFonts w:ascii="Verdana" w:hAnsi="Verdana"/>
          <w:sz w:val="20"/>
        </w:rPr>
      </w:pPr>
      <w:r w:rsidRPr="00F158F6">
        <w:rPr>
          <w:rFonts w:ascii="Verdana" w:hAnsi="Verdana"/>
          <w:sz w:val="20"/>
        </w:rPr>
        <w:t xml:space="preserve">Uwaga: </w:t>
      </w:r>
      <w:r w:rsidR="00C1182B">
        <w:rPr>
          <w:rFonts w:ascii="Verdana" w:hAnsi="Verdana"/>
          <w:sz w:val="20"/>
        </w:rPr>
        <w:t>Termin wykonania zamówienia został określony datą, co wynika z konieczności rozliczenia środków finansowych.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7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7"/>
          </w:p>
        </w:tc>
      </w:tr>
    </w:tbl>
    <w:p w14:paraId="0BF3DA1F" w14:textId="77777777" w:rsidR="00131163" w:rsidRPr="00131163" w:rsidRDefault="00131163" w:rsidP="00131163">
      <w:pPr>
        <w:numPr>
          <w:ilvl w:val="3"/>
          <w:numId w:val="18"/>
        </w:numPr>
        <w:overflowPunct w:val="0"/>
        <w:autoSpaceDE w:val="0"/>
        <w:autoSpaceDN w:val="0"/>
        <w:adjustRightInd w:val="0"/>
        <w:spacing w:line="240" w:lineRule="auto"/>
        <w:ind w:left="284" w:hanging="284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131163">
        <w:rPr>
          <w:rFonts w:ascii="Verdana" w:eastAsia="Times New Roman" w:hAnsi="Verdana" w:cs="Verdana"/>
          <w:sz w:val="20"/>
          <w:szCs w:val="20"/>
        </w:rPr>
        <w:t xml:space="preserve">O udzielenie zamówienia mogą ubiegać się Wykonawcy, którzy spełniają warunki udziału </w:t>
      </w:r>
    </w:p>
    <w:p w14:paraId="25039049" w14:textId="77777777" w:rsidR="00131163" w:rsidRPr="00131163" w:rsidRDefault="00131163" w:rsidP="0013116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131163">
        <w:rPr>
          <w:rFonts w:ascii="Verdana" w:eastAsia="Times New Roman" w:hAnsi="Verdana" w:cs="Verdana"/>
          <w:sz w:val="20"/>
          <w:szCs w:val="20"/>
        </w:rPr>
        <w:t>w postępowaniu, określone w ogłoszeniu o zamówieniu oraz SWZ:</w:t>
      </w:r>
    </w:p>
    <w:p w14:paraId="14C2FCC4" w14:textId="5D5DD1D4" w:rsidR="00131163" w:rsidRPr="00472D47" w:rsidRDefault="00131163" w:rsidP="00131163">
      <w:pPr>
        <w:numPr>
          <w:ilvl w:val="0"/>
          <w:numId w:val="36"/>
        </w:numPr>
        <w:overflowPunct w:val="0"/>
        <w:autoSpaceDE w:val="0"/>
        <w:autoSpaceDN w:val="0"/>
        <w:adjustRightInd w:val="0"/>
        <w:spacing w:line="240" w:lineRule="auto"/>
        <w:ind w:left="567" w:hanging="283"/>
        <w:jc w:val="both"/>
        <w:textAlignment w:val="baseline"/>
        <w:rPr>
          <w:rFonts w:ascii="Verdana" w:eastAsia="Times New Roman" w:hAnsi="Verdana" w:cs="Verdana"/>
          <w:sz w:val="20"/>
          <w:szCs w:val="20"/>
        </w:rPr>
      </w:pPr>
      <w:r w:rsidRPr="00472D47">
        <w:rPr>
          <w:rFonts w:ascii="Verdana" w:eastAsia="Times New Roman" w:hAnsi="Verdana" w:cs="Verdana"/>
          <w:sz w:val="20"/>
          <w:szCs w:val="20"/>
        </w:rPr>
        <w:t>Wykonawca musi wykazać się doświadczeniem w okresie ostatnich 3 lat, a jeżeli okres prowadzenia działalności jest krótszy – w tym okresie, w wykonaniu minimum jedne</w:t>
      </w:r>
      <w:r w:rsidR="00196921" w:rsidRPr="00472D47">
        <w:rPr>
          <w:rFonts w:ascii="Verdana" w:eastAsia="Times New Roman" w:hAnsi="Verdana" w:cs="Verdana"/>
          <w:sz w:val="20"/>
          <w:szCs w:val="20"/>
        </w:rPr>
        <w:t>j dostawy</w:t>
      </w:r>
      <w:r w:rsidRPr="00472D47">
        <w:rPr>
          <w:rFonts w:ascii="Verdana" w:eastAsia="Times New Roman" w:hAnsi="Verdana" w:cs="Verdana"/>
          <w:sz w:val="20"/>
          <w:szCs w:val="20"/>
        </w:rPr>
        <w:t xml:space="preserve"> </w:t>
      </w:r>
      <w:r w:rsidR="00A37543" w:rsidRPr="00472D47">
        <w:rPr>
          <w:rFonts w:ascii="Verdana" w:eastAsia="Times New Roman" w:hAnsi="Verdana" w:cs="Verdana"/>
          <w:sz w:val="20"/>
          <w:szCs w:val="20"/>
        </w:rPr>
        <w:t xml:space="preserve">ładowarki teleskopowej o wartości nie mniejszej niż </w:t>
      </w:r>
      <w:r w:rsidR="006C19EA" w:rsidRPr="00472D47">
        <w:rPr>
          <w:rFonts w:ascii="Verdana" w:eastAsia="Times New Roman" w:hAnsi="Verdana" w:cs="Verdana"/>
          <w:sz w:val="20"/>
          <w:szCs w:val="20"/>
        </w:rPr>
        <w:t>500</w:t>
      </w:r>
      <w:r w:rsidR="00A37543" w:rsidRPr="00472D47">
        <w:rPr>
          <w:rFonts w:ascii="Verdana" w:eastAsia="Times New Roman" w:hAnsi="Verdana" w:cs="Verdana"/>
          <w:sz w:val="20"/>
          <w:szCs w:val="20"/>
        </w:rPr>
        <w:t xml:space="preserve"> 000,00 zł, </w:t>
      </w:r>
      <w:r w:rsidRPr="00472D47">
        <w:rPr>
          <w:rFonts w:ascii="Verdana" w:eastAsia="Times New Roman" w:hAnsi="Verdana" w:cs="Verdana"/>
          <w:sz w:val="20"/>
          <w:szCs w:val="20"/>
        </w:rPr>
        <w:t xml:space="preserve">z podaniem </w:t>
      </w:r>
      <w:r w:rsidRPr="00472D47">
        <w:rPr>
          <w:rFonts w:ascii="Verdana" w:eastAsia="Times New Roman" w:hAnsi="Verdana" w:cs="Verdana"/>
          <w:sz w:val="20"/>
          <w:szCs w:val="20"/>
        </w:rPr>
        <w:lastRenderedPageBreak/>
        <w:t xml:space="preserve">wartości, przedmiotu, daty wykonania i podmiotów, na rzecz których dostawy zostały wykonane należycie oraz załączeniem dowodów, czy dostawy zostały wykonane należycie.   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</w:r>
      <w:r w:rsidRPr="000076D9">
        <w:rPr>
          <w:rFonts w:ascii="Verdana" w:hAnsi="Verdana" w:cs="Verdana"/>
          <w:sz w:val="20"/>
        </w:rPr>
        <w:lastRenderedPageBreak/>
        <w:t>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uPzp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2261F9AF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3F2B0E8E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4C39D37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</w:t>
      </w:r>
      <w:r w:rsidR="000441CE" w:rsidRPr="006C19EA">
        <w:rPr>
          <w:rFonts w:ascii="Verdana" w:hAnsi="Verdana" w:cs="Verdana"/>
          <w:b/>
          <w:bCs/>
          <w:sz w:val="20"/>
        </w:rPr>
        <w:t xml:space="preserve">załącznik nr </w:t>
      </w:r>
      <w:r w:rsidR="00846779" w:rsidRPr="006C19EA">
        <w:rPr>
          <w:rFonts w:ascii="Verdana" w:hAnsi="Verdana" w:cs="Verdana"/>
          <w:b/>
          <w:bCs/>
          <w:sz w:val="20"/>
        </w:rPr>
        <w:t>6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lastRenderedPageBreak/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078E4A42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6C19EA">
        <w:rPr>
          <w:rFonts w:ascii="Verdana" w:hAnsi="Verdana" w:cs="Verdana"/>
          <w:b/>
          <w:bCs/>
          <w:sz w:val="20"/>
        </w:rPr>
        <w:t xml:space="preserve">załącznik nr </w:t>
      </w:r>
      <w:r w:rsidR="00846779" w:rsidRPr="006C19EA">
        <w:rPr>
          <w:rFonts w:ascii="Verdana" w:hAnsi="Verdana" w:cs="Verdana"/>
          <w:b/>
          <w:bCs/>
          <w:sz w:val="20"/>
        </w:rPr>
        <w:t>6</w:t>
      </w:r>
      <w:r w:rsidR="000441CE" w:rsidRPr="000076D9">
        <w:rPr>
          <w:rFonts w:ascii="Verdana" w:hAnsi="Verdana" w:cs="Verdana"/>
          <w:bCs/>
          <w:sz w:val="20"/>
        </w:rPr>
        <w:t xml:space="preserve"> do SWZ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6C19EA">
        <w:rPr>
          <w:rFonts w:ascii="Verdana" w:hAnsi="Verdana" w:cs="Verdana"/>
          <w:b/>
          <w:sz w:val="20"/>
        </w:rPr>
        <w:t xml:space="preserve">załącznik nr </w:t>
      </w:r>
      <w:r w:rsidR="002B479D" w:rsidRPr="006C19EA">
        <w:rPr>
          <w:rFonts w:ascii="Verdana" w:hAnsi="Verdana" w:cs="Verdana"/>
          <w:b/>
          <w:sz w:val="20"/>
        </w:rPr>
        <w:t>4</w:t>
      </w:r>
      <w:r w:rsidRPr="00F158F6">
        <w:rPr>
          <w:rFonts w:ascii="Verdana" w:hAnsi="Verdana" w:cs="Verdana"/>
          <w:sz w:val="20"/>
        </w:rPr>
        <w:t xml:space="preserve"> do SWZ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6C19EA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6C19EA">
        <w:rPr>
          <w:rFonts w:ascii="Verdana" w:hAnsi="Verdana" w:cs="Verdana"/>
          <w:b/>
          <w:iCs/>
          <w:sz w:val="20"/>
        </w:rPr>
        <w:t>6</w:t>
      </w:r>
      <w:r w:rsidR="00951A86" w:rsidRPr="00F158F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A85820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85820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A85820">
        <w:rPr>
          <w:rFonts w:ascii="Verdana" w:hAnsi="Verdana" w:cs="Verdana"/>
          <w:sz w:val="20"/>
        </w:rPr>
        <w:t>Pzp</w:t>
      </w:r>
      <w:proofErr w:type="spellEnd"/>
      <w:r w:rsidRPr="00A85820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A85820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85820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A85820">
        <w:rPr>
          <w:rFonts w:ascii="Verdana" w:hAnsi="Verdana" w:cs="Verdana"/>
          <w:sz w:val="20"/>
        </w:rPr>
        <w:t>Pzp</w:t>
      </w:r>
      <w:proofErr w:type="spellEnd"/>
      <w:r w:rsidRPr="00A85820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A72456">
        <w:rPr>
          <w:rFonts w:ascii="Verdana" w:hAnsi="Verdana" w:cs="Verdana"/>
          <w:sz w:val="20"/>
        </w:rPr>
        <w:t>Pzp</w:t>
      </w:r>
      <w:proofErr w:type="spellEnd"/>
      <w:r w:rsidRPr="00A72456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1427A9">
        <w:rPr>
          <w:rFonts w:ascii="Verdana" w:hAnsi="Verdana" w:cs="Verdana"/>
          <w:sz w:val="20"/>
        </w:rPr>
        <w:t>Pzp</w:t>
      </w:r>
      <w:proofErr w:type="spellEnd"/>
      <w:r w:rsidRPr="001427A9">
        <w:rPr>
          <w:rFonts w:ascii="Verdana" w:hAnsi="Verdana" w:cs="Verdana"/>
          <w:sz w:val="20"/>
        </w:rPr>
        <w:t xml:space="preserve">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728B8920" w:rsid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4CC6029E" w14:textId="5AA5169F" w:rsidR="00131163" w:rsidRPr="00472D47" w:rsidRDefault="00131163" w:rsidP="00131163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eastAsia="Times New Roman" w:hAnsi="Verdana" w:cs="Verdana"/>
          <w:sz w:val="20"/>
          <w:szCs w:val="20"/>
        </w:rPr>
      </w:pPr>
      <w:r w:rsidRPr="00472D47">
        <w:rPr>
          <w:rFonts w:ascii="Verdana" w:eastAsia="Times New Roman" w:hAnsi="Verdana" w:cs="Verdana"/>
          <w:sz w:val="20"/>
          <w:szCs w:val="20"/>
        </w:rPr>
        <w:lastRenderedPageBreak/>
        <w:t xml:space="preserve">wykaz wiedzy i doświadczenia wg wymagań </w:t>
      </w:r>
      <w:r w:rsidRPr="00472D47">
        <w:rPr>
          <w:rFonts w:ascii="Verdana" w:eastAsia="Times New Roman" w:hAnsi="Verdana" w:cs="Verdana"/>
          <w:b/>
          <w:sz w:val="20"/>
          <w:szCs w:val="20"/>
        </w:rPr>
        <w:t xml:space="preserve">załącznika nr </w:t>
      </w:r>
      <w:r w:rsidR="00846779" w:rsidRPr="00472D47">
        <w:rPr>
          <w:rFonts w:ascii="Verdana" w:eastAsia="Times New Roman" w:hAnsi="Verdana" w:cs="Verdana"/>
          <w:b/>
          <w:sz w:val="20"/>
          <w:szCs w:val="20"/>
        </w:rPr>
        <w:t>7</w:t>
      </w:r>
      <w:r w:rsidRPr="00472D47">
        <w:rPr>
          <w:rFonts w:ascii="Verdana" w:eastAsia="Times New Roman" w:hAnsi="Verdana" w:cs="Verdana"/>
          <w:b/>
          <w:sz w:val="20"/>
          <w:szCs w:val="20"/>
        </w:rPr>
        <w:t xml:space="preserve"> do SWZ</w:t>
      </w:r>
      <w:r w:rsidRPr="00472D47">
        <w:rPr>
          <w:rFonts w:ascii="Verdana" w:eastAsia="Times New Roman" w:hAnsi="Verdana" w:cs="Verdana"/>
          <w:sz w:val="20"/>
          <w:szCs w:val="20"/>
        </w:rPr>
        <w:t xml:space="preserve"> wraz </w:t>
      </w:r>
      <w:r w:rsidRPr="00472D47">
        <w:rPr>
          <w:rFonts w:ascii="Verdana" w:eastAsia="Times New Roman" w:hAnsi="Verdana" w:cs="Verdana"/>
          <w:sz w:val="20"/>
          <w:szCs w:val="20"/>
        </w:rPr>
        <w:br/>
        <w:t>z dokumentami potwierdzającymi należyte wykonanie przedmiotu umowy.</w:t>
      </w:r>
    </w:p>
    <w:p w14:paraId="1DA8DF4F" w14:textId="77777777" w:rsidR="00131163" w:rsidRPr="00CE1E94" w:rsidRDefault="00131163" w:rsidP="00131163">
      <w:pPr>
        <w:spacing w:before="120" w:after="120"/>
        <w:ind w:right="142"/>
        <w:jc w:val="both"/>
        <w:rPr>
          <w:rFonts w:ascii="Verdana" w:hAnsi="Verdana" w:cs="Verdana"/>
          <w:color w:val="FF0000"/>
          <w:sz w:val="20"/>
        </w:rPr>
      </w:pP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1810DB3C"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</w:t>
      </w:r>
      <w:proofErr w:type="spellStart"/>
      <w:r w:rsidRPr="00131163">
        <w:rPr>
          <w:rFonts w:ascii="Verdana" w:hAnsi="Verdana" w:cs="Verdana"/>
          <w:sz w:val="20"/>
        </w:rPr>
        <w:t>Pzp</w:t>
      </w:r>
      <w:proofErr w:type="spellEnd"/>
      <w:r w:rsidRPr="00131163">
        <w:rPr>
          <w:rFonts w:ascii="Verdana" w:hAnsi="Verdana" w:cs="Verdana"/>
          <w:sz w:val="20"/>
        </w:rPr>
        <w:t xml:space="preserve">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p w14:paraId="61134437" w14:textId="09CAF13E" w:rsidR="005E4857" w:rsidRPr="000076D9" w:rsidRDefault="005E4857" w:rsidP="00131163">
      <w:pPr>
        <w:tabs>
          <w:tab w:val="left" w:pos="426"/>
        </w:tabs>
        <w:spacing w:before="120" w:after="120"/>
        <w:ind w:right="142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0A062D5E" w14:textId="636EEAF6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6C19EA">
        <w:rPr>
          <w:rFonts w:ascii="Verdana" w:hAnsi="Verdana" w:cs="Verdana"/>
          <w:b/>
          <w:sz w:val="20"/>
        </w:rPr>
        <w:t xml:space="preserve">załącznik </w:t>
      </w:r>
      <w:r w:rsidR="006C19EA">
        <w:rPr>
          <w:rFonts w:ascii="Verdana" w:hAnsi="Verdana" w:cs="Verdana"/>
          <w:b/>
          <w:sz w:val="20"/>
        </w:rPr>
        <w:br/>
      </w:r>
      <w:r w:rsidRPr="006C19EA">
        <w:rPr>
          <w:rFonts w:ascii="Verdana" w:hAnsi="Verdana" w:cs="Verdana"/>
          <w:b/>
          <w:sz w:val="20"/>
        </w:rPr>
        <w:t xml:space="preserve">nr </w:t>
      </w:r>
      <w:r w:rsidR="001762EE" w:rsidRPr="006C19EA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6C19EA">
        <w:rPr>
          <w:rFonts w:ascii="Verdana" w:hAnsi="Verdana" w:cs="Verdana"/>
          <w:b/>
          <w:sz w:val="20"/>
        </w:rPr>
        <w:t xml:space="preserve">załącznik nr </w:t>
      </w:r>
      <w:r w:rsidR="00846779" w:rsidRPr="006C19EA">
        <w:rPr>
          <w:rFonts w:ascii="Verdana" w:hAnsi="Verdana" w:cs="Verdana"/>
          <w:b/>
          <w:sz w:val="20"/>
        </w:rPr>
        <w:t>6</w:t>
      </w:r>
      <w:r w:rsidR="001762EE" w:rsidRPr="006C19EA">
        <w:rPr>
          <w:rFonts w:ascii="Verdana" w:hAnsi="Verdana" w:cs="Verdana"/>
          <w:b/>
          <w:sz w:val="20"/>
        </w:rPr>
        <w:t xml:space="preserve"> </w:t>
      </w:r>
      <w:r w:rsidR="001762EE" w:rsidRPr="00775087">
        <w:rPr>
          <w:rFonts w:ascii="Verdana" w:hAnsi="Verdana" w:cs="Verdana"/>
          <w:sz w:val="20"/>
        </w:rPr>
        <w:t>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p w14:paraId="44929545" w14:textId="47B06667" w:rsidR="00220040" w:rsidRPr="00666C24" w:rsidRDefault="00131163" w:rsidP="00666C24">
      <w:pPr>
        <w:pStyle w:val="Akapitzlist"/>
        <w:numPr>
          <w:ilvl w:val="0"/>
          <w:numId w:val="9"/>
        </w:numPr>
        <w:ind w:left="284" w:right="248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>Wykonawca</w:t>
      </w:r>
      <w:r w:rsidR="00D31BE7">
        <w:rPr>
          <w:rFonts w:ascii="Verdana" w:hAnsi="Verdana" w:cs="Verdana"/>
          <w:sz w:val="20"/>
        </w:rPr>
        <w:t xml:space="preserve">, który polega na zdolnościach lub sytuacji podmiotów udostępniających zasoby, składa wraz z ofertą zobowiązanie podmiotu udostępniającego zasoby do oddania mu </w:t>
      </w:r>
      <w:r w:rsidR="00666C24">
        <w:rPr>
          <w:rFonts w:ascii="Verdana" w:hAnsi="Verdana" w:cs="Verdana"/>
          <w:sz w:val="20"/>
        </w:rPr>
        <w:br/>
      </w:r>
      <w:r w:rsidR="00D31BE7" w:rsidRPr="00666C24">
        <w:rPr>
          <w:rFonts w:ascii="Verdana" w:hAnsi="Verdana" w:cs="Verdana"/>
          <w:sz w:val="20"/>
        </w:rPr>
        <w:t xml:space="preserve">do dyspozycji niezbędnych zasobów na potrzeby realizacji danego zamówienia lub inny podmiotowy środek dowodowy potwierdzający, że Wykonawca realizując zamówienie, będzie dysponował niezbędnymi zasobami tych podmiotów – wzór stanowi </w:t>
      </w:r>
      <w:r w:rsidR="00D31BE7" w:rsidRPr="006C19EA">
        <w:rPr>
          <w:rFonts w:ascii="Verdana" w:hAnsi="Verdana" w:cs="Verdana"/>
          <w:b/>
          <w:sz w:val="20"/>
        </w:rPr>
        <w:t xml:space="preserve">załącznik nr </w:t>
      </w:r>
      <w:r w:rsidR="00666C24" w:rsidRPr="006C19EA">
        <w:rPr>
          <w:rFonts w:ascii="Verdana" w:hAnsi="Verdana" w:cs="Verdana"/>
          <w:b/>
          <w:sz w:val="20"/>
        </w:rPr>
        <w:t>8</w:t>
      </w:r>
      <w:r w:rsidR="00D31BE7" w:rsidRPr="00666C24">
        <w:rPr>
          <w:rFonts w:ascii="Verdana" w:hAnsi="Verdana" w:cs="Verdana"/>
          <w:sz w:val="20"/>
        </w:rPr>
        <w:t xml:space="preserve"> </w:t>
      </w:r>
      <w:r w:rsidR="00666C24">
        <w:rPr>
          <w:rFonts w:ascii="Verdana" w:hAnsi="Verdana" w:cs="Verdana"/>
          <w:sz w:val="20"/>
        </w:rPr>
        <w:br/>
      </w:r>
      <w:r w:rsidR="00D31BE7" w:rsidRPr="00666C24">
        <w:rPr>
          <w:rFonts w:ascii="Verdana" w:hAnsi="Verdana" w:cs="Verdana"/>
          <w:sz w:val="20"/>
        </w:rPr>
        <w:t>do SWZ</w:t>
      </w:r>
      <w:r w:rsidR="00C42169">
        <w:rPr>
          <w:rFonts w:ascii="Verdana" w:hAnsi="Verdana" w:cs="Verdana"/>
          <w:sz w:val="20"/>
        </w:rPr>
        <w:t xml:space="preserve"> oraz</w:t>
      </w:r>
      <w:r w:rsidR="00666C24" w:rsidRPr="00666C24">
        <w:rPr>
          <w:rFonts w:ascii="Verdana" w:hAnsi="Verdana" w:cs="Verdana"/>
          <w:sz w:val="20"/>
        </w:rPr>
        <w:t xml:space="preserve"> oświadczenie stanowiące </w:t>
      </w:r>
      <w:r w:rsidR="00666C24" w:rsidRPr="006C19EA">
        <w:rPr>
          <w:rFonts w:ascii="Verdana" w:hAnsi="Verdana" w:cs="Verdana"/>
          <w:b/>
          <w:sz w:val="20"/>
        </w:rPr>
        <w:t>załącznik nr 9</w:t>
      </w:r>
      <w:r w:rsidR="00666C24" w:rsidRPr="00666C24">
        <w:rPr>
          <w:rFonts w:ascii="Verdana" w:hAnsi="Verdana" w:cs="Verdana"/>
          <w:sz w:val="20"/>
        </w:rPr>
        <w:t xml:space="preserve"> do SWZ</w:t>
      </w:r>
      <w:r w:rsidR="00C42169">
        <w:rPr>
          <w:rFonts w:ascii="Verdana" w:hAnsi="Verdana" w:cs="Verdana"/>
          <w:sz w:val="20"/>
        </w:rPr>
        <w:t>.</w:t>
      </w:r>
    </w:p>
    <w:p w14:paraId="22FB9C30" w14:textId="77777777" w:rsidR="00131163" w:rsidRPr="00131163" w:rsidRDefault="00131163" w:rsidP="00542538">
      <w:pPr>
        <w:pStyle w:val="Akapitzlist"/>
        <w:ind w:left="284" w:right="248"/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58DC345E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B17F29">
        <w:rPr>
          <w:rFonts w:ascii="Verdana" w:hAnsi="Verdana" w:cs="Verdana"/>
          <w:bCs/>
          <w:sz w:val="20"/>
          <w:szCs w:val="20"/>
        </w:rPr>
        <w:t xml:space="preserve"> (załącznik nr 4 do SWZ)</w:t>
      </w:r>
      <w:r w:rsidRPr="00794D24">
        <w:rPr>
          <w:rFonts w:ascii="Verdana" w:hAnsi="Verdana" w:cs="Verdana"/>
          <w:bCs/>
          <w:sz w:val="20"/>
          <w:szCs w:val="20"/>
        </w:rPr>
        <w:t xml:space="preserve">, oświadczenie stanowiące </w:t>
      </w:r>
      <w:r w:rsidRPr="006C19EA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6C19EA">
        <w:rPr>
          <w:rFonts w:ascii="Verdana" w:hAnsi="Verdana" w:cs="Verdana"/>
          <w:b/>
          <w:bCs/>
          <w:sz w:val="20"/>
          <w:szCs w:val="20"/>
        </w:rPr>
        <w:t>6</w:t>
      </w:r>
      <w:r w:rsidRPr="00EA45BA">
        <w:rPr>
          <w:rFonts w:ascii="Verdana" w:hAnsi="Verdana" w:cs="Verdana"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lastRenderedPageBreak/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7B9F4821" w:rsidR="00A706E5" w:rsidRPr="00C641B8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Fonts w:ascii="Verdana" w:hAnsi="Verdana" w:cs="Verdana"/>
          <w:sz w:val="20"/>
          <w:lang w:eastAsia="en-US"/>
        </w:rPr>
        <w:t xml:space="preserve">1) </w:t>
      </w:r>
      <w:r w:rsidR="004B781B" w:rsidRPr="00450073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450073">
        <w:rPr>
          <w:rFonts w:ascii="Verdana" w:hAnsi="Verdana" w:cs="Verdana"/>
          <w:sz w:val="20"/>
          <w:lang w:eastAsia="en-US"/>
        </w:rPr>
        <w:t xml:space="preserve">Piotr Strzelecki, </w:t>
      </w:r>
      <w:r w:rsidR="00220AEA" w:rsidRPr="00C641B8">
        <w:rPr>
          <w:rFonts w:ascii="Verdana" w:hAnsi="Verdana" w:cs="Verdana"/>
          <w:sz w:val="20"/>
          <w:lang w:eastAsia="en-US"/>
        </w:rPr>
        <w:t>tel. 22</w:t>
      </w:r>
      <w:r w:rsidR="00450073">
        <w:rPr>
          <w:rFonts w:ascii="Verdana" w:hAnsi="Verdana" w:cs="Verdana"/>
          <w:sz w:val="20"/>
          <w:lang w:eastAsia="en-US"/>
        </w:rPr>
        <w:t xml:space="preserve"> </w:t>
      </w:r>
      <w:r w:rsidR="00220AEA" w:rsidRPr="00C641B8">
        <w:rPr>
          <w:rFonts w:ascii="Verdana" w:hAnsi="Verdana" w:cs="Verdana"/>
          <w:sz w:val="20"/>
          <w:lang w:eastAsia="en-US"/>
        </w:rPr>
        <w:t>55</w:t>
      </w:r>
      <w:r w:rsidR="00450073">
        <w:rPr>
          <w:rFonts w:ascii="Verdana" w:hAnsi="Verdana" w:cs="Verdana"/>
          <w:sz w:val="20"/>
          <w:lang w:eastAsia="en-US"/>
        </w:rPr>
        <w:t xml:space="preserve"> </w:t>
      </w:r>
      <w:r w:rsidR="00220AEA" w:rsidRPr="00C641B8">
        <w:rPr>
          <w:rFonts w:ascii="Verdana" w:hAnsi="Verdana" w:cs="Verdana"/>
          <w:sz w:val="20"/>
          <w:lang w:eastAsia="en-US"/>
        </w:rPr>
        <w:t>95</w:t>
      </w:r>
      <w:r w:rsidR="00450073">
        <w:rPr>
          <w:rFonts w:ascii="Verdana" w:hAnsi="Verdana" w:cs="Verdana"/>
          <w:sz w:val="20"/>
          <w:lang w:eastAsia="en-US"/>
        </w:rPr>
        <w:t xml:space="preserve"> </w:t>
      </w:r>
      <w:r w:rsidR="00220AEA" w:rsidRPr="00C641B8">
        <w:rPr>
          <w:rFonts w:ascii="Verdana" w:hAnsi="Verdana" w:cs="Verdana"/>
          <w:sz w:val="20"/>
          <w:lang w:eastAsia="en-US"/>
        </w:rPr>
        <w:t>261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663965" w:rsidRPr="00C641B8">
        <w:rPr>
          <w:rFonts w:ascii="Verdana" w:hAnsi="Verdana" w:cs="Verdana"/>
          <w:sz w:val="20"/>
          <w:lang w:eastAsia="en-US"/>
        </w:rPr>
        <w:t>–</w:t>
      </w:r>
      <w:r w:rsidR="00A706E5" w:rsidRPr="00C641B8">
        <w:rPr>
          <w:rFonts w:ascii="Verdana" w:hAnsi="Verdana" w:cs="Verdana"/>
          <w:sz w:val="20"/>
          <w:lang w:eastAsia="en-US"/>
        </w:rPr>
        <w:t xml:space="preserve"> </w:t>
      </w:r>
      <w:r w:rsidR="00C641B8" w:rsidRPr="00C641B8">
        <w:rPr>
          <w:rFonts w:ascii="Verdana" w:hAnsi="Verdana" w:cs="Verdana"/>
          <w:sz w:val="20"/>
          <w:lang w:eastAsia="en-US"/>
        </w:rPr>
        <w:t xml:space="preserve">przedmiot zamówienia, </w:t>
      </w:r>
      <w:r w:rsidR="00A706E5" w:rsidRPr="00C641B8">
        <w:rPr>
          <w:rFonts w:ascii="Verdana" w:hAnsi="Verdana" w:cs="Verdana"/>
          <w:sz w:val="20"/>
          <w:lang w:eastAsia="en-US"/>
        </w:rPr>
        <w:t>s</w:t>
      </w:r>
      <w:r w:rsidR="00A706E5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</w:t>
      </w:r>
      <w:r w:rsidR="00A706E5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proceduralne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;</w:t>
      </w:r>
    </w:p>
    <w:p w14:paraId="70B19ABD" w14:textId="606ECADA" w:rsidR="00220AEA" w:rsidRDefault="00220AEA" w:rsidP="00450073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2)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st. kpt. Jarosław Herman</w:t>
      </w: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</w:t>
      </w:r>
      <w:r w:rsidR="0045007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262</w:t>
      </w:r>
      <w:r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– </w:t>
      </w:r>
      <w:r w:rsidR="00450073" w:rsidRPr="00C641B8">
        <w:rPr>
          <w:rFonts w:ascii="Verdana" w:hAnsi="Verdana" w:cs="Verdana"/>
          <w:sz w:val="20"/>
          <w:lang w:eastAsia="en-US"/>
        </w:rPr>
        <w:t>przedmiot zamówienia, s</w:t>
      </w:r>
      <w:r w:rsidR="00450073" w:rsidRPr="00C641B8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 proceduralne</w:t>
      </w:r>
      <w:r w:rsidR="00BE0E04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;</w:t>
      </w:r>
    </w:p>
    <w:p w14:paraId="539346B5" w14:textId="1EB71090" w:rsidR="00BE0E04" w:rsidRPr="00C641B8" w:rsidRDefault="00BE0E04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3) </w:t>
      </w:r>
      <w:r w:rsidR="00B17F29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Natalia Nowicka</w:t>
      </w: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</w:t>
      </w:r>
      <w:r w:rsidR="00B17F29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268</w:t>
      </w: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– sprawy proceduralne. </w:t>
      </w:r>
    </w:p>
    <w:p w14:paraId="348C906A" w14:textId="3B695712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2BD0FDDC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D8220B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</w:t>
      </w:r>
      <w:r w:rsidRPr="000076D9">
        <w:rPr>
          <w:rFonts w:ascii="Verdana" w:eastAsia="Calibri" w:hAnsi="Verdana" w:cs="Calibri"/>
          <w:sz w:val="20"/>
        </w:rPr>
        <w:lastRenderedPageBreak/>
        <w:t xml:space="preserve">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4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7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0" w:name="_wp2umuqo1p7z"/>
      <w:bookmarkEnd w:id="10"/>
      <w:r w:rsidRPr="000076D9">
        <w:rPr>
          <w:rFonts w:ascii="Verdana" w:eastAsia="Calibri" w:hAnsi="Verdana" w:cs="Calibri"/>
          <w:color w:val="auto"/>
          <w:sz w:val="20"/>
          <w:szCs w:val="22"/>
        </w:rPr>
        <w:lastRenderedPageBreak/>
        <w:t>Zalecenia</w:t>
      </w:r>
    </w:p>
    <w:p w14:paraId="23FAB86A" w14:textId="7E63C768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B17F29">
        <w:rPr>
          <w:rFonts w:ascii="Verdana" w:eastAsia="Calibri" w:hAnsi="Verdana" w:cs="Calibri"/>
          <w:sz w:val="20"/>
        </w:rPr>
        <w:t>21 maja 2024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3CFAC32E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="00A85820">
        <w:rPr>
          <w:rFonts w:ascii="Verdana" w:eastAsia="Calibri" w:hAnsi="Verdana" w:cs="Calibri"/>
          <w:sz w:val="20"/>
        </w:rPr>
        <w:t xml:space="preserve"> </w:t>
      </w:r>
      <w:r w:rsidR="00767697">
        <w:rPr>
          <w:rFonts w:ascii="Verdana" w:eastAsia="Calibri" w:hAnsi="Verdana" w:cs="Calibri"/>
          <w:sz w:val="20"/>
        </w:rPr>
        <w:t>.</w:t>
      </w:r>
      <w:proofErr w:type="spellStart"/>
      <w:r w:rsidR="00A85820">
        <w:rPr>
          <w:rFonts w:ascii="Verdana" w:eastAsia="Calibri" w:hAnsi="Verdana" w:cs="Calibri"/>
          <w:sz w:val="20"/>
        </w:rPr>
        <w:t>docx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.xls</w:t>
      </w:r>
      <w:r w:rsidR="00767697">
        <w:rPr>
          <w:rFonts w:ascii="Verdana" w:eastAsia="Calibri" w:hAnsi="Verdana" w:cs="Calibri"/>
          <w:sz w:val="20"/>
        </w:rPr>
        <w:t xml:space="preserve"> .</w:t>
      </w:r>
      <w:proofErr w:type="spellStart"/>
      <w:r w:rsidR="00767697">
        <w:rPr>
          <w:rFonts w:ascii="Verdana" w:eastAsia="Calibri" w:hAnsi="Verdana" w:cs="Calibri"/>
          <w:sz w:val="20"/>
        </w:rPr>
        <w:t>xlsx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p w14:paraId="3C975381" w14:textId="77777777" w:rsidR="001124AF" w:rsidRPr="003E193C" w:rsidRDefault="001124AF" w:rsidP="003E193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1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1"/>
          </w:p>
        </w:tc>
      </w:tr>
    </w:tbl>
    <w:p w14:paraId="11204C09" w14:textId="6D66AD15" w:rsidR="00E62D57" w:rsidRPr="00F306FB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bookmarkStart w:id="12" w:name="_GoBack"/>
      <w:r w:rsidR="004B103E" w:rsidRPr="00A55BF4">
        <w:rPr>
          <w:rFonts w:ascii="Verdana" w:hAnsi="Verdana" w:cs="Verdana"/>
          <w:sz w:val="20"/>
          <w:lang w:eastAsia="en-US"/>
        </w:rPr>
        <w:t xml:space="preserve">przez </w:t>
      </w:r>
      <w:r w:rsidR="00A55BF4" w:rsidRPr="00A55BF4">
        <w:rPr>
          <w:rFonts w:ascii="Verdana" w:hAnsi="Verdana" w:cs="Verdana"/>
          <w:b/>
          <w:sz w:val="20"/>
          <w:lang w:eastAsia="en-US"/>
        </w:rPr>
        <w:t>88</w:t>
      </w:r>
      <w:r w:rsidR="00080E1B" w:rsidRPr="00A55BF4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A55BF4">
        <w:rPr>
          <w:rFonts w:ascii="Verdana" w:hAnsi="Verdana" w:cs="Verdana"/>
          <w:b/>
          <w:sz w:val="20"/>
          <w:lang w:eastAsia="en-US"/>
        </w:rPr>
        <w:t>dni</w:t>
      </w:r>
      <w:r w:rsidR="00CF2149" w:rsidRPr="00A55BF4">
        <w:rPr>
          <w:rFonts w:ascii="Verdana" w:hAnsi="Verdana" w:cs="Verdana"/>
          <w:b/>
          <w:sz w:val="20"/>
          <w:lang w:eastAsia="en-US"/>
        </w:rPr>
        <w:t>,</w:t>
      </w:r>
      <w:r w:rsidR="004B103E" w:rsidRPr="00A55BF4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A55BF4">
        <w:rPr>
          <w:rFonts w:ascii="Verdana" w:hAnsi="Verdana" w:cs="Verdana"/>
          <w:b/>
          <w:sz w:val="20"/>
          <w:lang w:eastAsia="en-US"/>
        </w:rPr>
        <w:t xml:space="preserve">do dnia </w:t>
      </w:r>
      <w:r w:rsidR="00A55BF4" w:rsidRPr="00A55BF4">
        <w:rPr>
          <w:rFonts w:ascii="Verdana" w:hAnsi="Verdana" w:cs="Verdana"/>
          <w:b/>
          <w:sz w:val="20"/>
          <w:lang w:eastAsia="en-US"/>
        </w:rPr>
        <w:t>18</w:t>
      </w:r>
      <w:r w:rsidR="00AD3C93" w:rsidRPr="00A55BF4">
        <w:rPr>
          <w:rFonts w:ascii="Verdana" w:hAnsi="Verdana" w:cs="Verdana"/>
          <w:b/>
          <w:sz w:val="20"/>
          <w:lang w:eastAsia="en-US"/>
        </w:rPr>
        <w:t>.0</w:t>
      </w:r>
      <w:r w:rsidR="000A7F33" w:rsidRPr="00A55BF4">
        <w:rPr>
          <w:rFonts w:ascii="Verdana" w:hAnsi="Verdana" w:cs="Verdana"/>
          <w:b/>
          <w:sz w:val="20"/>
          <w:lang w:eastAsia="en-US"/>
        </w:rPr>
        <w:t>7</w:t>
      </w:r>
      <w:r w:rsidR="00AD3C93" w:rsidRPr="00A55BF4">
        <w:rPr>
          <w:rFonts w:ascii="Verdana" w:hAnsi="Verdana" w:cs="Verdana"/>
          <w:b/>
          <w:sz w:val="20"/>
          <w:lang w:eastAsia="en-US"/>
        </w:rPr>
        <w:t>.</w:t>
      </w:r>
      <w:r w:rsidR="004D6FE2" w:rsidRPr="00A55BF4">
        <w:rPr>
          <w:rFonts w:ascii="Verdana" w:hAnsi="Verdana" w:cs="Verdana"/>
          <w:b/>
          <w:sz w:val="20"/>
          <w:lang w:eastAsia="en-US"/>
        </w:rPr>
        <w:t>202</w:t>
      </w:r>
      <w:r w:rsidR="00441606" w:rsidRPr="00A55BF4">
        <w:rPr>
          <w:rFonts w:ascii="Verdana" w:hAnsi="Verdana" w:cs="Verdana"/>
          <w:b/>
          <w:sz w:val="20"/>
          <w:lang w:eastAsia="en-US"/>
        </w:rPr>
        <w:t>5</w:t>
      </w:r>
      <w:r w:rsidR="00CF2149" w:rsidRPr="00A55BF4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A55BF4">
        <w:rPr>
          <w:rFonts w:ascii="Verdana" w:hAnsi="Verdana" w:cs="Verdana"/>
          <w:b/>
          <w:sz w:val="20"/>
          <w:lang w:eastAsia="en-US"/>
        </w:rPr>
        <w:t>r.</w:t>
      </w:r>
      <w:r w:rsidR="00F81EF8" w:rsidRPr="00A55BF4">
        <w:rPr>
          <w:rFonts w:ascii="Verdana" w:hAnsi="Verdana" w:cs="Verdana"/>
          <w:sz w:val="20"/>
          <w:lang w:eastAsia="en-US"/>
        </w:rPr>
        <w:t xml:space="preserve"> </w:t>
      </w:r>
      <w:bookmarkEnd w:id="12"/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lastRenderedPageBreak/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3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3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2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</w:t>
      </w:r>
      <w:r w:rsidRPr="000076D9">
        <w:rPr>
          <w:rFonts w:ascii="Verdana" w:hAnsi="Verdana" w:cs="Calibri"/>
          <w:sz w:val="20"/>
          <w:szCs w:val="20"/>
        </w:rPr>
        <w:lastRenderedPageBreak/>
        <w:t>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4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0D5D8D">
        <w:rPr>
          <w:rFonts w:ascii="Verdana" w:hAnsi="Verdana" w:cs="Verdana"/>
          <w:sz w:val="20"/>
        </w:rPr>
        <w:t>Pzp</w:t>
      </w:r>
      <w:proofErr w:type="spellEnd"/>
      <w:r w:rsidR="004B15E8" w:rsidRPr="000D5D8D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4"/>
          </w:p>
        </w:tc>
      </w:tr>
    </w:tbl>
    <w:p w14:paraId="567DAD9D" w14:textId="4EF55FB6" w:rsidR="00447F3D" w:rsidRPr="006B06B3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5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6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0A7F33">
        <w:rPr>
          <w:rFonts w:ascii="Verdana" w:hAnsi="Verdana" w:cs="Microsoft Himalaya"/>
          <w:sz w:val="20"/>
        </w:rPr>
        <w:t>post</w:t>
      </w:r>
      <w:r w:rsidRPr="000A7F33">
        <w:rPr>
          <w:rFonts w:ascii="Verdana" w:hAnsi="Verdana" w:cs="Cambria"/>
          <w:sz w:val="20"/>
        </w:rPr>
        <w:t>ę</w:t>
      </w:r>
      <w:r w:rsidRPr="000A7F33">
        <w:rPr>
          <w:rFonts w:ascii="Verdana" w:hAnsi="Verdana" w:cs="Microsoft Himalaya"/>
          <w:sz w:val="20"/>
        </w:rPr>
        <w:t xml:space="preserve">powania </w:t>
      </w:r>
      <w:r w:rsidRPr="000A7F33">
        <w:rPr>
          <w:rFonts w:ascii="Verdana" w:hAnsi="Verdana" w:cs="Microsoft Himalaya"/>
          <w:b/>
          <w:sz w:val="20"/>
        </w:rPr>
        <w:t>do dnia</w:t>
      </w:r>
      <w:r w:rsidR="00AD3C93" w:rsidRPr="000A7F33">
        <w:rPr>
          <w:rFonts w:ascii="Verdana" w:hAnsi="Verdana" w:cs="Microsoft Himalaya"/>
          <w:b/>
          <w:sz w:val="20"/>
        </w:rPr>
        <w:t xml:space="preserve"> 2</w:t>
      </w:r>
      <w:r w:rsidR="000A7F33" w:rsidRPr="000A7F33">
        <w:rPr>
          <w:rFonts w:ascii="Verdana" w:hAnsi="Verdana" w:cs="Microsoft Himalaya"/>
          <w:b/>
          <w:sz w:val="20"/>
        </w:rPr>
        <w:t>2</w:t>
      </w:r>
      <w:r w:rsidR="00AD3C93" w:rsidRPr="000A7F33">
        <w:rPr>
          <w:rFonts w:ascii="Verdana" w:hAnsi="Verdana" w:cs="Microsoft Himalaya"/>
          <w:b/>
          <w:sz w:val="20"/>
        </w:rPr>
        <w:t>.0</w:t>
      </w:r>
      <w:r w:rsidR="000A7F33" w:rsidRPr="000A7F33">
        <w:rPr>
          <w:rFonts w:ascii="Verdana" w:hAnsi="Verdana" w:cs="Microsoft Himalaya"/>
          <w:b/>
          <w:sz w:val="20"/>
        </w:rPr>
        <w:t>4</w:t>
      </w:r>
      <w:r w:rsidR="00AD3C93" w:rsidRPr="000A7F33">
        <w:rPr>
          <w:rFonts w:ascii="Verdana" w:hAnsi="Verdana" w:cs="Microsoft Himalaya"/>
          <w:b/>
          <w:sz w:val="20"/>
        </w:rPr>
        <w:t>.</w:t>
      </w:r>
      <w:r w:rsidR="004D6FE2" w:rsidRPr="000A7F33">
        <w:rPr>
          <w:rFonts w:ascii="Verdana" w:hAnsi="Verdana" w:cs="Microsoft Himalaya"/>
          <w:b/>
          <w:sz w:val="20"/>
        </w:rPr>
        <w:t>202</w:t>
      </w:r>
      <w:r w:rsidR="00441606" w:rsidRPr="000A7F33">
        <w:rPr>
          <w:rFonts w:ascii="Verdana" w:hAnsi="Verdana" w:cs="Microsoft Himalaya"/>
          <w:b/>
          <w:sz w:val="20"/>
        </w:rPr>
        <w:t>5</w:t>
      </w:r>
      <w:r w:rsidR="004D6FE2" w:rsidRPr="000A7F33">
        <w:rPr>
          <w:rFonts w:ascii="Verdana" w:hAnsi="Verdana" w:cs="Microsoft Himalaya"/>
          <w:b/>
          <w:sz w:val="20"/>
        </w:rPr>
        <w:t xml:space="preserve"> </w:t>
      </w:r>
      <w:r w:rsidRPr="000A7F33">
        <w:rPr>
          <w:rFonts w:ascii="Verdana" w:eastAsia="Calibri" w:hAnsi="Verdana" w:cs="Microsoft Himalaya"/>
          <w:b/>
          <w:sz w:val="20"/>
        </w:rPr>
        <w:t xml:space="preserve">r. </w:t>
      </w:r>
      <w:r w:rsidRPr="00AD3C93">
        <w:rPr>
          <w:rFonts w:ascii="Verdana" w:eastAsia="Calibri" w:hAnsi="Verdana" w:cs="Microsoft Himalaya"/>
          <w:b/>
          <w:sz w:val="20"/>
        </w:rPr>
        <w:t xml:space="preserve">do godz. </w:t>
      </w:r>
      <w:r w:rsidR="004D6FE2" w:rsidRPr="00AD3C93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51EC3C03" w14:textId="58760FAC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. Zalecamy stosowanie podpisu na </w:t>
      </w:r>
      <w:r w:rsidRPr="000076D9">
        <w:rPr>
          <w:rFonts w:ascii="Verdana" w:hAnsi="Verdana" w:cs="Microsoft Himalaya"/>
          <w:sz w:val="20"/>
        </w:rPr>
        <w:lastRenderedPageBreak/>
        <w:t>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</w:p>
    <w:p w14:paraId="6EC72511" w14:textId="44442AED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formie elektronicznej i opatruje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kwalifikowanym podpisem elektronicznym</w:t>
      </w:r>
      <w:r w:rsidR="002B479D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A55BF4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9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5" w:name="_1fob9te"/>
      <w:bookmarkEnd w:id="15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4FE244B0" w:rsidR="00447F3D" w:rsidRPr="000A7F3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0A7F33">
        <w:rPr>
          <w:rFonts w:ascii="Verdana" w:hAnsi="Verdana" w:cs="Microsoft Himalaya"/>
          <w:b/>
          <w:sz w:val="20"/>
        </w:rPr>
        <w:t>tj.</w:t>
      </w:r>
      <w:r w:rsidR="009E4C3E" w:rsidRPr="000A7F33">
        <w:rPr>
          <w:rFonts w:ascii="Verdana" w:hAnsi="Verdana" w:cs="Microsoft Himalaya"/>
          <w:b/>
          <w:sz w:val="20"/>
        </w:rPr>
        <w:t xml:space="preserve"> </w:t>
      </w:r>
      <w:r w:rsidR="00AD3C93" w:rsidRPr="000A7F33">
        <w:rPr>
          <w:rFonts w:ascii="Verdana" w:hAnsi="Verdana" w:cs="Microsoft Himalaya"/>
          <w:b/>
          <w:sz w:val="20"/>
        </w:rPr>
        <w:t>2</w:t>
      </w:r>
      <w:r w:rsidR="000A7F33" w:rsidRPr="000A7F33">
        <w:rPr>
          <w:rFonts w:ascii="Verdana" w:hAnsi="Verdana" w:cs="Microsoft Himalaya"/>
          <w:b/>
          <w:sz w:val="20"/>
        </w:rPr>
        <w:t>2</w:t>
      </w:r>
      <w:r w:rsidR="00AD3C93" w:rsidRPr="000A7F33">
        <w:rPr>
          <w:rFonts w:ascii="Verdana" w:hAnsi="Verdana" w:cs="Microsoft Himalaya"/>
          <w:b/>
          <w:sz w:val="20"/>
        </w:rPr>
        <w:t>.0</w:t>
      </w:r>
      <w:r w:rsidR="000A7F33" w:rsidRPr="000A7F33">
        <w:rPr>
          <w:rFonts w:ascii="Verdana" w:hAnsi="Verdana" w:cs="Microsoft Himalaya"/>
          <w:b/>
          <w:sz w:val="20"/>
        </w:rPr>
        <w:t>4</w:t>
      </w:r>
      <w:r w:rsidR="004D6FE2" w:rsidRPr="000A7F33">
        <w:rPr>
          <w:rFonts w:ascii="Verdana" w:hAnsi="Verdana" w:cs="Microsoft Himalaya"/>
          <w:b/>
          <w:sz w:val="20"/>
        </w:rPr>
        <w:t>.202</w:t>
      </w:r>
      <w:r w:rsidR="00441606" w:rsidRPr="000A7F33">
        <w:rPr>
          <w:rFonts w:ascii="Verdana" w:hAnsi="Verdana" w:cs="Microsoft Himalaya"/>
          <w:b/>
          <w:sz w:val="20"/>
        </w:rPr>
        <w:t>5</w:t>
      </w:r>
      <w:r w:rsidR="004D6FE2" w:rsidRPr="000A7F33">
        <w:rPr>
          <w:rFonts w:ascii="Verdana" w:hAnsi="Verdana" w:cs="Microsoft Himalaya"/>
          <w:b/>
          <w:sz w:val="20"/>
        </w:rPr>
        <w:t xml:space="preserve"> </w:t>
      </w:r>
      <w:r w:rsidRPr="000A7F33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0A7F33">
        <w:rPr>
          <w:rFonts w:ascii="Verdana" w:eastAsia="Calibri" w:hAnsi="Verdana" w:cs="Microsoft Himalaya"/>
          <w:b/>
          <w:sz w:val="20"/>
        </w:rPr>
        <w:br/>
      </w:r>
      <w:r w:rsidRPr="000A7F33">
        <w:rPr>
          <w:rFonts w:ascii="Verdana" w:eastAsia="Calibri" w:hAnsi="Verdana" w:cs="Microsoft Himalaya"/>
          <w:b/>
          <w:sz w:val="20"/>
        </w:rPr>
        <w:t>godz</w:t>
      </w:r>
      <w:r w:rsidR="004D6FE2" w:rsidRPr="000A7F33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0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14:paraId="022BBEDB" w14:textId="7D9BD3E3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394FEF55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7" w:name="_Hlk49237379"/>
      <w:r w:rsidRPr="00C22630">
        <w:rPr>
          <w:rFonts w:ascii="Verdana" w:hAnsi="Verdana" w:cs="Verdana"/>
          <w:sz w:val="20"/>
          <w:lang w:eastAsia="en-US"/>
        </w:rPr>
        <w:t>(</w:t>
      </w:r>
      <w:r w:rsidR="00472D47">
        <w:rPr>
          <w:rFonts w:ascii="Verdana" w:hAnsi="Verdana" w:cs="Verdana"/>
          <w:sz w:val="20"/>
          <w:lang w:eastAsia="en-US"/>
        </w:rPr>
        <w:t xml:space="preserve">t. j. </w:t>
      </w:r>
      <w:r w:rsidRPr="00C22630">
        <w:rPr>
          <w:rFonts w:ascii="Verdana" w:hAnsi="Verdana" w:cs="Verdana"/>
          <w:sz w:val="20"/>
          <w:lang w:eastAsia="en-US"/>
        </w:rPr>
        <w:t>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472D47">
        <w:rPr>
          <w:rFonts w:ascii="Verdana" w:hAnsi="Verdana" w:cs="Verdana"/>
          <w:sz w:val="20"/>
          <w:lang w:eastAsia="en-US"/>
        </w:rPr>
        <w:t>4</w:t>
      </w:r>
      <w:r w:rsidRPr="00C22630">
        <w:rPr>
          <w:rFonts w:ascii="Verdana" w:hAnsi="Verdana" w:cs="Verdana"/>
          <w:sz w:val="20"/>
          <w:lang w:eastAsia="en-US"/>
        </w:rPr>
        <w:t xml:space="preserve"> poz.</w:t>
      </w:r>
      <w:r w:rsidR="00472D47">
        <w:rPr>
          <w:rFonts w:ascii="Verdana" w:hAnsi="Verdana" w:cs="Verdana"/>
          <w:sz w:val="20"/>
          <w:lang w:eastAsia="en-US"/>
        </w:rPr>
        <w:t xml:space="preserve"> 361</w:t>
      </w:r>
      <w:r w:rsidRPr="00C22630">
        <w:rPr>
          <w:rFonts w:ascii="Verdana" w:hAnsi="Verdana" w:cs="Verdana"/>
          <w:sz w:val="20"/>
          <w:lang w:eastAsia="en-US"/>
        </w:rPr>
        <w:t>).</w:t>
      </w:r>
      <w:bookmarkEnd w:id="17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lastRenderedPageBreak/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56E13D1C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ofert:</w:t>
      </w:r>
    </w:p>
    <w:p w14:paraId="0FC2D60E" w14:textId="77777777" w:rsidR="006B06B3" w:rsidRPr="000A7F3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>Nr kryterium</w:t>
      </w:r>
      <w:r w:rsidRPr="000A7F33">
        <w:rPr>
          <w:rFonts w:ascii="Verdana" w:hAnsi="Verdana" w:cs="Verdana"/>
          <w:sz w:val="20"/>
          <w:szCs w:val="20"/>
        </w:rPr>
        <w:tab/>
        <w:t>Kryteria oceny</w:t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409A85C4" w14:textId="52160240" w:rsidR="006B06B3" w:rsidRPr="000A7F3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>1.</w:t>
      </w:r>
      <w:r w:rsidRPr="000A7F33">
        <w:rPr>
          <w:rFonts w:ascii="Verdana" w:hAnsi="Verdana" w:cs="Verdana"/>
          <w:sz w:val="20"/>
          <w:szCs w:val="20"/>
        </w:rPr>
        <w:tab/>
        <w:t xml:space="preserve">Cena </w:t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  <w:t xml:space="preserve">– </w:t>
      </w:r>
      <w:r w:rsidR="00CE1E94" w:rsidRPr="000A7F33">
        <w:rPr>
          <w:rFonts w:ascii="Verdana" w:hAnsi="Verdana" w:cs="Verdana"/>
          <w:sz w:val="20"/>
          <w:szCs w:val="20"/>
        </w:rPr>
        <w:t>6</w:t>
      </w:r>
      <w:r w:rsidRPr="000A7F33">
        <w:rPr>
          <w:rFonts w:ascii="Verdana" w:hAnsi="Verdana" w:cs="Verdana"/>
          <w:sz w:val="20"/>
          <w:szCs w:val="20"/>
        </w:rPr>
        <w:t>0 % (pkt)</w:t>
      </w:r>
    </w:p>
    <w:p w14:paraId="474D2EEF" w14:textId="4915BCD8" w:rsidR="006B06B3" w:rsidRPr="000A7F33" w:rsidRDefault="006B06B3" w:rsidP="00392E0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 xml:space="preserve">2. </w:t>
      </w:r>
      <w:r w:rsidRPr="000A7F33">
        <w:rPr>
          <w:rFonts w:ascii="Verdana" w:hAnsi="Verdana" w:cs="Verdana"/>
          <w:sz w:val="20"/>
          <w:szCs w:val="20"/>
        </w:rPr>
        <w:tab/>
        <w:t>Okres gwarancji i rękojmi</w:t>
      </w:r>
      <w:r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ab/>
      </w:r>
      <w:r w:rsidR="00CE1E94" w:rsidRPr="000A7F33">
        <w:rPr>
          <w:rFonts w:ascii="Verdana" w:hAnsi="Verdana" w:cs="Verdana"/>
          <w:sz w:val="20"/>
          <w:szCs w:val="20"/>
        </w:rPr>
        <w:tab/>
      </w:r>
      <w:r w:rsidR="00CE1E94" w:rsidRPr="000A7F33">
        <w:rPr>
          <w:rFonts w:ascii="Verdana" w:hAnsi="Verdana" w:cs="Verdana"/>
          <w:sz w:val="20"/>
          <w:szCs w:val="20"/>
        </w:rPr>
        <w:tab/>
      </w:r>
      <w:r w:rsidR="00CE1E94" w:rsidRPr="000A7F33">
        <w:rPr>
          <w:rFonts w:ascii="Verdana" w:hAnsi="Verdana" w:cs="Verdana"/>
          <w:sz w:val="20"/>
          <w:szCs w:val="20"/>
        </w:rPr>
        <w:tab/>
      </w:r>
      <w:r w:rsidR="00CE1E94" w:rsidRPr="000A7F33">
        <w:rPr>
          <w:rFonts w:ascii="Verdana" w:hAnsi="Verdana" w:cs="Verdana"/>
          <w:sz w:val="20"/>
          <w:szCs w:val="20"/>
        </w:rPr>
        <w:tab/>
      </w:r>
      <w:r w:rsidRPr="000A7F33">
        <w:rPr>
          <w:rFonts w:ascii="Verdana" w:hAnsi="Verdana" w:cs="Verdana"/>
          <w:sz w:val="20"/>
          <w:szCs w:val="20"/>
        </w:rPr>
        <w:t xml:space="preserve">– </w:t>
      </w:r>
      <w:r w:rsidR="00CE1E94" w:rsidRPr="000A7F33">
        <w:rPr>
          <w:rFonts w:ascii="Verdana" w:hAnsi="Verdana" w:cs="Verdana"/>
          <w:sz w:val="20"/>
          <w:szCs w:val="20"/>
        </w:rPr>
        <w:t>2</w:t>
      </w:r>
      <w:r w:rsidRPr="000A7F33">
        <w:rPr>
          <w:rFonts w:ascii="Verdana" w:hAnsi="Verdana" w:cs="Verdana"/>
          <w:sz w:val="20"/>
          <w:szCs w:val="20"/>
        </w:rPr>
        <w:t>0 % (pkt)</w:t>
      </w:r>
    </w:p>
    <w:p w14:paraId="770E636F" w14:textId="69233AD0" w:rsidR="006B06B3" w:rsidRPr="000A7F33" w:rsidRDefault="00392E08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>3</w:t>
      </w:r>
      <w:r w:rsidR="006B06B3" w:rsidRPr="000A7F33">
        <w:rPr>
          <w:rFonts w:ascii="Verdana" w:hAnsi="Verdana" w:cs="Verdana"/>
          <w:sz w:val="20"/>
          <w:szCs w:val="20"/>
        </w:rPr>
        <w:t>.</w:t>
      </w:r>
      <w:r w:rsidR="006B06B3" w:rsidRPr="000A7F33">
        <w:rPr>
          <w:rFonts w:ascii="Verdana" w:hAnsi="Verdana" w:cs="Verdana"/>
          <w:sz w:val="20"/>
          <w:szCs w:val="20"/>
        </w:rPr>
        <w:tab/>
      </w:r>
      <w:r w:rsidR="00530648" w:rsidRPr="000A7F33">
        <w:rPr>
          <w:rFonts w:ascii="Verdana" w:hAnsi="Verdana" w:cs="Verdana"/>
          <w:sz w:val="20"/>
          <w:szCs w:val="20"/>
        </w:rPr>
        <w:t>Udźwig na maksymalnym zasięgu</w:t>
      </w:r>
      <w:r w:rsidR="006B06B3" w:rsidRPr="000A7F33">
        <w:rPr>
          <w:rFonts w:ascii="Verdana" w:hAnsi="Verdana" w:cs="Verdana"/>
          <w:sz w:val="20"/>
          <w:szCs w:val="20"/>
        </w:rPr>
        <w:tab/>
      </w:r>
      <w:r w:rsidR="006B06B3" w:rsidRPr="000A7F33">
        <w:rPr>
          <w:rFonts w:ascii="Verdana" w:hAnsi="Verdana" w:cs="Verdana"/>
          <w:sz w:val="20"/>
          <w:szCs w:val="20"/>
        </w:rPr>
        <w:tab/>
      </w:r>
      <w:r w:rsidR="006B06B3" w:rsidRPr="000A7F33">
        <w:rPr>
          <w:rFonts w:ascii="Verdana" w:hAnsi="Verdana" w:cs="Verdana"/>
          <w:sz w:val="20"/>
          <w:szCs w:val="20"/>
        </w:rPr>
        <w:tab/>
      </w:r>
      <w:r w:rsidR="006B06B3" w:rsidRPr="000A7F33">
        <w:rPr>
          <w:rFonts w:ascii="Verdana" w:hAnsi="Verdana" w:cs="Verdana"/>
          <w:sz w:val="20"/>
          <w:szCs w:val="20"/>
        </w:rPr>
        <w:tab/>
      </w:r>
      <w:r w:rsidR="006B06B3" w:rsidRPr="000A7F33">
        <w:rPr>
          <w:rFonts w:ascii="Verdana" w:hAnsi="Verdana" w:cs="Verdana"/>
          <w:sz w:val="20"/>
          <w:szCs w:val="20"/>
        </w:rPr>
        <w:tab/>
        <w:t xml:space="preserve">– </w:t>
      </w:r>
      <w:r w:rsidR="00CE1E94" w:rsidRPr="000A7F33">
        <w:rPr>
          <w:rFonts w:ascii="Verdana" w:hAnsi="Verdana" w:cs="Verdana"/>
          <w:sz w:val="20"/>
          <w:szCs w:val="20"/>
        </w:rPr>
        <w:t>2</w:t>
      </w:r>
      <w:r w:rsidR="007755BB" w:rsidRPr="000A7F33">
        <w:rPr>
          <w:rFonts w:ascii="Verdana" w:hAnsi="Verdana" w:cs="Verdana"/>
          <w:sz w:val="20"/>
          <w:szCs w:val="20"/>
        </w:rPr>
        <w:t>0</w:t>
      </w:r>
      <w:r w:rsidR="006B06B3" w:rsidRPr="000A7F33">
        <w:rPr>
          <w:rFonts w:ascii="Verdana" w:hAnsi="Verdana" w:cs="Verdana"/>
          <w:sz w:val="20"/>
          <w:szCs w:val="20"/>
        </w:rPr>
        <w:t xml:space="preserve"> % (pkt)</w:t>
      </w:r>
    </w:p>
    <w:p w14:paraId="7E099DA5" w14:textId="77777777" w:rsidR="006B06B3" w:rsidRPr="000A7F3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</w:p>
    <w:p w14:paraId="51F1BAC0" w14:textId="6659CF00" w:rsidR="006B06B3" w:rsidRPr="000A7F33" w:rsidRDefault="006B06B3" w:rsidP="006B06B3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CE1E94" w:rsidRPr="000A7F33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419642AC" w14:textId="6E3F95D9" w:rsidR="006B06B3" w:rsidRPr="000A7F3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0A7F33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0A7F33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CE1E94" w:rsidRPr="000A7F33">
        <w:rPr>
          <w:rFonts w:ascii="Verdana" w:hAnsi="Verdana" w:cs="Verdana"/>
          <w:bCs/>
          <w:sz w:val="20"/>
          <w:szCs w:val="20"/>
        </w:rPr>
        <w:t>6</w:t>
      </w:r>
      <w:r w:rsidRPr="000A7F33">
        <w:rPr>
          <w:rFonts w:ascii="Verdana" w:hAnsi="Verdana" w:cs="Verdana"/>
          <w:bCs/>
          <w:sz w:val="20"/>
          <w:szCs w:val="20"/>
        </w:rPr>
        <w:t>0</w:t>
      </w:r>
    </w:p>
    <w:p w14:paraId="3C88A20B" w14:textId="77777777" w:rsidR="006B06B3" w:rsidRPr="000A7F33" w:rsidRDefault="006B06B3" w:rsidP="006B06B3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60BD4680" w14:textId="4FDFF784" w:rsidR="006B06B3" w:rsidRPr="000A7F33" w:rsidRDefault="006B06B3" w:rsidP="006B06B3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i rękojmi – </w:t>
      </w:r>
      <w:proofErr w:type="spellStart"/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Wgz</w:t>
      </w:r>
      <w:proofErr w:type="spellEnd"/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CE1E94" w:rsidRPr="000A7F33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584699C7" w14:textId="77777777" w:rsidR="006B06B3" w:rsidRPr="000A7F33" w:rsidRDefault="006B06B3" w:rsidP="006B06B3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7865C1C" w14:textId="77777777" w:rsidR="006B06B3" w:rsidRPr="000A7F33" w:rsidRDefault="006B06B3" w:rsidP="006B06B3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 xml:space="preserve">0 pkt. – za minimalny okres gwarancji i rękojmi - 24 miesiące </w:t>
      </w:r>
    </w:p>
    <w:p w14:paraId="68885877" w14:textId="62642C8A" w:rsidR="006B06B3" w:rsidRPr="000A7F33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 xml:space="preserve">     </w:t>
      </w:r>
      <w:r w:rsidR="00CE1E94" w:rsidRPr="000A7F33">
        <w:rPr>
          <w:rFonts w:ascii="Verdana" w:hAnsi="Verdana" w:cs="Verdana"/>
          <w:bCs/>
          <w:sz w:val="20"/>
          <w:szCs w:val="20"/>
        </w:rPr>
        <w:t>10</w:t>
      </w:r>
      <w:r w:rsidRPr="000A7F33">
        <w:rPr>
          <w:rFonts w:ascii="Verdana" w:hAnsi="Verdana" w:cs="Verdana"/>
          <w:bCs/>
          <w:sz w:val="20"/>
          <w:szCs w:val="20"/>
        </w:rPr>
        <w:t xml:space="preserve"> pkt. – przedłużona gwarancja i rękojmia do </w:t>
      </w:r>
      <w:r w:rsidR="00897B0F" w:rsidRPr="000A7F33">
        <w:rPr>
          <w:rFonts w:ascii="Verdana" w:hAnsi="Verdana" w:cs="Verdana"/>
          <w:bCs/>
          <w:sz w:val="20"/>
          <w:szCs w:val="20"/>
        </w:rPr>
        <w:t xml:space="preserve">pełnych </w:t>
      </w:r>
      <w:r w:rsidRPr="000A7F33">
        <w:rPr>
          <w:rFonts w:ascii="Verdana" w:hAnsi="Verdana" w:cs="Verdana"/>
          <w:bCs/>
          <w:sz w:val="20"/>
          <w:szCs w:val="20"/>
        </w:rPr>
        <w:t xml:space="preserve">36 miesięcy </w:t>
      </w:r>
    </w:p>
    <w:p w14:paraId="51B6B335" w14:textId="5B3AF1D2" w:rsidR="006B06B3" w:rsidRPr="000A7F33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CE1E94" w:rsidRPr="000A7F33">
        <w:rPr>
          <w:rFonts w:ascii="Verdana" w:hAnsi="Verdana" w:cs="Verdana"/>
          <w:bCs/>
          <w:sz w:val="20"/>
          <w:szCs w:val="20"/>
        </w:rPr>
        <w:t xml:space="preserve"> 2</w:t>
      </w:r>
      <w:r w:rsidRPr="000A7F33">
        <w:rPr>
          <w:rFonts w:ascii="Verdana" w:hAnsi="Verdana" w:cs="Verdana"/>
          <w:bCs/>
          <w:sz w:val="20"/>
          <w:szCs w:val="20"/>
        </w:rPr>
        <w:t xml:space="preserve">0 pkt. – przedłużona gwarancja i rękojmia do </w:t>
      </w:r>
      <w:r w:rsidR="00897B0F" w:rsidRPr="000A7F33">
        <w:rPr>
          <w:rFonts w:ascii="Verdana" w:hAnsi="Verdana" w:cs="Verdana"/>
          <w:bCs/>
          <w:sz w:val="20"/>
          <w:szCs w:val="20"/>
        </w:rPr>
        <w:t xml:space="preserve">pełnych </w:t>
      </w:r>
      <w:r w:rsidRPr="000A7F33">
        <w:rPr>
          <w:rFonts w:ascii="Verdana" w:hAnsi="Verdana" w:cs="Verdana"/>
          <w:bCs/>
          <w:sz w:val="20"/>
          <w:szCs w:val="20"/>
        </w:rPr>
        <w:t xml:space="preserve">48 miesięcy </w:t>
      </w:r>
    </w:p>
    <w:p w14:paraId="6905DA42" w14:textId="77777777" w:rsidR="006B06B3" w:rsidRPr="000A7F33" w:rsidRDefault="006B06B3" w:rsidP="006B06B3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ab/>
      </w:r>
      <w:r w:rsidRPr="000A7F33">
        <w:rPr>
          <w:rFonts w:ascii="Verdana" w:hAnsi="Verdana" w:cs="Verdana"/>
          <w:bCs/>
          <w:sz w:val="20"/>
          <w:szCs w:val="20"/>
        </w:rPr>
        <w:tab/>
        <w:t xml:space="preserve"> </w:t>
      </w:r>
    </w:p>
    <w:p w14:paraId="2093064C" w14:textId="77777777" w:rsidR="006B06B3" w:rsidRPr="000A7F33" w:rsidRDefault="006B06B3" w:rsidP="006B06B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 xml:space="preserve">W formularzu ofertowym należy podać oferowany okres gwarancji i rękojmi. W przypadku braku wskazania okresu w formularzu ofertowym Zamawiający przyjmie do oceny okres 24 miesięcy </w:t>
      </w:r>
      <w:r w:rsidRPr="000A7F33">
        <w:rPr>
          <w:rFonts w:ascii="Verdana" w:hAnsi="Verdana" w:cs="Verdana"/>
          <w:sz w:val="20"/>
          <w:szCs w:val="20"/>
        </w:rPr>
        <w:br/>
        <w:t>przyznając Wykonawcy 0 pkt.</w:t>
      </w:r>
      <w:r w:rsidRPr="000A7F33">
        <w:rPr>
          <w:sz w:val="20"/>
          <w:szCs w:val="20"/>
        </w:rPr>
        <w:t xml:space="preserve"> </w:t>
      </w:r>
      <w:r w:rsidRPr="000A7F33">
        <w:rPr>
          <w:rFonts w:ascii="Verdana" w:hAnsi="Verdana" w:cs="Verdana"/>
          <w:sz w:val="20"/>
          <w:szCs w:val="20"/>
        </w:rPr>
        <w:t xml:space="preserve">Uzyskanie 0 pkt. w przedmiotowym kryterium nie eliminuje oferty </w:t>
      </w:r>
      <w:r w:rsidRPr="000A7F33">
        <w:rPr>
          <w:rFonts w:ascii="Verdana" w:hAnsi="Verdana" w:cs="Verdana"/>
          <w:sz w:val="20"/>
          <w:szCs w:val="20"/>
        </w:rPr>
        <w:lastRenderedPageBreak/>
        <w:t>z dalszej oceny.</w:t>
      </w:r>
    </w:p>
    <w:p w14:paraId="20523A37" w14:textId="77777777" w:rsidR="006B06B3" w:rsidRPr="000A7F33" w:rsidRDefault="006B06B3" w:rsidP="0046065A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Cs/>
          <w:sz w:val="20"/>
          <w:szCs w:val="20"/>
        </w:rPr>
      </w:pPr>
    </w:p>
    <w:p w14:paraId="0D90245A" w14:textId="720AAD64" w:rsidR="006B06B3" w:rsidRPr="000A7F33" w:rsidRDefault="0046065A" w:rsidP="006B06B3">
      <w:pPr>
        <w:pStyle w:val="pkt"/>
        <w:widowControl w:val="0"/>
        <w:tabs>
          <w:tab w:val="left" w:pos="993"/>
        </w:tabs>
        <w:spacing w:line="280" w:lineRule="atLeast"/>
        <w:ind w:left="284"/>
        <w:rPr>
          <w:rFonts w:ascii="Verdana" w:hAnsi="Verdana" w:cs="Verdana"/>
          <w:b/>
          <w:bCs/>
          <w:sz w:val="20"/>
          <w:szCs w:val="20"/>
          <w:u w:val="single"/>
        </w:rPr>
      </w:pP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3</w:t>
      </w:r>
      <w:r w:rsidR="006B06B3"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281E8B" w:rsidRPr="000A7F33">
        <w:rPr>
          <w:rFonts w:ascii="Verdana" w:hAnsi="Verdana" w:cs="Verdana"/>
          <w:b/>
          <w:bCs/>
          <w:sz w:val="20"/>
          <w:szCs w:val="20"/>
          <w:u w:val="single"/>
        </w:rPr>
        <w:t>Udźwig na maksymalnym zasięgu</w:t>
      </w:r>
      <w:r w:rsidR="007143B5" w:rsidRPr="000A7F33">
        <w:rPr>
          <w:rFonts w:ascii="Verdana" w:hAnsi="Verdana" w:cs="Verdana"/>
          <w:b/>
          <w:bCs/>
          <w:sz w:val="20"/>
          <w:szCs w:val="20"/>
          <w:u w:val="single"/>
        </w:rPr>
        <w:t>*</w:t>
      </w:r>
      <w:r w:rsidR="006B06B3"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 – W</w:t>
      </w:r>
      <w:r w:rsidR="00281E8B" w:rsidRPr="000A7F33">
        <w:rPr>
          <w:rFonts w:ascii="Verdana" w:hAnsi="Verdana" w:cs="Verdana"/>
          <w:b/>
          <w:bCs/>
          <w:sz w:val="20"/>
          <w:szCs w:val="20"/>
          <w:u w:val="single"/>
        </w:rPr>
        <w:t>u</w:t>
      </w:r>
      <w:r w:rsidR="006B06B3"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CE1E94" w:rsidRPr="000A7F33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0A7F33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6B06B3" w:rsidRPr="000A7F33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6DCF5866" w14:textId="77777777" w:rsidR="006B06B3" w:rsidRPr="000A7F33" w:rsidRDefault="006B06B3" w:rsidP="006B06B3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0A7F33">
        <w:rPr>
          <w:rFonts w:ascii="Verdana" w:hAnsi="Verdana" w:cs="Verdana"/>
          <w:sz w:val="20"/>
          <w:szCs w:val="20"/>
        </w:rPr>
        <w:t>Ilość możliwych punktów do uzyskania:</w:t>
      </w:r>
    </w:p>
    <w:p w14:paraId="437A421F" w14:textId="26B9F8C9" w:rsidR="00CE1E94" w:rsidRPr="000A7F33" w:rsidRDefault="00CE1E94" w:rsidP="00CE1E9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 xml:space="preserve">0 pkt. – za 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minimalny udźwig </w:t>
      </w:r>
      <w:r w:rsidR="003436FC" w:rsidRPr="000A7F33">
        <w:rPr>
          <w:rFonts w:ascii="Verdana" w:hAnsi="Verdana" w:cs="Verdana"/>
          <w:bCs/>
          <w:sz w:val="20"/>
          <w:szCs w:val="20"/>
        </w:rPr>
        <w:t xml:space="preserve">w przedziale </w:t>
      </w:r>
      <w:r w:rsidR="00BC76BF" w:rsidRPr="000A7F33">
        <w:rPr>
          <w:rFonts w:ascii="Verdana" w:hAnsi="Verdana" w:cs="Verdana"/>
          <w:bCs/>
          <w:sz w:val="20"/>
          <w:szCs w:val="20"/>
        </w:rPr>
        <w:t>600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 kg</w:t>
      </w:r>
      <w:r w:rsidR="003436FC" w:rsidRPr="000A7F33">
        <w:rPr>
          <w:rFonts w:ascii="Verdana" w:hAnsi="Verdana" w:cs="Verdana"/>
          <w:bCs/>
          <w:sz w:val="20"/>
          <w:szCs w:val="20"/>
        </w:rPr>
        <w:t xml:space="preserve"> – </w:t>
      </w:r>
      <w:r w:rsidR="00BC76BF" w:rsidRPr="000A7F33">
        <w:rPr>
          <w:rFonts w:ascii="Verdana" w:hAnsi="Verdana" w:cs="Verdana"/>
          <w:bCs/>
          <w:sz w:val="20"/>
          <w:szCs w:val="20"/>
        </w:rPr>
        <w:t>699</w:t>
      </w:r>
      <w:r w:rsidR="003436FC" w:rsidRPr="000A7F33">
        <w:rPr>
          <w:rFonts w:ascii="Verdana" w:hAnsi="Verdana" w:cs="Verdana"/>
          <w:bCs/>
          <w:sz w:val="20"/>
          <w:szCs w:val="20"/>
        </w:rPr>
        <w:t xml:space="preserve"> kg</w:t>
      </w:r>
    </w:p>
    <w:p w14:paraId="444780E5" w14:textId="26C97A4F" w:rsidR="00CE1E94" w:rsidRPr="000A7F33" w:rsidRDefault="00CE1E94" w:rsidP="00CE1E9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 xml:space="preserve">      10 pkt. – 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za udźwig </w:t>
      </w:r>
      <w:r w:rsidR="003436FC" w:rsidRPr="000A7F33">
        <w:rPr>
          <w:rFonts w:ascii="Verdana" w:hAnsi="Verdana" w:cs="Verdana"/>
          <w:bCs/>
          <w:sz w:val="20"/>
          <w:szCs w:val="20"/>
        </w:rPr>
        <w:t>w przedziale 7</w:t>
      </w:r>
      <w:r w:rsidR="00BC76BF" w:rsidRPr="000A7F33">
        <w:rPr>
          <w:rFonts w:ascii="Verdana" w:hAnsi="Verdana" w:cs="Verdana"/>
          <w:bCs/>
          <w:sz w:val="20"/>
          <w:szCs w:val="20"/>
        </w:rPr>
        <w:t>00</w:t>
      </w:r>
      <w:r w:rsidR="003436FC" w:rsidRPr="000A7F33">
        <w:rPr>
          <w:rFonts w:ascii="Verdana" w:hAnsi="Verdana" w:cs="Verdana"/>
          <w:bCs/>
          <w:sz w:val="20"/>
          <w:szCs w:val="20"/>
        </w:rPr>
        <w:t xml:space="preserve"> kg – 799 kg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 </w:t>
      </w:r>
    </w:p>
    <w:p w14:paraId="06289EAC" w14:textId="47FA13BE" w:rsidR="00CE1E94" w:rsidRPr="000A7F33" w:rsidRDefault="00CE1E94" w:rsidP="00CE1E9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0A7F33">
        <w:rPr>
          <w:rFonts w:ascii="Verdana" w:hAnsi="Verdana" w:cs="Verdana"/>
          <w:bCs/>
          <w:sz w:val="20"/>
          <w:szCs w:val="20"/>
        </w:rPr>
        <w:tab/>
        <w:t xml:space="preserve">      20 pkt. – za 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udźwig </w:t>
      </w:r>
      <w:r w:rsidR="00797A50" w:rsidRPr="000A7F33">
        <w:rPr>
          <w:rFonts w:ascii="Verdana" w:hAnsi="Verdana" w:cs="Verdana"/>
          <w:bCs/>
          <w:sz w:val="20"/>
          <w:szCs w:val="20"/>
        </w:rPr>
        <w:t>800</w:t>
      </w:r>
      <w:r w:rsidR="00281E8B" w:rsidRPr="000A7F33">
        <w:rPr>
          <w:rFonts w:ascii="Verdana" w:hAnsi="Verdana" w:cs="Verdana"/>
          <w:bCs/>
          <w:sz w:val="20"/>
          <w:szCs w:val="20"/>
        </w:rPr>
        <w:t xml:space="preserve"> kg i więcej</w:t>
      </w:r>
      <w:r w:rsidRPr="000A7F33">
        <w:rPr>
          <w:rFonts w:ascii="Verdana" w:hAnsi="Verdana" w:cs="Verdana"/>
          <w:bCs/>
          <w:sz w:val="20"/>
          <w:szCs w:val="20"/>
        </w:rPr>
        <w:t xml:space="preserve"> </w:t>
      </w:r>
    </w:p>
    <w:p w14:paraId="641BD03F" w14:textId="1878AF0E" w:rsidR="006B06B3" w:rsidRPr="000A7F33" w:rsidRDefault="007143B5" w:rsidP="006B06B3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0A7F33">
        <w:rPr>
          <w:rFonts w:ascii="Verdana" w:hAnsi="Verdana"/>
          <w:b/>
          <w:bCs/>
          <w:sz w:val="20"/>
          <w:szCs w:val="20"/>
          <w:u w:val="single"/>
        </w:rPr>
        <w:t>Uwaga:</w:t>
      </w:r>
    </w:p>
    <w:p w14:paraId="07EBC61A" w14:textId="4AA91E6E" w:rsidR="007143B5" w:rsidRPr="000A7F33" w:rsidRDefault="007143B5" w:rsidP="007143B5">
      <w:pPr>
        <w:jc w:val="both"/>
        <w:rPr>
          <w:rFonts w:ascii="Verdana" w:hAnsi="Verdana"/>
          <w:bCs/>
          <w:sz w:val="20"/>
          <w:szCs w:val="20"/>
        </w:rPr>
      </w:pPr>
      <w:r w:rsidRPr="000A7F33">
        <w:rPr>
          <w:rFonts w:ascii="Verdana" w:hAnsi="Verdana"/>
          <w:bCs/>
          <w:sz w:val="20"/>
          <w:szCs w:val="20"/>
        </w:rPr>
        <w:t xml:space="preserve">*Maksymalny zasięg należy interpretować jako wartość wskazaną w pkt. 1.16 opisu przedmiotu zamówienia (załącznik nr 1 do SWZ) tj. na co najmniej 12000 mm.  </w:t>
      </w:r>
    </w:p>
    <w:p w14:paraId="4781A9AC" w14:textId="77777777" w:rsidR="007143B5" w:rsidRPr="000A7F33" w:rsidRDefault="007143B5" w:rsidP="007143B5">
      <w:pPr>
        <w:jc w:val="both"/>
        <w:rPr>
          <w:rFonts w:ascii="Verdana" w:hAnsi="Verdana"/>
          <w:bCs/>
          <w:sz w:val="20"/>
          <w:szCs w:val="20"/>
        </w:rPr>
      </w:pPr>
    </w:p>
    <w:p w14:paraId="325231ED" w14:textId="4F1660BE" w:rsidR="00CE1E94" w:rsidRPr="00B67D8A" w:rsidRDefault="00CE1E94" w:rsidP="00CE1E94">
      <w:pPr>
        <w:jc w:val="both"/>
        <w:rPr>
          <w:rFonts w:ascii="Verdana" w:hAnsi="Verdana"/>
          <w:sz w:val="20"/>
          <w:szCs w:val="20"/>
        </w:rPr>
      </w:pPr>
      <w:r w:rsidRPr="000A7F33">
        <w:rPr>
          <w:rFonts w:ascii="Verdana" w:hAnsi="Verdana"/>
          <w:sz w:val="20"/>
          <w:szCs w:val="20"/>
        </w:rPr>
        <w:t xml:space="preserve">W formularzu ofertowym należy podać </w:t>
      </w:r>
      <w:r w:rsidR="00281E8B" w:rsidRPr="000A7F33">
        <w:rPr>
          <w:rFonts w:ascii="Verdana" w:hAnsi="Verdana"/>
          <w:sz w:val="20"/>
          <w:szCs w:val="20"/>
        </w:rPr>
        <w:t>udźwig na maksymalnym zasięgu ładowarki</w:t>
      </w:r>
      <w:r w:rsidRPr="000A7F33">
        <w:rPr>
          <w:rFonts w:ascii="Verdana" w:hAnsi="Verdana"/>
          <w:sz w:val="20"/>
          <w:szCs w:val="20"/>
        </w:rPr>
        <w:t xml:space="preserve">. W przypadku braku wskazania </w:t>
      </w:r>
      <w:r w:rsidR="00A4455E" w:rsidRPr="000A7F33">
        <w:rPr>
          <w:rFonts w:ascii="Verdana" w:hAnsi="Verdana"/>
          <w:sz w:val="20"/>
          <w:szCs w:val="20"/>
        </w:rPr>
        <w:t xml:space="preserve">parametru </w:t>
      </w:r>
      <w:r w:rsidRPr="000A7F33">
        <w:rPr>
          <w:rFonts w:ascii="Verdana" w:hAnsi="Verdana"/>
          <w:sz w:val="20"/>
          <w:szCs w:val="20"/>
        </w:rPr>
        <w:t xml:space="preserve">w formularzu ofertowym Zamawiający przyjmie do oceny </w:t>
      </w:r>
      <w:r w:rsidR="00281E8B" w:rsidRPr="000A7F33">
        <w:rPr>
          <w:rFonts w:ascii="Verdana" w:hAnsi="Verdana"/>
          <w:sz w:val="20"/>
          <w:szCs w:val="20"/>
        </w:rPr>
        <w:t>minimalny udźwig</w:t>
      </w:r>
      <w:r w:rsidRPr="000A7F33">
        <w:rPr>
          <w:rFonts w:ascii="Verdana" w:hAnsi="Verdana"/>
          <w:sz w:val="20"/>
          <w:szCs w:val="20"/>
        </w:rPr>
        <w:t>, tj.</w:t>
      </w:r>
      <w:r w:rsidR="00281E8B" w:rsidRPr="000A7F33">
        <w:rPr>
          <w:rFonts w:ascii="Verdana" w:hAnsi="Verdana"/>
          <w:sz w:val="20"/>
          <w:szCs w:val="20"/>
        </w:rPr>
        <w:t xml:space="preserve"> </w:t>
      </w:r>
      <w:r w:rsidR="00897B0F" w:rsidRPr="000A7F33">
        <w:rPr>
          <w:rFonts w:ascii="Verdana" w:hAnsi="Verdana"/>
          <w:sz w:val="20"/>
          <w:szCs w:val="20"/>
        </w:rPr>
        <w:t>600</w:t>
      </w:r>
      <w:r w:rsidR="00281E8B" w:rsidRPr="000A7F33">
        <w:rPr>
          <w:rFonts w:ascii="Verdana" w:hAnsi="Verdana"/>
          <w:sz w:val="20"/>
          <w:szCs w:val="20"/>
        </w:rPr>
        <w:t xml:space="preserve"> kg</w:t>
      </w:r>
      <w:r w:rsidRPr="00B67D8A">
        <w:rPr>
          <w:rFonts w:ascii="Verdana" w:hAnsi="Verdana"/>
          <w:sz w:val="20"/>
          <w:szCs w:val="20"/>
        </w:rPr>
        <w:t xml:space="preserve">, przyznając Wykonawcy 0 pkt. Uzyskanie 0 pkt. w przedmiotowym kryterium nie eliminuje oferty z dalszej oceny. </w:t>
      </w:r>
    </w:p>
    <w:p w14:paraId="16520CF8" w14:textId="3B3B1517" w:rsidR="00CE1E94" w:rsidRPr="00B67D8A" w:rsidRDefault="00CE1E94" w:rsidP="00CE1E94">
      <w:pPr>
        <w:jc w:val="both"/>
        <w:rPr>
          <w:rFonts w:ascii="Verdana" w:hAnsi="Verdana"/>
          <w:sz w:val="20"/>
          <w:szCs w:val="20"/>
        </w:rPr>
      </w:pPr>
      <w:r w:rsidRPr="00B67D8A">
        <w:rPr>
          <w:rFonts w:ascii="Verdana" w:hAnsi="Verdana"/>
          <w:b/>
          <w:sz w:val="20"/>
          <w:szCs w:val="20"/>
        </w:rPr>
        <w:t>Wykonawca otrzyma deklarowaną ilość punktów za pełn</w:t>
      </w:r>
      <w:r w:rsidR="00472D47" w:rsidRPr="00B67D8A">
        <w:rPr>
          <w:rFonts w:ascii="Verdana" w:hAnsi="Verdana"/>
          <w:b/>
          <w:sz w:val="20"/>
          <w:szCs w:val="20"/>
        </w:rPr>
        <w:t>ą</w:t>
      </w:r>
      <w:r w:rsidRPr="00B67D8A">
        <w:rPr>
          <w:rFonts w:ascii="Verdana" w:hAnsi="Verdana"/>
          <w:b/>
          <w:sz w:val="20"/>
          <w:szCs w:val="20"/>
        </w:rPr>
        <w:t xml:space="preserve"> </w:t>
      </w:r>
      <w:r w:rsidR="00472D47" w:rsidRPr="00B67D8A">
        <w:rPr>
          <w:rFonts w:ascii="Verdana" w:hAnsi="Verdana"/>
          <w:b/>
          <w:sz w:val="20"/>
          <w:szCs w:val="20"/>
        </w:rPr>
        <w:t xml:space="preserve">wartość </w:t>
      </w:r>
      <w:r w:rsidR="00281E8B" w:rsidRPr="00B67D8A">
        <w:rPr>
          <w:rFonts w:ascii="Verdana" w:hAnsi="Verdana"/>
          <w:b/>
          <w:sz w:val="20"/>
          <w:szCs w:val="20"/>
        </w:rPr>
        <w:t>wskazan</w:t>
      </w:r>
      <w:r w:rsidR="00472D47" w:rsidRPr="00B67D8A">
        <w:rPr>
          <w:rFonts w:ascii="Verdana" w:hAnsi="Verdana"/>
          <w:b/>
          <w:sz w:val="20"/>
          <w:szCs w:val="20"/>
        </w:rPr>
        <w:t>ego</w:t>
      </w:r>
      <w:r w:rsidR="00281E8B" w:rsidRPr="00B67D8A">
        <w:rPr>
          <w:rFonts w:ascii="Verdana" w:hAnsi="Verdana"/>
          <w:b/>
          <w:sz w:val="20"/>
          <w:szCs w:val="20"/>
        </w:rPr>
        <w:t xml:space="preserve"> udźwigu ładowarki w </w:t>
      </w:r>
      <w:r w:rsidR="00472D47" w:rsidRPr="00B67D8A">
        <w:rPr>
          <w:rFonts w:ascii="Verdana" w:hAnsi="Verdana"/>
          <w:b/>
          <w:sz w:val="20"/>
          <w:szCs w:val="20"/>
        </w:rPr>
        <w:t>kilogramach</w:t>
      </w:r>
      <w:r w:rsidRPr="00B67D8A">
        <w:rPr>
          <w:rFonts w:ascii="Verdana" w:hAnsi="Verdana"/>
          <w:b/>
          <w:sz w:val="20"/>
          <w:szCs w:val="20"/>
        </w:rPr>
        <w:t>.</w:t>
      </w:r>
    </w:p>
    <w:p w14:paraId="17331A40" w14:textId="77777777" w:rsidR="006B06B3" w:rsidRPr="006B06B3" w:rsidRDefault="006B06B3" w:rsidP="006B06B3">
      <w:pPr>
        <w:jc w:val="both"/>
        <w:rPr>
          <w:rFonts w:ascii="Verdana" w:hAnsi="Verdana"/>
          <w:sz w:val="20"/>
          <w:szCs w:val="20"/>
        </w:rPr>
      </w:pPr>
    </w:p>
    <w:p w14:paraId="1E82BA41" w14:textId="20EAF959" w:rsidR="006B06B3" w:rsidRPr="006B06B3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Wpc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+ </w:t>
      </w:r>
      <w:proofErr w:type="spellStart"/>
      <w:r w:rsidRPr="006B06B3">
        <w:rPr>
          <w:rFonts w:ascii="Verdana" w:hAnsi="Verdana" w:cs="Verdana"/>
          <w:b/>
          <w:bCs/>
          <w:sz w:val="20"/>
          <w:szCs w:val="20"/>
        </w:rPr>
        <w:t>Wgz</w:t>
      </w:r>
      <w:proofErr w:type="spellEnd"/>
      <w:r w:rsidRPr="006B06B3">
        <w:rPr>
          <w:rFonts w:ascii="Verdana" w:hAnsi="Verdana" w:cs="Verdana"/>
          <w:b/>
          <w:bCs/>
          <w:sz w:val="20"/>
          <w:szCs w:val="20"/>
        </w:rPr>
        <w:t xml:space="preserve"> + </w:t>
      </w:r>
      <w:r w:rsidR="00CE1E94">
        <w:rPr>
          <w:rFonts w:ascii="Verdana" w:hAnsi="Verdana" w:cs="Verdana"/>
          <w:b/>
          <w:bCs/>
          <w:sz w:val="20"/>
          <w:szCs w:val="20"/>
        </w:rPr>
        <w:t>W</w:t>
      </w:r>
      <w:r w:rsidR="00281E8B">
        <w:rPr>
          <w:rFonts w:ascii="Verdana" w:hAnsi="Verdana" w:cs="Verdana"/>
          <w:b/>
          <w:bCs/>
          <w:sz w:val="20"/>
          <w:szCs w:val="20"/>
        </w:rPr>
        <w:t>u</w:t>
      </w:r>
      <w:r w:rsidR="00CE1E94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14:paraId="18302183" w14:textId="77777777" w:rsidR="006B06B3" w:rsidRPr="00AB05DF" w:rsidRDefault="006B06B3" w:rsidP="006B06B3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051673D5" w14:textId="29209BE6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  <w:r w:rsidR="009E4C3E">
        <w:rPr>
          <w:rFonts w:ascii="Verdana" w:hAnsi="Verdana" w:cs="Verdana"/>
          <w:bCs/>
          <w:sz w:val="20"/>
        </w:rPr>
        <w:br/>
      </w:r>
      <w:r w:rsidRPr="00C22630">
        <w:rPr>
          <w:rFonts w:ascii="Verdana" w:hAnsi="Verdana" w:cs="Verdana"/>
          <w:bCs/>
          <w:sz w:val="20"/>
        </w:rPr>
        <w:t xml:space="preserve">z najniższą ceną Jeżeli nie można dokonać wyboru oferty w sposób, o którym mowa powyżej, Zamawiający wezwie Wykonawców, którzy złożyli te oferty, do złożenia w terminie określonym przez Zamawiającego ofert dodatkowych zawierających nową cenę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3D39965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0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20"/>
          </w:p>
        </w:tc>
      </w:tr>
    </w:tbl>
    <w:p w14:paraId="51B4A536" w14:textId="4BCB2953" w:rsidR="007A5E6C" w:rsidRPr="007A5E6C" w:rsidRDefault="00B72D6E" w:rsidP="00B72D6E">
      <w:pPr>
        <w:autoSpaceDN w:val="0"/>
        <w:spacing w:after="120" w:line="36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XXIV. WYMAGANIA DOTYCZĄCE ZABEZPIECZENIA NALEŻYTEGO WYKONANIA UMOWY</w:t>
            </w:r>
            <w:bookmarkEnd w:id="21"/>
          </w:p>
        </w:tc>
      </w:tr>
    </w:tbl>
    <w:p w14:paraId="0BF1A26C" w14:textId="3666C085" w:rsidR="006B06B3" w:rsidRPr="00D74999" w:rsidRDefault="00B72D6E" w:rsidP="00B72D6E">
      <w:p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nie wymaga wniesienia zabezpieczenia należytego wykonania umowy. </w:t>
      </w:r>
      <w:r w:rsidR="006B06B3" w:rsidRPr="00D74999"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14:paraId="187E9209" w14:textId="77777777" w:rsidR="00D2101E" w:rsidRPr="00C22630" w:rsidRDefault="00A55BF4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1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A55BF4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2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5F11AF2D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4D6FE2" w:rsidRPr="004D6FE2">
        <w:rPr>
          <w:rFonts w:ascii="Verdana" w:hAnsi="Verdana" w:cs="Verdana"/>
          <w:bCs/>
          <w:sz w:val="20"/>
        </w:rPr>
        <w:t xml:space="preserve">dostawę </w:t>
      </w:r>
      <w:r w:rsidR="00441606">
        <w:rPr>
          <w:rFonts w:ascii="Verdana" w:hAnsi="Verdana" w:cs="Verdana"/>
          <w:bCs/>
          <w:sz w:val="20"/>
        </w:rPr>
        <w:t>1</w:t>
      </w:r>
      <w:r w:rsidR="00B72D6E">
        <w:rPr>
          <w:rFonts w:ascii="Verdana" w:hAnsi="Verdana" w:cs="Verdana"/>
          <w:bCs/>
          <w:sz w:val="20"/>
        </w:rPr>
        <w:t xml:space="preserve"> sztuk</w:t>
      </w:r>
      <w:r w:rsidR="00441606">
        <w:rPr>
          <w:rFonts w:ascii="Verdana" w:hAnsi="Verdana" w:cs="Verdana"/>
          <w:bCs/>
          <w:sz w:val="20"/>
        </w:rPr>
        <w:t>i</w:t>
      </w:r>
      <w:r w:rsidR="00B72D6E">
        <w:rPr>
          <w:rFonts w:ascii="Verdana" w:hAnsi="Verdana" w:cs="Verdana"/>
          <w:bCs/>
          <w:sz w:val="20"/>
        </w:rPr>
        <w:t xml:space="preserve"> ładowar</w:t>
      </w:r>
      <w:r w:rsidR="00441606">
        <w:rPr>
          <w:rFonts w:ascii="Verdana" w:hAnsi="Verdana" w:cs="Verdana"/>
          <w:bCs/>
          <w:sz w:val="20"/>
        </w:rPr>
        <w:t>ki</w:t>
      </w:r>
      <w:r w:rsidR="00B72D6E">
        <w:rPr>
          <w:rFonts w:ascii="Verdana" w:hAnsi="Verdana" w:cs="Verdana"/>
          <w:bCs/>
          <w:sz w:val="20"/>
        </w:rPr>
        <w:t xml:space="preserve"> teleskopow</w:t>
      </w:r>
      <w:r w:rsidR="00441606">
        <w:rPr>
          <w:rFonts w:ascii="Verdana" w:hAnsi="Verdana" w:cs="Verdana"/>
          <w:bCs/>
          <w:sz w:val="20"/>
        </w:rPr>
        <w:t>ej</w:t>
      </w:r>
      <w:r w:rsidR="00B72D6E">
        <w:rPr>
          <w:rFonts w:ascii="Verdana" w:hAnsi="Verdana" w:cs="Verdana"/>
          <w:bCs/>
          <w:sz w:val="20"/>
        </w:rPr>
        <w:t xml:space="preserve"> z platform</w:t>
      </w:r>
      <w:r w:rsidR="005C03E2">
        <w:rPr>
          <w:rFonts w:ascii="Verdana" w:hAnsi="Verdana" w:cs="Verdana"/>
          <w:bCs/>
          <w:sz w:val="20"/>
        </w:rPr>
        <w:t>ami</w:t>
      </w:r>
      <w:r w:rsidR="00B72D6E">
        <w:rPr>
          <w:rFonts w:ascii="Verdana" w:hAnsi="Verdana" w:cs="Verdana"/>
          <w:bCs/>
          <w:sz w:val="20"/>
        </w:rPr>
        <w:t xml:space="preserve"> transportow</w:t>
      </w:r>
      <w:r w:rsidR="005C03E2">
        <w:rPr>
          <w:rFonts w:ascii="Verdana" w:hAnsi="Verdana" w:cs="Verdana"/>
          <w:bCs/>
          <w:sz w:val="20"/>
        </w:rPr>
        <w:t>ymi</w:t>
      </w:r>
      <w:r w:rsidR="00ED7427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5C03E2">
        <w:rPr>
          <w:rFonts w:ascii="Verdana" w:hAnsi="Verdana" w:cs="Verdana"/>
          <w:sz w:val="20"/>
        </w:rPr>
        <w:t>WL.237</w:t>
      </w:r>
      <w:r w:rsidR="00ED7427" w:rsidRPr="005C03E2">
        <w:rPr>
          <w:rFonts w:ascii="Verdana" w:hAnsi="Verdana" w:cs="Verdana"/>
          <w:sz w:val="20"/>
        </w:rPr>
        <w:t>0</w:t>
      </w:r>
      <w:r w:rsidR="005C03E2" w:rsidRPr="005C03E2">
        <w:rPr>
          <w:rFonts w:ascii="Verdana" w:hAnsi="Verdana" w:cs="Verdana"/>
          <w:sz w:val="20"/>
        </w:rPr>
        <w:t>.7</w:t>
      </w:r>
      <w:r w:rsidR="00220AEA" w:rsidRPr="005C03E2">
        <w:rPr>
          <w:rFonts w:ascii="Verdana" w:hAnsi="Verdana" w:cs="Verdana"/>
          <w:sz w:val="20"/>
        </w:rPr>
        <w:t>.202</w:t>
      </w:r>
      <w:r w:rsidR="00441606" w:rsidRPr="005C03E2">
        <w:rPr>
          <w:rFonts w:ascii="Verdana" w:hAnsi="Verdana" w:cs="Verdana"/>
          <w:sz w:val="20"/>
        </w:rPr>
        <w:t>5</w:t>
      </w:r>
      <w:r w:rsidRPr="005C03E2">
        <w:rPr>
          <w:rFonts w:ascii="Verdana" w:hAnsi="Verdana" w:cs="Verdana"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lastRenderedPageBreak/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4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02AB069E" w14:textId="78F069CD" w:rsidR="004D6FE2" w:rsidRPr="00942873" w:rsidRDefault="00B779EA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B67D8A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B67D8A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161793DE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>Załącznik nr 1</w:t>
      </w:r>
      <w:r w:rsidR="0078080E" w:rsidRPr="00B67D8A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B67D8A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B67D8A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219060ED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B67D8A">
        <w:rPr>
          <w:rFonts w:ascii="Verdana" w:hAnsi="Verdana" w:cs="Verdana"/>
          <w:sz w:val="20"/>
          <w:szCs w:val="20"/>
          <w:lang w:eastAsia="en-US"/>
        </w:rPr>
        <w:t>3</w:t>
      </w:r>
      <w:r w:rsidRPr="00B67D8A">
        <w:rPr>
          <w:rFonts w:ascii="Verdana" w:hAnsi="Verdana" w:cs="Verdana"/>
          <w:sz w:val="20"/>
          <w:szCs w:val="20"/>
          <w:lang w:eastAsia="en-US"/>
        </w:rPr>
        <w:t xml:space="preserve"> do SWZ - Wzór Formularza ofertowego</w:t>
      </w:r>
      <w:r w:rsidRPr="00B67D8A">
        <w:rPr>
          <w:rFonts w:ascii="Verdana" w:hAnsi="Verdana" w:cs="Verdana"/>
          <w:bCs/>
          <w:sz w:val="20"/>
          <w:szCs w:val="20"/>
          <w:lang w:eastAsia="en-US"/>
        </w:rPr>
        <w:t xml:space="preserve"> </w:t>
      </w:r>
      <w:r w:rsidRPr="00B67D8A">
        <w:rPr>
          <w:rFonts w:ascii="Verdana" w:hAnsi="Verdana" w:cs="Verdana"/>
          <w:sz w:val="20"/>
          <w:szCs w:val="20"/>
          <w:lang w:eastAsia="en-US"/>
        </w:rPr>
        <w:t>do złożenia wraz z ofertą.</w:t>
      </w:r>
    </w:p>
    <w:p w14:paraId="786341E9" w14:textId="77777777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B67D8A">
        <w:rPr>
          <w:rFonts w:ascii="Verdana" w:hAnsi="Verdana" w:cs="Verdana"/>
          <w:sz w:val="20"/>
          <w:szCs w:val="20"/>
          <w:lang w:eastAsia="en-US"/>
        </w:rPr>
        <w:t>5</w:t>
      </w:r>
      <w:r w:rsidRPr="00B67D8A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31308D3D" w14:textId="42ED3D2E" w:rsidR="00B145F7" w:rsidRPr="00B67D8A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B67D8A">
        <w:rPr>
          <w:rFonts w:ascii="Verdana" w:hAnsi="Verdana" w:cs="Verdana"/>
          <w:sz w:val="20"/>
          <w:szCs w:val="20"/>
          <w:lang w:eastAsia="en-US"/>
        </w:rPr>
        <w:t>6</w:t>
      </w:r>
      <w:r w:rsidRPr="00B67D8A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p w14:paraId="3A107C05" w14:textId="73A8C262" w:rsidR="001173F9" w:rsidRPr="00B67D8A" w:rsidRDefault="00FA03A3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B67D8A">
        <w:rPr>
          <w:rFonts w:ascii="Verdana" w:hAnsi="Verdana" w:cs="Verdana"/>
          <w:sz w:val="20"/>
          <w:szCs w:val="20"/>
          <w:lang w:eastAsia="en-US"/>
        </w:rPr>
        <w:t>7</w:t>
      </w:r>
      <w:r w:rsidRPr="00B67D8A">
        <w:rPr>
          <w:rFonts w:ascii="Verdana" w:hAnsi="Verdana" w:cs="Verdana"/>
          <w:sz w:val="20"/>
          <w:szCs w:val="20"/>
          <w:lang w:eastAsia="en-US"/>
        </w:rPr>
        <w:t xml:space="preserve"> – Wykaz dostaw. </w:t>
      </w:r>
    </w:p>
    <w:p w14:paraId="2C363199" w14:textId="7E86579C" w:rsidR="00A76DE7" w:rsidRPr="00B67D8A" w:rsidRDefault="00A76DE7" w:rsidP="00FA03A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>Załącznik nr 8 – Wzór zobowiązania do udostę</w:t>
      </w:r>
      <w:r w:rsidR="006621E9" w:rsidRPr="00B67D8A">
        <w:rPr>
          <w:rFonts w:ascii="Verdana" w:hAnsi="Verdana" w:cs="Verdana"/>
          <w:sz w:val="20"/>
          <w:szCs w:val="20"/>
          <w:lang w:eastAsia="en-US"/>
        </w:rPr>
        <w:t xml:space="preserve">pnienia zasobów Wykonawcy przez inne podmioty (jeżeli dotyczy). </w:t>
      </w:r>
    </w:p>
    <w:p w14:paraId="62757785" w14:textId="486AFAFE" w:rsidR="009C70D9" w:rsidRPr="00B67D8A" w:rsidRDefault="006621E9" w:rsidP="009C70D9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B67D8A">
        <w:rPr>
          <w:rFonts w:ascii="Verdana" w:hAnsi="Verdana" w:cs="Verdana"/>
          <w:sz w:val="20"/>
          <w:szCs w:val="20"/>
          <w:lang w:eastAsia="en-US"/>
        </w:rPr>
        <w:t>Załącznik nr 9 – Oświadczenie podmiotu udostępniającego zasoby w zakresie przesłanek wykluczenia (do złożenia wraz z ofertą – jeżeli dotyczy).</w:t>
      </w:r>
    </w:p>
    <w:p w14:paraId="4B2BC148" w14:textId="3231F728" w:rsidR="009C70D9" w:rsidRDefault="009C70D9" w:rsidP="009C70D9">
      <w:pPr>
        <w:autoSpaceDN w:val="0"/>
        <w:jc w:val="both"/>
        <w:rPr>
          <w:rFonts w:ascii="Verdana" w:hAnsi="Verdana" w:cs="Verdana"/>
          <w:color w:val="FF0000"/>
          <w:sz w:val="20"/>
          <w:szCs w:val="20"/>
          <w:lang w:eastAsia="en-US"/>
        </w:rPr>
      </w:pPr>
    </w:p>
    <w:p w14:paraId="41E3856F" w14:textId="5082CD3D" w:rsidR="009C70D9" w:rsidRDefault="009C70D9" w:rsidP="009C70D9">
      <w:pPr>
        <w:autoSpaceDN w:val="0"/>
        <w:jc w:val="both"/>
        <w:rPr>
          <w:rFonts w:ascii="Verdana" w:hAnsi="Verdana" w:cs="Verdana"/>
          <w:color w:val="FF0000"/>
          <w:sz w:val="20"/>
          <w:szCs w:val="20"/>
          <w:lang w:eastAsia="en-US"/>
        </w:rPr>
      </w:pPr>
    </w:p>
    <w:p w14:paraId="450875CD" w14:textId="709C0EBD" w:rsidR="009C70D9" w:rsidRPr="009C70D9" w:rsidRDefault="009C70D9" w:rsidP="009C70D9">
      <w:pPr>
        <w:autoSpaceDN w:val="0"/>
        <w:jc w:val="both"/>
        <w:rPr>
          <w:rFonts w:ascii="Verdana" w:hAnsi="Verdana" w:cs="Verdana"/>
          <w:color w:val="FF0000"/>
          <w:sz w:val="28"/>
          <w:szCs w:val="20"/>
          <w:lang w:eastAsia="en-US"/>
        </w:rPr>
      </w:pPr>
    </w:p>
    <w:p w14:paraId="2DEE5DA0" w14:textId="6F1B5DEF" w:rsidR="009C70D9" w:rsidRPr="009C70D9" w:rsidRDefault="009C70D9" w:rsidP="009C70D9">
      <w:pPr>
        <w:autoSpaceDN w:val="0"/>
        <w:jc w:val="both"/>
        <w:rPr>
          <w:rFonts w:ascii="Verdana" w:hAnsi="Verdana" w:cs="Verdana"/>
          <w:color w:val="FF0000"/>
          <w:sz w:val="28"/>
          <w:szCs w:val="20"/>
          <w:lang w:eastAsia="en-US"/>
        </w:rPr>
      </w:pPr>
    </w:p>
    <w:sectPr w:rsidR="009C70D9" w:rsidRPr="009C70D9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6A92" w14:textId="77777777" w:rsidR="00A91FD2" w:rsidRDefault="00A91FD2">
      <w:r>
        <w:separator/>
      </w:r>
    </w:p>
  </w:endnote>
  <w:endnote w:type="continuationSeparator" w:id="0">
    <w:p w14:paraId="1C0AE038" w14:textId="77777777" w:rsidR="00A91FD2" w:rsidRDefault="00A9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476586CD" w:rsidR="00450073" w:rsidRDefault="00DD0455" w:rsidP="00DD0455">
    <w:pPr>
      <w:pStyle w:val="Stopka"/>
    </w:pPr>
    <w:r w:rsidRPr="00DD0455">
      <w:rPr>
        <w:rFonts w:ascii="Verdana" w:hAnsi="Verdana"/>
        <w:sz w:val="16"/>
        <w:szCs w:val="16"/>
      </w:rPr>
      <w:t>NN</w:t>
    </w:r>
    <w:r>
      <w:tab/>
    </w:r>
    <w:r>
      <w:tab/>
    </w:r>
    <w:r>
      <w:tab/>
    </w:r>
    <w:r w:rsidR="00450073">
      <w:fldChar w:fldCharType="begin"/>
    </w:r>
    <w:r w:rsidR="00450073">
      <w:instrText>PAGE   \* MERGEFORMAT</w:instrText>
    </w:r>
    <w:r w:rsidR="00450073">
      <w:fldChar w:fldCharType="separate"/>
    </w:r>
    <w:r w:rsidR="00450073" w:rsidRPr="000D08F2">
      <w:rPr>
        <w:noProof/>
        <w:lang w:val="pl-PL"/>
      </w:rPr>
      <w:t>16</w:t>
    </w:r>
    <w:r w:rsidR="00450073">
      <w:rPr>
        <w:noProof/>
        <w:lang w:val="pl-PL"/>
      </w:rPr>
      <w:fldChar w:fldCharType="end"/>
    </w:r>
  </w:p>
  <w:p w14:paraId="23D1E7FD" w14:textId="77777777" w:rsidR="00450073" w:rsidRDefault="00450073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2F287" w14:textId="77777777" w:rsidR="00A91FD2" w:rsidRDefault="00A91FD2">
      <w:r>
        <w:separator/>
      </w:r>
    </w:p>
  </w:footnote>
  <w:footnote w:type="continuationSeparator" w:id="0">
    <w:p w14:paraId="53739FD8" w14:textId="77777777" w:rsidR="00A91FD2" w:rsidRDefault="00A9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7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0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1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8"/>
  </w:num>
  <w:num w:numId="3">
    <w:abstractNumId w:val="14"/>
  </w:num>
  <w:num w:numId="4">
    <w:abstractNumId w:val="11"/>
  </w:num>
  <w:num w:numId="5">
    <w:abstractNumId w:val="15"/>
  </w:num>
  <w:num w:numId="6">
    <w:abstractNumId w:val="25"/>
  </w:num>
  <w:num w:numId="7">
    <w:abstractNumId w:val="24"/>
  </w:num>
  <w:num w:numId="8">
    <w:abstractNumId w:val="12"/>
  </w:num>
  <w:num w:numId="9">
    <w:abstractNumId w:val="16"/>
  </w:num>
  <w:num w:numId="10">
    <w:abstractNumId w:val="39"/>
  </w:num>
  <w:num w:numId="11">
    <w:abstractNumId w:val="33"/>
  </w:num>
  <w:num w:numId="12">
    <w:abstractNumId w:val="37"/>
    <w:lvlOverride w:ilvl="0">
      <w:startOverride w:val="1"/>
    </w:lvlOverride>
  </w:num>
  <w:num w:numId="13">
    <w:abstractNumId w:val="30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35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3"/>
  </w:num>
  <w:num w:numId="23">
    <w:abstractNumId w:val="6"/>
  </w:num>
  <w:num w:numId="24">
    <w:abstractNumId w:val="21"/>
  </w:num>
  <w:num w:numId="25">
    <w:abstractNumId w:val="41"/>
  </w:num>
  <w:num w:numId="26">
    <w:abstractNumId w:val="27"/>
  </w:num>
  <w:num w:numId="27">
    <w:abstractNumId w:val="20"/>
  </w:num>
  <w:num w:numId="28">
    <w:abstractNumId w:val="19"/>
  </w:num>
  <w:num w:numId="29">
    <w:abstractNumId w:val="7"/>
  </w:num>
  <w:num w:numId="30">
    <w:abstractNumId w:val="10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2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3CA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A7F33"/>
    <w:rsid w:val="000B0B78"/>
    <w:rsid w:val="000B18C9"/>
    <w:rsid w:val="000B41D0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1231"/>
    <w:rsid w:val="000E3D37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446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3FD1"/>
    <w:rsid w:val="001A4E21"/>
    <w:rsid w:val="001A5920"/>
    <w:rsid w:val="001B0184"/>
    <w:rsid w:val="001B0739"/>
    <w:rsid w:val="001B0D4B"/>
    <w:rsid w:val="001B3E5B"/>
    <w:rsid w:val="001B4F26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7382"/>
    <w:rsid w:val="00207939"/>
    <w:rsid w:val="0021003F"/>
    <w:rsid w:val="00210D10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E8B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37A38"/>
    <w:rsid w:val="003400DD"/>
    <w:rsid w:val="00340D48"/>
    <w:rsid w:val="00341BD1"/>
    <w:rsid w:val="00342F5B"/>
    <w:rsid w:val="003436FC"/>
    <w:rsid w:val="0034429B"/>
    <w:rsid w:val="0034601C"/>
    <w:rsid w:val="00350861"/>
    <w:rsid w:val="00352413"/>
    <w:rsid w:val="00352D56"/>
    <w:rsid w:val="003530B7"/>
    <w:rsid w:val="00353C1D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2E08"/>
    <w:rsid w:val="00396E38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1606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D47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648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5C0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C0B"/>
    <w:rsid w:val="0058120F"/>
    <w:rsid w:val="0058228A"/>
    <w:rsid w:val="00584F33"/>
    <w:rsid w:val="00587A6C"/>
    <w:rsid w:val="00587DF9"/>
    <w:rsid w:val="005928BE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F6D"/>
    <w:rsid w:val="005B56CA"/>
    <w:rsid w:val="005B6C95"/>
    <w:rsid w:val="005B7D7B"/>
    <w:rsid w:val="005C03E2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4FD7"/>
    <w:rsid w:val="006855C9"/>
    <w:rsid w:val="00694A6D"/>
    <w:rsid w:val="00695E24"/>
    <w:rsid w:val="00696E37"/>
    <w:rsid w:val="006A441D"/>
    <w:rsid w:val="006A44FC"/>
    <w:rsid w:val="006A7062"/>
    <w:rsid w:val="006B06B3"/>
    <w:rsid w:val="006B2677"/>
    <w:rsid w:val="006B6707"/>
    <w:rsid w:val="006C10FB"/>
    <w:rsid w:val="006C19EA"/>
    <w:rsid w:val="006C2060"/>
    <w:rsid w:val="006C2502"/>
    <w:rsid w:val="006C5F75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43B5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67697"/>
    <w:rsid w:val="00770848"/>
    <w:rsid w:val="00770C88"/>
    <w:rsid w:val="0077114D"/>
    <w:rsid w:val="00772868"/>
    <w:rsid w:val="0077386A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97A50"/>
    <w:rsid w:val="007A1477"/>
    <w:rsid w:val="007A1909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4C1C"/>
    <w:rsid w:val="00854C71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3E2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97B0F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1C75"/>
    <w:rsid w:val="008D20F4"/>
    <w:rsid w:val="008D26F1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71A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0D9"/>
    <w:rsid w:val="009C72D3"/>
    <w:rsid w:val="009C75CC"/>
    <w:rsid w:val="009D0656"/>
    <w:rsid w:val="009D06DC"/>
    <w:rsid w:val="009D34C6"/>
    <w:rsid w:val="009D3959"/>
    <w:rsid w:val="009D40A2"/>
    <w:rsid w:val="009D40F1"/>
    <w:rsid w:val="009D6776"/>
    <w:rsid w:val="009D6916"/>
    <w:rsid w:val="009D786D"/>
    <w:rsid w:val="009E1708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543"/>
    <w:rsid w:val="00A3782F"/>
    <w:rsid w:val="00A407EF"/>
    <w:rsid w:val="00A40EAE"/>
    <w:rsid w:val="00A429BC"/>
    <w:rsid w:val="00A4455E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5BF4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5820"/>
    <w:rsid w:val="00A86A68"/>
    <w:rsid w:val="00A86D3A"/>
    <w:rsid w:val="00A90551"/>
    <w:rsid w:val="00A91564"/>
    <w:rsid w:val="00A9177F"/>
    <w:rsid w:val="00A91FD2"/>
    <w:rsid w:val="00A928EC"/>
    <w:rsid w:val="00A92922"/>
    <w:rsid w:val="00A94B01"/>
    <w:rsid w:val="00A94DB8"/>
    <w:rsid w:val="00A94F36"/>
    <w:rsid w:val="00A955A3"/>
    <w:rsid w:val="00A95648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B92"/>
    <w:rsid w:val="00AC56BE"/>
    <w:rsid w:val="00AC596C"/>
    <w:rsid w:val="00AC7620"/>
    <w:rsid w:val="00AD0852"/>
    <w:rsid w:val="00AD1668"/>
    <w:rsid w:val="00AD22B4"/>
    <w:rsid w:val="00AD2E83"/>
    <w:rsid w:val="00AD3C9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17F29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67D8A"/>
    <w:rsid w:val="00B70312"/>
    <w:rsid w:val="00B708E4"/>
    <w:rsid w:val="00B70DA1"/>
    <w:rsid w:val="00B715D6"/>
    <w:rsid w:val="00B7164F"/>
    <w:rsid w:val="00B723B8"/>
    <w:rsid w:val="00B727F3"/>
    <w:rsid w:val="00B72977"/>
    <w:rsid w:val="00B72D6E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5F8"/>
    <w:rsid w:val="00BC1EF8"/>
    <w:rsid w:val="00BC27D8"/>
    <w:rsid w:val="00BC3DBB"/>
    <w:rsid w:val="00BC589D"/>
    <w:rsid w:val="00BC72DC"/>
    <w:rsid w:val="00BC72EE"/>
    <w:rsid w:val="00BC76BF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182B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3031"/>
    <w:rsid w:val="00C43C45"/>
    <w:rsid w:val="00C43FF4"/>
    <w:rsid w:val="00C457CE"/>
    <w:rsid w:val="00C519B2"/>
    <w:rsid w:val="00C52220"/>
    <w:rsid w:val="00C5274D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9014A"/>
    <w:rsid w:val="00C91802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1E94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BE7"/>
    <w:rsid w:val="00D31C86"/>
    <w:rsid w:val="00D34EAF"/>
    <w:rsid w:val="00D34F8D"/>
    <w:rsid w:val="00D35DC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999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045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ECE"/>
    <w:rsid w:val="00E5467E"/>
    <w:rsid w:val="00E54A65"/>
    <w:rsid w:val="00E55D06"/>
    <w:rsid w:val="00E56DFE"/>
    <w:rsid w:val="00E60BD6"/>
    <w:rsid w:val="00E61AC6"/>
    <w:rsid w:val="00E62D57"/>
    <w:rsid w:val="00E62F62"/>
    <w:rsid w:val="00E63590"/>
    <w:rsid w:val="00E647C2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63EC"/>
    <w:rsid w:val="00EC6EBD"/>
    <w:rsid w:val="00ED099B"/>
    <w:rsid w:val="00ED11F5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7BA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pn/straz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ziennikustaw.gov.pl/DU/2020/245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traz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CE59-FB69-45FD-8D89-0DF28360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18</Pages>
  <Words>6687</Words>
  <Characters>43257</Characters>
  <Application>Microsoft Office Word</Application>
  <DocSecurity>0</DocSecurity>
  <Lines>360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N.Nowicka (KW Warszawa)</cp:lastModifiedBy>
  <cp:revision>108</cp:revision>
  <cp:lastPrinted>2024-05-15T06:29:00Z</cp:lastPrinted>
  <dcterms:created xsi:type="dcterms:W3CDTF">2023-06-13T13:27:00Z</dcterms:created>
  <dcterms:modified xsi:type="dcterms:W3CDTF">2025-03-14T09:08:00Z</dcterms:modified>
</cp:coreProperties>
</file>