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F35B" w14:textId="2BFC43DB" w:rsidR="00773281" w:rsidRPr="00C61CBB" w:rsidRDefault="00773281" w:rsidP="00C61CB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12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4"/>
          <w:szCs w:val="24"/>
        </w:rPr>
      </w:pPr>
      <w:bookmarkStart w:id="0" w:name="_Toc460529809"/>
      <w:r w:rsidRPr="00C61CBB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Załącznik Nr </w:t>
      </w:r>
      <w:r w:rsidR="00C61CBB" w:rsidRPr="00C61CBB">
        <w:rPr>
          <w:rFonts w:ascii="Arial" w:eastAsiaTheme="majorEastAsia" w:hAnsi="Arial" w:cs="Arial"/>
          <w:b/>
          <w:bCs/>
          <w:iCs/>
          <w:sz w:val="24"/>
          <w:szCs w:val="24"/>
        </w:rPr>
        <w:t>8</w:t>
      </w:r>
      <w:r w:rsidRPr="00C61CBB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do SWZ</w:t>
      </w:r>
    </w:p>
    <w:bookmarkEnd w:id="0"/>
    <w:p w14:paraId="0F90509B" w14:textId="77777777" w:rsidR="006D1114" w:rsidRPr="00C61CBB" w:rsidRDefault="006D1114" w:rsidP="00C61CBB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770A1BB" w14:textId="52653D7B" w:rsidR="00272641" w:rsidRPr="00C61CBB" w:rsidRDefault="006D1114" w:rsidP="00C61CBB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61CBB">
        <w:rPr>
          <w:rFonts w:ascii="Arial" w:hAnsi="Arial" w:cs="Arial"/>
          <w:b/>
          <w:sz w:val="24"/>
          <w:szCs w:val="24"/>
        </w:rPr>
        <w:t>OPIS PRZEDMIOTU ZAMÓWIENIA</w:t>
      </w:r>
      <w:r w:rsidR="000F4F36" w:rsidRPr="00C61CBB">
        <w:rPr>
          <w:rFonts w:ascii="Arial" w:hAnsi="Arial" w:cs="Arial"/>
          <w:b/>
          <w:sz w:val="24"/>
          <w:szCs w:val="24"/>
        </w:rPr>
        <w:br/>
      </w:r>
      <w:r w:rsidR="00272641" w:rsidRPr="00C61CBB">
        <w:rPr>
          <w:rFonts w:ascii="Arial" w:hAnsi="Arial" w:cs="Arial"/>
          <w:b/>
          <w:sz w:val="24"/>
          <w:szCs w:val="24"/>
        </w:rPr>
        <w:t>do postępowania pn.</w:t>
      </w:r>
    </w:p>
    <w:p w14:paraId="689A61E2" w14:textId="1688F196" w:rsidR="0011719C" w:rsidRPr="00C61CBB" w:rsidRDefault="00272641" w:rsidP="00C61CBB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61CBB">
        <w:rPr>
          <w:rFonts w:ascii="Arial" w:hAnsi="Arial" w:cs="Arial"/>
          <w:b/>
          <w:sz w:val="24"/>
          <w:szCs w:val="24"/>
        </w:rPr>
        <w:t>„</w:t>
      </w:r>
      <w:proofErr w:type="spellStart"/>
      <w:r w:rsidR="001445AD">
        <w:rPr>
          <w:rFonts w:ascii="Arial" w:hAnsi="Arial" w:cs="Arial"/>
          <w:b/>
          <w:sz w:val="24"/>
          <w:szCs w:val="24"/>
        </w:rPr>
        <w:t>Cyberbezpieczny</w:t>
      </w:r>
      <w:proofErr w:type="spellEnd"/>
      <w:r w:rsidR="001445AD">
        <w:rPr>
          <w:rFonts w:ascii="Arial" w:hAnsi="Arial" w:cs="Arial"/>
          <w:b/>
          <w:sz w:val="24"/>
          <w:szCs w:val="24"/>
        </w:rPr>
        <w:t xml:space="preserve"> Samorząd</w:t>
      </w:r>
      <w:r w:rsidR="003C0707">
        <w:rPr>
          <w:rFonts w:ascii="Arial" w:hAnsi="Arial" w:cs="Arial"/>
          <w:b/>
          <w:sz w:val="24"/>
          <w:szCs w:val="24"/>
        </w:rPr>
        <w:t xml:space="preserve"> – ETAP II</w:t>
      </w:r>
      <w:r w:rsidRPr="00C61CBB">
        <w:rPr>
          <w:rFonts w:ascii="Arial" w:hAnsi="Arial" w:cs="Arial"/>
          <w:b/>
          <w:sz w:val="24"/>
          <w:szCs w:val="24"/>
        </w:rPr>
        <w:t>”</w:t>
      </w:r>
    </w:p>
    <w:p w14:paraId="30D42321" w14:textId="77777777" w:rsidR="007B3595" w:rsidRPr="00C61CBB" w:rsidRDefault="007B3595" w:rsidP="00C61CBB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25BF9621" w14:textId="57F36E1D" w:rsidR="0011719C" w:rsidRPr="00C61CBB" w:rsidRDefault="0011719C" w:rsidP="00C61CBB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61CBB">
        <w:rPr>
          <w:rFonts w:ascii="Arial" w:hAnsi="Arial" w:cs="Arial"/>
          <w:b/>
          <w:sz w:val="24"/>
          <w:szCs w:val="24"/>
        </w:rPr>
        <w:t>w ramach programu „Fundusze Europejskie na Rozwój Cyfrowy (FERC),</w:t>
      </w:r>
      <w:r w:rsidRPr="00C61CBB">
        <w:rPr>
          <w:rFonts w:ascii="Arial" w:hAnsi="Arial" w:cs="Arial"/>
          <w:b/>
          <w:sz w:val="24"/>
          <w:szCs w:val="24"/>
        </w:rPr>
        <w:br/>
        <w:t>numer naboru: FERC.02.02-CS.01-001/23</w:t>
      </w:r>
    </w:p>
    <w:p w14:paraId="414BC81A" w14:textId="77777777" w:rsidR="006D1114" w:rsidRPr="00C61CBB" w:rsidRDefault="006D1114" w:rsidP="00C61CBB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AFA6E41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b/>
          <w:bCs/>
          <w:u w:val="single"/>
        </w:rPr>
      </w:pPr>
      <w:r w:rsidRPr="003C0707">
        <w:rPr>
          <w:rFonts w:ascii="Arial" w:hAnsi="Arial" w:cs="Arial"/>
          <w:b/>
          <w:bCs/>
          <w:u w:val="single"/>
        </w:rPr>
        <w:t>Wymagania ogólne dla urządzeń i oprogramowania</w:t>
      </w:r>
    </w:p>
    <w:p w14:paraId="146463F2" w14:textId="77777777" w:rsidR="003C0707" w:rsidRPr="003C0707" w:rsidRDefault="003C0707" w:rsidP="00CE1C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Dostarczony sprzęt musi być fabrycznie nowy (rok produkcji 2024/2025), nieużywany, nieregenerowany, kompletny, dostarczony w opakowaniu oryginalnym (opakowanie musi być nienaruszone i posiadać zabezpieczenie zastosowane przez producenta). Nie dopuszcza się zastosowania urządzeń tzw. „</w:t>
      </w:r>
      <w:proofErr w:type="spellStart"/>
      <w:r w:rsidRPr="003C0707">
        <w:rPr>
          <w:rFonts w:ascii="Arial" w:hAnsi="Arial" w:cs="Arial"/>
        </w:rPr>
        <w:t>refurbished</w:t>
      </w:r>
      <w:proofErr w:type="spellEnd"/>
      <w:r w:rsidRPr="003C0707">
        <w:rPr>
          <w:rFonts w:ascii="Arial" w:hAnsi="Arial" w:cs="Arial"/>
        </w:rPr>
        <w:t>”, rozwiązań odnawianych oraz eksponowanych na wystawach czy prezentacjach.</w:t>
      </w:r>
    </w:p>
    <w:p w14:paraId="6A5AF475" w14:textId="77777777" w:rsidR="003C0707" w:rsidRPr="003C0707" w:rsidRDefault="003C0707" w:rsidP="00CE1C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Sprzęt musi być wolny od wad fizycznych i prawnych, musi być sprawny technicznie oraz musi pochodzić z autoryzowanego kanału dystrybucyjnego. Na żądanie Zamawiającego, Wykonawca musi przedstawić oświadczenie producenta oferowanych rozwiązań, potwierdzające pochodzenie urządzeń z oficjalnego kanału dystrybucyjnego producenta.</w:t>
      </w:r>
    </w:p>
    <w:p w14:paraId="3E611986" w14:textId="77777777" w:rsidR="003C0707" w:rsidRPr="003C0707" w:rsidRDefault="003C0707" w:rsidP="00CE1C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Dostarczone oprogramowanie musi być nowe, nieużywane, nieaktywowane wcześniej na innym urządzeniu, dostarczone w najnowszej stabilnej wersji pochodzącej z oficjalnego kanału dystrybucyjnego producenta oprogramowania, nieobciążone prawami na rzecz osób trzecich. Dostarczone oprogramowanie i wszelkie jego nośniki (o ile występują) muszą być wolne od wad fizycznych i prawnych. Oprogramowanie musi być opatrzone we wszystkie atrybuty oryginalności i legalności wymagane przez producenta oprogramowania w zależności od dostarczanej wersji oprogramowania.</w:t>
      </w:r>
    </w:p>
    <w:p w14:paraId="2E1D0E89" w14:textId="77777777" w:rsidR="003C0707" w:rsidRPr="003C0707" w:rsidRDefault="003C0707" w:rsidP="00CE1C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Serwis w ramach udzielonej gwarancji będzie realizowany bezpośrednio przez producenta i/lub we współpracy z autoryzowanym partnerem serwisowym producenta.</w:t>
      </w:r>
    </w:p>
    <w:p w14:paraId="2BC363FB" w14:textId="77777777" w:rsidR="003C0707" w:rsidRPr="003C0707" w:rsidRDefault="003C0707" w:rsidP="00CE1C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Wszystkie urządzenia powinny być zgodne z normami UE oraz powinny posiadać certyfikację oraz oznaczenie CE.</w:t>
      </w:r>
    </w:p>
    <w:p w14:paraId="01DF4F3B" w14:textId="77777777" w:rsidR="003C0707" w:rsidRPr="003C0707" w:rsidRDefault="003C0707" w:rsidP="00CE1CA4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W formularzu ofertowym należy podać nazwę producenta, model, symbol (nazwę handlową) oraz parametry oferowanego rozwiązania (jeśli są wymagane) umożliwiające jednoznaczną weryfikację oferowanej konfiguracji oraz w celu identyfikacji należy podać pełną nazwę handlową oferowanego oprogramowania.</w:t>
      </w:r>
    </w:p>
    <w:p w14:paraId="6EEF4300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ind w:left="426"/>
        <w:contextualSpacing/>
        <w:rPr>
          <w:rFonts w:ascii="Arial" w:hAnsi="Arial" w:cs="Arial"/>
        </w:rPr>
      </w:pPr>
    </w:p>
    <w:p w14:paraId="6BEA5C86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b/>
          <w:bCs/>
          <w:u w:val="single"/>
        </w:rPr>
      </w:pPr>
      <w:r w:rsidRPr="003C0707">
        <w:rPr>
          <w:rFonts w:ascii="Arial" w:hAnsi="Arial" w:cs="Arial"/>
          <w:b/>
          <w:bCs/>
          <w:u w:val="single"/>
        </w:rPr>
        <w:t>Warunki dotyczące realizacji dostaw i odbiorów:</w:t>
      </w:r>
    </w:p>
    <w:p w14:paraId="18EC6576" w14:textId="77777777" w:rsidR="003C0707" w:rsidRPr="003C0707" w:rsidRDefault="003C0707" w:rsidP="00CE1CA4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Wykonawca na swój koszt i ryzyko dostarczy przedmiot zamówienia, zgodny z wymaganiami przedstawionymi w niniejszym dokumencie.</w:t>
      </w:r>
    </w:p>
    <w:p w14:paraId="3FFD1F2F" w14:textId="77777777" w:rsidR="003C0707" w:rsidRPr="003C0707" w:rsidRDefault="003C0707" w:rsidP="00CE1CA4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Wykonawca w cenie oferty uwzględni wszystkie koszty niezbędne do realizacji dostawy, w tym rozładunek, wniesienie oraz utrzymanie porządku w czasie rozładunku prowadzonego na terenie urzędu.</w:t>
      </w:r>
    </w:p>
    <w:p w14:paraId="6CA21434" w14:textId="77777777" w:rsidR="003C0707" w:rsidRPr="003C0707" w:rsidRDefault="003C0707" w:rsidP="00CE1CA4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lastRenderedPageBreak/>
        <w:t>Wykonawca, co najmniej na 3 dni przed dniem planowanej dostawy sprzętu, dokona jej awizacji, to znaczy skontaktuje się z Zamawiającym w celu ustalenia miejsca i potwierdzenia konkretnego terminu dostawy.</w:t>
      </w:r>
    </w:p>
    <w:p w14:paraId="20EE0FB2" w14:textId="77777777" w:rsidR="003C0707" w:rsidRPr="003C0707" w:rsidRDefault="003C0707" w:rsidP="00CE1CA4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Dostawa sprzętu odbędzie się w dniu roboczym, od poniedziałku do piątku, w godzinach 8:00 - 14:00, transportem zapewnionym przez Wykonawcę, na jego koszt i ryzyko wraz z wniesieniem do miejsca wskazanego przez Zamawiającego.</w:t>
      </w:r>
    </w:p>
    <w:p w14:paraId="67DCDC6E" w14:textId="77777777" w:rsidR="003C0707" w:rsidRPr="003C0707" w:rsidRDefault="003C0707" w:rsidP="00CE1CA4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Do czasu odbioru sprzętu przez Zamawiającego, ryzyko wszelkich niebezpieczeństw związanych z jego ewentualnym uszkodzeniem lub utratą ponosi Wykonawca.</w:t>
      </w:r>
    </w:p>
    <w:p w14:paraId="1F014DB7" w14:textId="77777777" w:rsidR="003C0707" w:rsidRPr="003C0707" w:rsidRDefault="003C0707" w:rsidP="00CE1CA4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Wraz ze sprzętem Wykonawca zobowiązany jest przekazać Zamawiającemu listę numerów seryjnych dostarczonych urządzeń wszelką dokumentację dostarczoną przez producenta sprzętu.</w:t>
      </w:r>
    </w:p>
    <w:p w14:paraId="100F3296" w14:textId="77777777" w:rsidR="003C0707" w:rsidRPr="003C0707" w:rsidRDefault="003C0707" w:rsidP="00CE1CA4">
      <w:pPr>
        <w:numPr>
          <w:ilvl w:val="0"/>
          <w:numId w:val="1"/>
        </w:numPr>
        <w:spacing w:after="0" w:line="288" w:lineRule="auto"/>
        <w:ind w:left="426" w:hanging="426"/>
        <w:contextualSpacing/>
        <w:rPr>
          <w:rFonts w:ascii="Arial" w:hAnsi="Arial" w:cs="Arial"/>
        </w:rPr>
      </w:pPr>
      <w:r w:rsidRPr="003C0707">
        <w:rPr>
          <w:rFonts w:ascii="Arial" w:hAnsi="Arial" w:cs="Arial"/>
        </w:rPr>
        <w:t>W ramach procedury odbioru, Zamawiający zastrzega sobie w przypadku wątpliwości prawo do przeprowadzenia weryfikacji oryginalności i legalności dostarczonego przez Wykonawcę oprogramowania bezpośrednio u producenta oprogramowania, przed podpisaniem protokołu odbioru w sposób, który uzna za bezsporny. W przypadku wykrycia, że dostarczone oprogramowanie jest nieoryginalne (nielegalne), nie jest nowe, było już używane lub było już wcześniej aktywowane, Zamawiający w takiej sytuacji odmówi przyjęcia licencji oprogramowania i wezwie Wykonawcę do usunięcia nieprawidłowości w wyznaczonym terminie.</w:t>
      </w:r>
    </w:p>
    <w:p w14:paraId="32145473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</w:rPr>
      </w:pPr>
    </w:p>
    <w:p w14:paraId="50F87CD8" w14:textId="77777777" w:rsidR="003C0707" w:rsidRPr="003C0707" w:rsidRDefault="003C0707" w:rsidP="003C0707">
      <w:pPr>
        <w:spacing w:after="0" w:line="288" w:lineRule="auto"/>
        <w:rPr>
          <w:rFonts w:ascii="Arial" w:hAnsi="Arial" w:cs="Arial"/>
        </w:rPr>
      </w:pPr>
      <w:r w:rsidRPr="003C0707">
        <w:rPr>
          <w:rFonts w:ascii="Arial" w:hAnsi="Arial" w:cs="Arial"/>
        </w:rPr>
        <w:t>Szczegółowe wymagania w zakresie parametrów technicznych i funkcjonalnych poszczególnych elementów infrastruktury zostały określone w dalszej części dokumentu.</w:t>
      </w:r>
    </w:p>
    <w:p w14:paraId="67DA45BB" w14:textId="77777777" w:rsidR="003C0707" w:rsidRPr="003C0707" w:rsidRDefault="003C0707" w:rsidP="003C0707">
      <w:pPr>
        <w:spacing w:after="0" w:line="288" w:lineRule="auto"/>
        <w:rPr>
          <w:rFonts w:ascii="Arial" w:hAnsi="Arial" w:cs="Arial"/>
        </w:rPr>
      </w:pPr>
      <w:r w:rsidRPr="003C0707">
        <w:rPr>
          <w:rFonts w:ascii="Arial" w:hAnsi="Arial" w:cs="Arial"/>
        </w:rPr>
        <w:br w:type="page"/>
      </w:r>
    </w:p>
    <w:p w14:paraId="3BB1F9EA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C0707">
        <w:rPr>
          <w:rFonts w:ascii="Arial" w:hAnsi="Arial" w:cs="Arial"/>
          <w:b/>
          <w:bCs/>
          <w:u w:val="single"/>
        </w:rPr>
        <w:lastRenderedPageBreak/>
        <w:t>CZĘŚĆ 1:</w:t>
      </w:r>
    </w:p>
    <w:p w14:paraId="35CD5DD3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C0707">
        <w:rPr>
          <w:rFonts w:ascii="Arial" w:hAnsi="Arial" w:cs="Arial"/>
          <w:b/>
          <w:bCs/>
          <w:u w:val="single"/>
        </w:rPr>
        <w:t>OBSZAR KOMPETENCYJNY</w:t>
      </w:r>
    </w:p>
    <w:p w14:paraId="22953CFF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5251D834" w14:textId="77777777" w:rsidR="003C0707" w:rsidRPr="003C0707" w:rsidRDefault="003C0707" w:rsidP="00CE1CA4">
      <w:pPr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szkoleń specjalistycznych dla administratorów systemów informatycznych, obejmujących zarządzanie i konfiguracje infrastrukturą - Szkolenie Vmware </w:t>
      </w:r>
      <w:proofErr w:type="spellStart"/>
      <w:r w:rsidRPr="003C0707">
        <w:rPr>
          <w:rFonts w:ascii="Arial" w:hAnsi="Arial" w:cs="Arial"/>
          <w:b/>
          <w:bCs/>
        </w:rPr>
        <w:t>vSphere</w:t>
      </w:r>
      <w:proofErr w:type="spellEnd"/>
      <w:r w:rsidRPr="003C0707">
        <w:rPr>
          <w:rFonts w:ascii="Arial" w:hAnsi="Arial" w:cs="Arial"/>
          <w:b/>
          <w:bCs/>
        </w:rPr>
        <w:t>: Instalacja, konfiguracja i zarządzanie.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1A95FE6E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28E02D5E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3B3926E5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590E4310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074E704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Plan szkolenia</w:t>
            </w:r>
          </w:p>
        </w:tc>
        <w:tc>
          <w:tcPr>
            <w:tcW w:w="8220" w:type="dxa"/>
          </w:tcPr>
          <w:p w14:paraId="6735C448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Przegląd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 i wirtualizacji</w:t>
            </w:r>
          </w:p>
          <w:p w14:paraId="14B7E75C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Wprowadzenie do koncepcji i znaczenia wirtualizacji.</w:t>
            </w:r>
          </w:p>
          <w:p w14:paraId="6E3368CB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Szczegółowe omówienie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 i jego elementów.</w:t>
            </w:r>
          </w:p>
          <w:p w14:paraId="454832AD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Instalacja i konfiguracja </w:t>
            </w:r>
            <w:proofErr w:type="spellStart"/>
            <w:r w:rsidRPr="003C0707">
              <w:rPr>
                <w:rFonts w:ascii="Arial" w:hAnsi="Arial" w:cs="Arial"/>
              </w:rPr>
              <w:t>ESXi</w:t>
            </w:r>
            <w:proofErr w:type="spellEnd"/>
          </w:p>
          <w:p w14:paraId="7DCCE54B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Wprowadzenie do </w:t>
            </w:r>
            <w:proofErr w:type="spellStart"/>
            <w:r w:rsidRPr="003C0707">
              <w:rPr>
                <w:rFonts w:ascii="Arial" w:hAnsi="Arial" w:cs="Arial"/>
              </w:rPr>
              <w:t>ESXi</w:t>
            </w:r>
            <w:proofErr w:type="spellEnd"/>
            <w:r w:rsidRPr="003C0707">
              <w:rPr>
                <w:rFonts w:ascii="Arial" w:hAnsi="Arial" w:cs="Arial"/>
              </w:rPr>
              <w:t xml:space="preserve">: Podstawy i znaczenie </w:t>
            </w:r>
            <w:proofErr w:type="spellStart"/>
            <w:r w:rsidRPr="003C0707">
              <w:rPr>
                <w:rFonts w:ascii="Arial" w:hAnsi="Arial" w:cs="Arial"/>
              </w:rPr>
              <w:t>ESXi</w:t>
            </w:r>
            <w:proofErr w:type="spellEnd"/>
            <w:r w:rsidRPr="003C0707">
              <w:rPr>
                <w:rFonts w:ascii="Arial" w:hAnsi="Arial" w:cs="Arial"/>
              </w:rPr>
              <w:t xml:space="preserve"> w środowisku </w:t>
            </w:r>
            <w:proofErr w:type="spellStart"/>
            <w:r w:rsidRPr="003C0707">
              <w:rPr>
                <w:rFonts w:ascii="Arial" w:hAnsi="Arial" w:cs="Arial"/>
              </w:rPr>
              <w:t>VMware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38857545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Wymagania i instalacja: Przegląd wymagań i procesu instalacji </w:t>
            </w:r>
            <w:proofErr w:type="spellStart"/>
            <w:r w:rsidRPr="003C0707">
              <w:rPr>
                <w:rFonts w:ascii="Arial" w:hAnsi="Arial" w:cs="Arial"/>
              </w:rPr>
              <w:t>ESXi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72F097D4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Konfiguracja hosta </w:t>
            </w:r>
            <w:proofErr w:type="spellStart"/>
            <w:r w:rsidRPr="003C0707">
              <w:rPr>
                <w:rFonts w:ascii="Arial" w:hAnsi="Arial" w:cs="Arial"/>
              </w:rPr>
              <w:t>ESXi</w:t>
            </w:r>
            <w:proofErr w:type="spellEnd"/>
            <w:r w:rsidRPr="003C0707">
              <w:rPr>
                <w:rFonts w:ascii="Arial" w:hAnsi="Arial" w:cs="Arial"/>
              </w:rPr>
              <w:t>: Szczegółowe kroki konfiguracji hosta.</w:t>
            </w:r>
          </w:p>
          <w:p w14:paraId="12FD8FF6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Laboratoria i demonstracje: Praktyczne ćwiczenia z instalacji i konfiguracji.</w:t>
            </w:r>
          </w:p>
          <w:p w14:paraId="2488923B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Wdrażanie i konfiguracja </w:t>
            </w:r>
            <w:proofErr w:type="spellStart"/>
            <w:r w:rsidRPr="003C0707">
              <w:rPr>
                <w:rFonts w:ascii="Arial" w:hAnsi="Arial" w:cs="Arial"/>
              </w:rPr>
              <w:t>vCenter</w:t>
            </w:r>
            <w:proofErr w:type="spellEnd"/>
          </w:p>
          <w:p w14:paraId="265EAE50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Rola i znaczenie </w:t>
            </w:r>
            <w:proofErr w:type="spellStart"/>
            <w:r w:rsidRPr="003C0707">
              <w:rPr>
                <w:rFonts w:ascii="Arial" w:hAnsi="Arial" w:cs="Arial"/>
              </w:rPr>
              <w:t>vCenter</w:t>
            </w:r>
            <w:proofErr w:type="spellEnd"/>
            <w:r w:rsidRPr="003C0707">
              <w:rPr>
                <w:rFonts w:ascii="Arial" w:hAnsi="Arial" w:cs="Arial"/>
              </w:rPr>
              <w:t xml:space="preserve"> w zarządzaniu środowiskiem </w:t>
            </w:r>
            <w:proofErr w:type="spellStart"/>
            <w:r w:rsidRPr="003C0707">
              <w:rPr>
                <w:rFonts w:ascii="Arial" w:hAnsi="Arial" w:cs="Arial"/>
              </w:rPr>
              <w:t>VMware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1951F47A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Przegląd komponentów i usług </w:t>
            </w:r>
            <w:proofErr w:type="spellStart"/>
            <w:r w:rsidRPr="003C0707">
              <w:rPr>
                <w:rFonts w:ascii="Arial" w:hAnsi="Arial" w:cs="Arial"/>
              </w:rPr>
              <w:t>vCenter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781CB5BF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Omówienie licencji i możliwości skalowania.</w:t>
            </w:r>
          </w:p>
          <w:p w14:paraId="007560E5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Techniki i narzędzia do zarządzania zasobami.</w:t>
            </w:r>
          </w:p>
          <w:p w14:paraId="3212D216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Zarządzanie dostępem i uprawnieniami użytkowników.</w:t>
            </w:r>
          </w:p>
          <w:p w14:paraId="171265DF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Konfiguracja sieci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</w:p>
          <w:p w14:paraId="37DACCC1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Wprowadzenie do sieci wirtualnych i ich typów.</w:t>
            </w:r>
          </w:p>
          <w:p w14:paraId="5FEDD4CD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Standardowe i rozproszone przełączniki</w:t>
            </w:r>
          </w:p>
          <w:p w14:paraId="4209A5F9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Ćwiczenia z konfiguracji i zarządzania siecią w środowisku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073111B6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Konfiguracja przechowywania danych w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</w:p>
          <w:p w14:paraId="008114D7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Wprowadzenie do koncepcji i typów przechowywania danych.</w:t>
            </w:r>
          </w:p>
          <w:p w14:paraId="7309258A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VMFS i NFS </w:t>
            </w:r>
            <w:proofErr w:type="spellStart"/>
            <w:r w:rsidRPr="003C0707">
              <w:rPr>
                <w:rFonts w:ascii="Arial" w:hAnsi="Arial" w:cs="Arial"/>
              </w:rPr>
              <w:t>Datastores</w:t>
            </w:r>
            <w:proofErr w:type="spellEnd"/>
            <w:r w:rsidRPr="003C0707">
              <w:rPr>
                <w:rFonts w:ascii="Arial" w:hAnsi="Arial" w:cs="Arial"/>
              </w:rPr>
              <w:t xml:space="preserve"> - konfiguracja i zarządzanie magazynami danych.</w:t>
            </w:r>
          </w:p>
          <w:p w14:paraId="40F20A22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Fibre</w:t>
            </w:r>
            <w:proofErr w:type="spellEnd"/>
            <w:r w:rsidRPr="003C0707">
              <w:rPr>
                <w:rFonts w:ascii="Arial" w:hAnsi="Arial" w:cs="Arial"/>
              </w:rPr>
              <w:t xml:space="preserve"> Channel i </w:t>
            </w:r>
            <w:proofErr w:type="spellStart"/>
            <w:r w:rsidRPr="003C0707">
              <w:rPr>
                <w:rFonts w:ascii="Arial" w:hAnsi="Arial" w:cs="Arial"/>
              </w:rPr>
              <w:t>iSCSI</w:t>
            </w:r>
            <w:proofErr w:type="spellEnd"/>
            <w:r w:rsidRPr="003C0707">
              <w:rPr>
                <w:rFonts w:ascii="Arial" w:hAnsi="Arial" w:cs="Arial"/>
              </w:rPr>
              <w:t xml:space="preserve"> Storage - konfiguracja różnych typów przechowywania.</w:t>
            </w:r>
          </w:p>
          <w:p w14:paraId="207B880E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Laboratoria i ćwiczenia praktyczne: Praktyczne zastosowanie wiedzy o przechowywaniu danych.</w:t>
            </w:r>
          </w:p>
          <w:p w14:paraId="3E1F426D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Wdrażanie maszyn wirtualnych</w:t>
            </w:r>
          </w:p>
          <w:p w14:paraId="5044120F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Proces tworzenia i konfiguracji maszyn wirtualnych.</w:t>
            </w:r>
          </w:p>
          <w:p w14:paraId="5E75A7B5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Wykorzystanie szablonów i zarządzanie bibliotekami.</w:t>
            </w:r>
          </w:p>
          <w:p w14:paraId="62AFB7EC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Instalacja i aktualizacja narzędzi </w:t>
            </w:r>
            <w:proofErr w:type="spellStart"/>
            <w:r w:rsidRPr="003C0707">
              <w:rPr>
                <w:rFonts w:ascii="Arial" w:hAnsi="Arial" w:cs="Arial"/>
              </w:rPr>
              <w:t>VMware</w:t>
            </w:r>
            <w:proofErr w:type="spellEnd"/>
            <w:r w:rsidRPr="003C0707">
              <w:rPr>
                <w:rFonts w:ascii="Arial" w:hAnsi="Arial" w:cs="Arial"/>
              </w:rPr>
              <w:t>, zarządzanie sprzętem wirtualnym.</w:t>
            </w:r>
          </w:p>
          <w:p w14:paraId="0A2FCB87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Laboratoria i symulacje: Praktyczne ćwiczenia z tworzenia i zarządzania VM.</w:t>
            </w:r>
          </w:p>
          <w:p w14:paraId="669FB802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Zarządzanie Maszynami Wirtualnymi</w:t>
            </w:r>
          </w:p>
          <w:p w14:paraId="186306E3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 xml:space="preserve">Migracja Maszyn Wirtualnych: Omówienie różnych typów migracji, w tym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vMotion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2A0BE3FE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Zarządzanie </w:t>
            </w:r>
            <w:proofErr w:type="spellStart"/>
            <w:r w:rsidRPr="003C0707">
              <w:rPr>
                <w:rFonts w:ascii="Arial" w:hAnsi="Arial" w:cs="Arial"/>
              </w:rPr>
              <w:t>Snapshots</w:t>
            </w:r>
            <w:proofErr w:type="spellEnd"/>
            <w:r w:rsidRPr="003C0707">
              <w:rPr>
                <w:rFonts w:ascii="Arial" w:hAnsi="Arial" w:cs="Arial"/>
              </w:rPr>
              <w:t xml:space="preserve">: Techniki zarządzania </w:t>
            </w:r>
            <w:proofErr w:type="spellStart"/>
            <w:r w:rsidRPr="003C0707">
              <w:rPr>
                <w:rFonts w:ascii="Arial" w:hAnsi="Arial" w:cs="Arial"/>
              </w:rPr>
              <w:t>snapshotami</w:t>
            </w:r>
            <w:proofErr w:type="spellEnd"/>
          </w:p>
          <w:p w14:paraId="25366396" w14:textId="77777777" w:rsidR="003C0707" w:rsidRPr="003C0707" w:rsidRDefault="003C0707" w:rsidP="00CE1CA4">
            <w:pPr>
              <w:numPr>
                <w:ilvl w:val="0"/>
                <w:numId w:val="25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Wdrażanie i Konfiguracja Klastrów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</w:p>
          <w:p w14:paraId="329742F1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Przegląd Klastrów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: Podstawy tworzenia i zarządzania klastrami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6FEFDC08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 Distributed Resource </w:t>
            </w:r>
            <w:proofErr w:type="spellStart"/>
            <w:r w:rsidRPr="003C0707">
              <w:rPr>
                <w:rFonts w:ascii="Arial" w:hAnsi="Arial" w:cs="Arial"/>
              </w:rPr>
              <w:t>Scheduler</w:t>
            </w:r>
            <w:proofErr w:type="spellEnd"/>
            <w:r w:rsidRPr="003C0707">
              <w:rPr>
                <w:rFonts w:ascii="Arial" w:hAnsi="Arial" w:cs="Arial"/>
              </w:rPr>
              <w:t xml:space="preserve"> (DRS): Konfiguracja i zarządzanie DRS w klastrach.</w:t>
            </w:r>
          </w:p>
          <w:p w14:paraId="5FD91FDB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 High </w:t>
            </w:r>
            <w:proofErr w:type="spellStart"/>
            <w:r w:rsidRPr="003C0707">
              <w:rPr>
                <w:rFonts w:ascii="Arial" w:hAnsi="Arial" w:cs="Arial"/>
              </w:rPr>
              <w:t>Availability</w:t>
            </w:r>
            <w:proofErr w:type="spellEnd"/>
            <w:r w:rsidRPr="003C0707">
              <w:rPr>
                <w:rFonts w:ascii="Arial" w:hAnsi="Arial" w:cs="Arial"/>
              </w:rPr>
              <w:t xml:space="preserve"> (HA): Wprowadzenie do HA i scenariusze awarii.</w:t>
            </w:r>
          </w:p>
          <w:p w14:paraId="27A805A1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Architektura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 HA: Szczegółowe omówienie architektury i komunikacji w HA.</w:t>
            </w:r>
          </w:p>
          <w:p w14:paraId="73ECA8A2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Konfiguracja </w:t>
            </w:r>
            <w:proofErr w:type="spellStart"/>
            <w:r w:rsidRPr="003C0707">
              <w:rPr>
                <w:rFonts w:ascii="Arial" w:hAnsi="Arial" w:cs="Arial"/>
              </w:rPr>
              <w:t>vSphere</w:t>
            </w:r>
            <w:proofErr w:type="spellEnd"/>
            <w:r w:rsidRPr="003C0707">
              <w:rPr>
                <w:rFonts w:ascii="Arial" w:hAnsi="Arial" w:cs="Arial"/>
              </w:rPr>
              <w:t xml:space="preserve"> HA: Praktyczne wskazówki dotyczące konfiguracji i zarządzania HA.</w:t>
            </w:r>
          </w:p>
        </w:tc>
      </w:tr>
      <w:tr w:rsidR="003C0707" w:rsidRPr="003C0707" w14:paraId="70560052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132FB28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Typ szkolenia</w:t>
            </w:r>
          </w:p>
        </w:tc>
        <w:tc>
          <w:tcPr>
            <w:tcW w:w="8220" w:type="dxa"/>
          </w:tcPr>
          <w:p w14:paraId="27E0A63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on-line, czas trwania minimum 2 dni</w:t>
            </w:r>
          </w:p>
        </w:tc>
      </w:tr>
      <w:tr w:rsidR="003C0707" w:rsidRPr="003C0707" w14:paraId="14284ACF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2E57304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61E4734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  <w:highlight w:val="yellow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0EA02D13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68CAA80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419C598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2622583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31EDF09E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b/>
          <w:bCs/>
          <w:color w:val="FF0000"/>
        </w:rPr>
      </w:pPr>
    </w:p>
    <w:p w14:paraId="1034B884" w14:textId="77777777" w:rsidR="003C0707" w:rsidRPr="003C0707" w:rsidRDefault="003C0707" w:rsidP="00CE1CA4">
      <w:pPr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szkoleń specjalistycznych dla administratorów systemów informatycznych, obejmujących zarządzanie i konfiguracje infrastrukturą - Szkolenie </w:t>
      </w:r>
      <w:proofErr w:type="spellStart"/>
      <w:r w:rsidRPr="003C0707">
        <w:rPr>
          <w:rFonts w:ascii="Arial" w:hAnsi="Arial" w:cs="Arial"/>
          <w:b/>
          <w:bCs/>
        </w:rPr>
        <w:t>Certified</w:t>
      </w:r>
      <w:proofErr w:type="spellEnd"/>
      <w:r w:rsidRPr="003C0707">
        <w:rPr>
          <w:rFonts w:ascii="Arial" w:hAnsi="Arial" w:cs="Arial"/>
          <w:b/>
          <w:bCs/>
        </w:rPr>
        <w:t xml:space="preserve"> </w:t>
      </w:r>
      <w:proofErr w:type="spellStart"/>
      <w:r w:rsidRPr="003C0707">
        <w:rPr>
          <w:rFonts w:ascii="Arial" w:hAnsi="Arial" w:cs="Arial"/>
          <w:b/>
          <w:bCs/>
        </w:rPr>
        <w:t>Stormshield</w:t>
      </w:r>
      <w:proofErr w:type="spellEnd"/>
      <w:r w:rsidRPr="003C0707">
        <w:rPr>
          <w:rFonts w:ascii="Arial" w:hAnsi="Arial" w:cs="Arial"/>
          <w:b/>
          <w:bCs/>
        </w:rPr>
        <w:t xml:space="preserve"> Network Administrator (CSNA)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71B4CB3C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51974EA2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34B07CE9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2FD0951B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3FE5BFC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Plan szkolenia</w:t>
            </w:r>
          </w:p>
        </w:tc>
        <w:tc>
          <w:tcPr>
            <w:tcW w:w="8220" w:type="dxa"/>
          </w:tcPr>
          <w:p w14:paraId="6BFAD5E2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Rozpoczęcie pracy z urządzeniem:</w:t>
            </w:r>
          </w:p>
          <w:p w14:paraId="10EC3FD5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Rozpoczęcie pracy z urządzeniem i wprowadzenie do interfejsu administracyjnego.</w:t>
            </w:r>
          </w:p>
          <w:p w14:paraId="52598440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Ustawienia systemowe i uprawnienia administratorów.</w:t>
            </w:r>
          </w:p>
          <w:p w14:paraId="4F337C17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Instalacja licencji i aktualizacja systemu.</w:t>
            </w:r>
          </w:p>
          <w:p w14:paraId="052C6D54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Tworzenie kopii zapasowej i przywracanie konfiguracji</w:t>
            </w:r>
          </w:p>
          <w:p w14:paraId="146AE35E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Zbieranie logów i monitorowanie:</w:t>
            </w:r>
          </w:p>
          <w:p w14:paraId="63A15B4C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Przedstawienie kategorii zbieranych logów</w:t>
            </w:r>
          </w:p>
          <w:p w14:paraId="40385DC2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Wykresy historyczne i monitorowanie</w:t>
            </w:r>
          </w:p>
          <w:p w14:paraId="4D71AB93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Obiekty</w:t>
            </w:r>
          </w:p>
          <w:p w14:paraId="1CD006EA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Typy obiektów oraz ich wykorzystanie</w:t>
            </w:r>
          </w:p>
          <w:p w14:paraId="73A5F0AF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Obiekty sieciowe i obiekt typu „router”</w:t>
            </w:r>
          </w:p>
          <w:p w14:paraId="400F53D3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Konfiguracja sieci</w:t>
            </w:r>
          </w:p>
          <w:p w14:paraId="270F8F02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Tryby pracy urządzenia</w:t>
            </w:r>
          </w:p>
          <w:p w14:paraId="1AEE12E6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Typy interfejsów (Ethernet, modem, </w:t>
            </w:r>
            <w:proofErr w:type="spellStart"/>
            <w:r w:rsidRPr="003C0707">
              <w:rPr>
                <w:rFonts w:ascii="Arial" w:hAnsi="Arial" w:cs="Arial"/>
              </w:rPr>
              <w:t>bridge</w:t>
            </w:r>
            <w:proofErr w:type="spellEnd"/>
            <w:r w:rsidRPr="003C0707">
              <w:rPr>
                <w:rFonts w:ascii="Arial" w:hAnsi="Arial" w:cs="Arial"/>
              </w:rPr>
              <w:t>, VLAN, GRETAP)</w:t>
            </w:r>
          </w:p>
          <w:p w14:paraId="3A57CCDC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Typy routingu oraz ich priorytety</w:t>
            </w:r>
          </w:p>
          <w:p w14:paraId="555ADC74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Translacja adresów sieciowych (NAT)</w:t>
            </w:r>
          </w:p>
          <w:p w14:paraId="19C82163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Translacja połączeń wychodzących (maskarada)</w:t>
            </w:r>
          </w:p>
          <w:p w14:paraId="2DB5A53D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Translacja połączeń przychodzących (przekierowanie)</w:t>
            </w:r>
          </w:p>
          <w:p w14:paraId="2C90D992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Translacja dwukierunkowa (jeden do jeden)</w:t>
            </w:r>
          </w:p>
          <w:p w14:paraId="4BF789A9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Filtrowanie ruchu sieciowego (Firewall)</w:t>
            </w:r>
          </w:p>
          <w:p w14:paraId="7268E724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Ogólne informacje dot. filtrowania ruchu i koncepcji śledzenia połączeń (</w:t>
            </w:r>
            <w:proofErr w:type="spellStart"/>
            <w:r w:rsidRPr="003C0707">
              <w:rPr>
                <w:rFonts w:ascii="Arial" w:hAnsi="Arial" w:cs="Arial"/>
              </w:rPr>
              <w:t>Stateful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inspection</w:t>
            </w:r>
            <w:proofErr w:type="spellEnd"/>
            <w:r w:rsidRPr="003C0707">
              <w:rPr>
                <w:rFonts w:ascii="Arial" w:hAnsi="Arial" w:cs="Arial"/>
              </w:rPr>
              <w:t>)</w:t>
            </w:r>
          </w:p>
          <w:p w14:paraId="3D784C9C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Szczegółowy opis parametrów reguły Firewall</w:t>
            </w:r>
          </w:p>
          <w:p w14:paraId="4B1FD251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Kolejność przetwarzania reguł Firewall i NAT</w:t>
            </w:r>
          </w:p>
          <w:p w14:paraId="1ED43882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Ochrona aplikacji</w:t>
            </w:r>
          </w:p>
          <w:p w14:paraId="4E8886DA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Implementacja filtrowania URL dla ruchu http i </w:t>
            </w:r>
            <w:proofErr w:type="spellStart"/>
            <w:r w:rsidRPr="003C0707">
              <w:rPr>
                <w:rFonts w:ascii="Arial" w:hAnsi="Arial" w:cs="Arial"/>
              </w:rPr>
              <w:t>https</w:t>
            </w:r>
            <w:proofErr w:type="spellEnd"/>
          </w:p>
          <w:p w14:paraId="66AA38CD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Konfigurowanie skanowania antywirusowego i modułu </w:t>
            </w:r>
            <w:proofErr w:type="spellStart"/>
            <w:r w:rsidRPr="003C0707">
              <w:rPr>
                <w:rFonts w:ascii="Arial" w:hAnsi="Arial" w:cs="Arial"/>
              </w:rPr>
              <w:t>Breach</w:t>
            </w:r>
            <w:proofErr w:type="spellEnd"/>
            <w:r w:rsidRPr="003C0707">
              <w:rPr>
                <w:rFonts w:ascii="Arial" w:hAnsi="Arial" w:cs="Arial"/>
              </w:rPr>
              <w:t xml:space="preserve"> Fighter</w:t>
            </w:r>
          </w:p>
          <w:p w14:paraId="2B5207FC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Moduł IPS i stosowanie profili inspekcji</w:t>
            </w:r>
          </w:p>
          <w:p w14:paraId="05091D86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Użytkownicy i uwierzytelnianie</w:t>
            </w:r>
          </w:p>
          <w:p w14:paraId="49BE6263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Konfiguracja usługi katalogowej</w:t>
            </w:r>
          </w:p>
          <w:p w14:paraId="27D15F76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Wprowadzenie do różnych metod uwierzytelniania (LDAP, </w:t>
            </w:r>
            <w:proofErr w:type="spellStart"/>
            <w:r w:rsidRPr="003C0707">
              <w:rPr>
                <w:rFonts w:ascii="Arial" w:hAnsi="Arial" w:cs="Arial"/>
              </w:rPr>
              <w:t>Kerberos</w:t>
            </w:r>
            <w:proofErr w:type="spellEnd"/>
            <w:r w:rsidRPr="003C0707">
              <w:rPr>
                <w:rFonts w:ascii="Arial" w:hAnsi="Arial" w:cs="Arial"/>
              </w:rPr>
              <w:t>, Radius, certyfikat SSL, SPNEGO, SSO)</w:t>
            </w:r>
          </w:p>
          <w:p w14:paraId="2647F022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Rejestracja użytkowników</w:t>
            </w:r>
          </w:p>
          <w:p w14:paraId="30D42005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Uwierzytelnianie użytkowników za pomocą portalu uwierzytelniania</w:t>
            </w:r>
          </w:p>
          <w:p w14:paraId="54DD2739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Wirtualne sieci prywatne (VPN)</w:t>
            </w:r>
          </w:p>
          <w:p w14:paraId="43369384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Koncepcje i ogólne informacje dotyczące protokołu </w:t>
            </w:r>
            <w:proofErr w:type="spellStart"/>
            <w:r w:rsidRPr="003C0707">
              <w:rPr>
                <w:rFonts w:ascii="Arial" w:hAnsi="Arial" w:cs="Arial"/>
              </w:rPr>
              <w:t>IPSec</w:t>
            </w:r>
            <w:proofErr w:type="spellEnd"/>
            <w:r w:rsidRPr="003C0707">
              <w:rPr>
                <w:rFonts w:ascii="Arial" w:hAnsi="Arial" w:cs="Arial"/>
              </w:rPr>
              <w:t xml:space="preserve"> VPN (IKEv1 i IKEv2)</w:t>
            </w:r>
          </w:p>
          <w:p w14:paraId="1FC618AE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Tunele Site-to-Site z wykorzystaniem klucza współdzielonego (PSK)</w:t>
            </w:r>
          </w:p>
          <w:p w14:paraId="0DAD8A01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Tunele VTI</w:t>
            </w:r>
          </w:p>
          <w:p w14:paraId="55940415" w14:textId="77777777" w:rsidR="003C0707" w:rsidRPr="003C0707" w:rsidRDefault="003C0707" w:rsidP="00CE1CA4">
            <w:pPr>
              <w:numPr>
                <w:ilvl w:val="0"/>
                <w:numId w:val="27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SSL VPN</w:t>
            </w:r>
          </w:p>
          <w:p w14:paraId="2A6D6A8E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Zasada działania</w:t>
            </w:r>
          </w:p>
          <w:p w14:paraId="429D83A8" w14:textId="77777777" w:rsidR="003C0707" w:rsidRPr="003C0707" w:rsidRDefault="003C0707" w:rsidP="00CE1CA4">
            <w:pPr>
              <w:numPr>
                <w:ilvl w:val="0"/>
                <w:numId w:val="26"/>
              </w:numPr>
              <w:spacing w:line="288" w:lineRule="auto"/>
              <w:ind w:left="883" w:hanging="283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Konfiguracja</w:t>
            </w:r>
          </w:p>
        </w:tc>
      </w:tr>
      <w:tr w:rsidR="003C0707" w:rsidRPr="003C0707" w14:paraId="5182E13B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6FF4F4D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Typ szkolenia</w:t>
            </w:r>
          </w:p>
        </w:tc>
        <w:tc>
          <w:tcPr>
            <w:tcW w:w="8220" w:type="dxa"/>
          </w:tcPr>
          <w:p w14:paraId="2360BEC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on-line, czas trwania minimum 3 dni</w:t>
            </w:r>
          </w:p>
        </w:tc>
      </w:tr>
      <w:tr w:rsidR="003C0707" w:rsidRPr="003C0707" w14:paraId="4FD6D0F3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25077C9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2B434C6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  <w:color w:val="FF0000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3A04CA53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7F1AE9B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46842F5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58185F1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64D2AB3D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</w:rPr>
      </w:pPr>
    </w:p>
    <w:p w14:paraId="0100423E" w14:textId="77777777" w:rsidR="003C0707" w:rsidRPr="003C0707" w:rsidRDefault="003C0707" w:rsidP="00CE1CA4">
      <w:pPr>
        <w:numPr>
          <w:ilvl w:val="0"/>
          <w:numId w:val="24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szkoleń specjalistycznych dla administratorów systemów informatycznych, obejmujących zarządzanie i konfiguracje infrastrukturą - Szkolenie </w:t>
      </w:r>
      <w:proofErr w:type="spellStart"/>
      <w:r w:rsidRPr="003C0707">
        <w:rPr>
          <w:rFonts w:ascii="Arial" w:hAnsi="Arial" w:cs="Arial"/>
          <w:b/>
          <w:bCs/>
        </w:rPr>
        <w:t>Certified</w:t>
      </w:r>
      <w:proofErr w:type="spellEnd"/>
      <w:r w:rsidRPr="003C0707">
        <w:rPr>
          <w:rFonts w:ascii="Arial" w:hAnsi="Arial" w:cs="Arial"/>
          <w:b/>
          <w:bCs/>
        </w:rPr>
        <w:t xml:space="preserve"> </w:t>
      </w:r>
      <w:proofErr w:type="spellStart"/>
      <w:r w:rsidRPr="003C0707">
        <w:rPr>
          <w:rFonts w:ascii="Arial" w:hAnsi="Arial" w:cs="Arial"/>
          <w:b/>
          <w:bCs/>
        </w:rPr>
        <w:t>Stormshield</w:t>
      </w:r>
      <w:proofErr w:type="spellEnd"/>
      <w:r w:rsidRPr="003C0707">
        <w:rPr>
          <w:rFonts w:ascii="Arial" w:hAnsi="Arial" w:cs="Arial"/>
          <w:b/>
          <w:bCs/>
        </w:rPr>
        <w:t xml:space="preserve"> Network </w:t>
      </w:r>
      <w:proofErr w:type="spellStart"/>
      <w:r w:rsidRPr="003C0707">
        <w:rPr>
          <w:rFonts w:ascii="Arial" w:hAnsi="Arial" w:cs="Arial"/>
          <w:b/>
          <w:bCs/>
        </w:rPr>
        <w:t>Expert</w:t>
      </w:r>
      <w:proofErr w:type="spellEnd"/>
      <w:r w:rsidRPr="003C0707">
        <w:rPr>
          <w:rFonts w:ascii="Arial" w:hAnsi="Arial" w:cs="Arial"/>
          <w:b/>
          <w:bCs/>
        </w:rPr>
        <w:t xml:space="preserve"> (CSNE)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3FFD8CE0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01F9FA67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6E07E588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3661E7CB" w14:textId="77777777" w:rsidTr="009D3C42">
        <w:trPr>
          <w:trHeight w:val="283"/>
        </w:trPr>
        <w:tc>
          <w:tcPr>
            <w:tcW w:w="1980" w:type="dxa"/>
          </w:tcPr>
          <w:p w14:paraId="7D123F4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Plan szkolenia</w:t>
            </w:r>
          </w:p>
        </w:tc>
        <w:tc>
          <w:tcPr>
            <w:tcW w:w="8220" w:type="dxa"/>
          </w:tcPr>
          <w:p w14:paraId="4012285C" w14:textId="77777777" w:rsidR="003C0707" w:rsidRPr="003C0707" w:rsidRDefault="003C0707" w:rsidP="00CE1CA4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458" w:hanging="425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 xml:space="preserve">Szczegółowe omówienie działania modułu IPS od 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Stormshield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3A339A6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lastRenderedPageBreak/>
              <w:t>Różnice pomiędzy IPS a IDS.</w:t>
            </w:r>
          </w:p>
          <w:p w14:paraId="77E7622E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moduł IPS.</w:t>
            </w:r>
          </w:p>
          <w:p w14:paraId="02AE667E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Różne tryby analizy.</w:t>
            </w:r>
          </w:p>
          <w:p w14:paraId="779E92E9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Profile oparte na protokołach i aplikacjach.</w:t>
            </w:r>
          </w:p>
          <w:p w14:paraId="1976FC1F" w14:textId="77777777" w:rsidR="003C0707" w:rsidRPr="003C0707" w:rsidRDefault="003C0707" w:rsidP="00CE1CA4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458" w:hanging="425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Infrastruktura klucza publicznego:</w:t>
            </w:r>
          </w:p>
          <w:p w14:paraId="04B2E50B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Podstawy szyfrowania symetrycznego i asymetrycznego.</w:t>
            </w:r>
          </w:p>
          <w:p w14:paraId="5E0977D0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Typy szyfrowania.</w:t>
            </w:r>
          </w:p>
          <w:p w14:paraId="2C4655D5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 xml:space="preserve">Infrastruktura klucza publicznego w rozwiązaniach 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Stormshield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1579C1B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Tworzenie urzędu certyfikacji, certyfikatów serwera i użytkowników.</w:t>
            </w:r>
          </w:p>
          <w:p w14:paraId="390C757A" w14:textId="77777777" w:rsidR="003C0707" w:rsidRPr="003C0707" w:rsidRDefault="003C0707" w:rsidP="00CE1CA4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458" w:hanging="425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SSL Proxy:</w:t>
            </w:r>
          </w:p>
          <w:p w14:paraId="2E038F9B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Zasada działania.</w:t>
            </w:r>
          </w:p>
          <w:p w14:paraId="59A8EF52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Konfiguracja SSL Proxy.</w:t>
            </w:r>
          </w:p>
          <w:p w14:paraId="40F1F79A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 xml:space="preserve">Zaawansowana konfiguracja tuneli 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IPSec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 xml:space="preserve"> VPN.</w:t>
            </w:r>
          </w:p>
          <w:p w14:paraId="1DB4AE7B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 xml:space="preserve">Szczegółowy opis działania mechanizmu NAT 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traversal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7966EDD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Obsługa funkcji DPD (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Dead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 xml:space="preserve"> Peer 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Detection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>).</w:t>
            </w:r>
          </w:p>
          <w:p w14:paraId="2127E762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Architektura sieci VPN typu „gwiazda” i „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mesh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>”.</w:t>
            </w:r>
          </w:p>
          <w:p w14:paraId="12E45EF0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 xml:space="preserve">NAT w sieciach 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IPSec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 xml:space="preserve"> VPN.</w:t>
            </w:r>
          </w:p>
          <w:p w14:paraId="5E1AE9D6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 xml:space="preserve">Konfiguracja zapasowego - tunelu </w:t>
            </w:r>
            <w:proofErr w:type="spellStart"/>
            <w:r w:rsidRPr="003C0707">
              <w:rPr>
                <w:rFonts w:ascii="Arial" w:eastAsia="Times New Roman" w:hAnsi="Arial" w:cs="Arial"/>
                <w:lang w:eastAsia="pl-PL"/>
              </w:rPr>
              <w:t>IPSec</w:t>
            </w:r>
            <w:proofErr w:type="spellEnd"/>
            <w:r w:rsidRPr="003C0707">
              <w:rPr>
                <w:rFonts w:ascii="Arial" w:eastAsia="Times New Roman" w:hAnsi="Arial" w:cs="Arial"/>
                <w:lang w:eastAsia="pl-PL"/>
              </w:rPr>
              <w:t xml:space="preserve"> VPN.</w:t>
            </w:r>
          </w:p>
          <w:p w14:paraId="4989AFFA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Konfiguracja tuneli Site-to-Site w oparciu - certyfikaty.</w:t>
            </w:r>
          </w:p>
          <w:p w14:paraId="4230DF9D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Konfiguracja tuneli dla użytkowników mobilnych (Client-2-Site).</w:t>
            </w:r>
          </w:p>
          <w:p w14:paraId="67FF630C" w14:textId="77777777" w:rsidR="003C0707" w:rsidRPr="003C0707" w:rsidRDefault="003C0707" w:rsidP="00CE1CA4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458" w:hanging="425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GRE i GRETAP:</w:t>
            </w:r>
          </w:p>
          <w:p w14:paraId="4B87BB78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Zasada działania.</w:t>
            </w:r>
          </w:p>
          <w:p w14:paraId="312FCAF4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Konfiguracja i instalacja.</w:t>
            </w:r>
          </w:p>
          <w:p w14:paraId="1189BCBF" w14:textId="77777777" w:rsidR="003C0707" w:rsidRPr="003C0707" w:rsidRDefault="003C0707" w:rsidP="00CE1CA4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458" w:hanging="425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Transparentne uwierzytelnianie użytkowników:</w:t>
            </w:r>
          </w:p>
          <w:p w14:paraId="6C1AB783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Zasada działania.</w:t>
            </w:r>
          </w:p>
          <w:p w14:paraId="57FF0B68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Metoda uwierzytelniania SPNEGO.</w:t>
            </w:r>
          </w:p>
          <w:p w14:paraId="6E65877E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Metoda uwierzytelniania oparta na certyfikatach SSL.</w:t>
            </w:r>
          </w:p>
          <w:p w14:paraId="480BF07F" w14:textId="77777777" w:rsidR="003C0707" w:rsidRPr="003C0707" w:rsidRDefault="003C0707" w:rsidP="00CE1CA4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458" w:hanging="425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Wysoka dostępność (HA):</w:t>
            </w:r>
          </w:p>
          <w:p w14:paraId="0D161E91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Zasada działania.</w:t>
            </w:r>
          </w:p>
          <w:p w14:paraId="249F5FC4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Kreator umożliwiający tworzenie i konfigurowanie klastra HA.</w:t>
            </w:r>
          </w:p>
          <w:p w14:paraId="1129B9CC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Konfiguracja interfejsu sieciowego.</w:t>
            </w:r>
          </w:p>
          <w:p w14:paraId="08C9878D" w14:textId="77777777" w:rsidR="003C0707" w:rsidRPr="003C0707" w:rsidRDefault="003C0707" w:rsidP="00CE1CA4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883" w:hanging="283"/>
              <w:rPr>
                <w:rFonts w:ascii="Arial" w:eastAsia="Times New Roman" w:hAnsi="Arial" w:cs="Arial"/>
                <w:lang w:eastAsia="pl-PL"/>
              </w:rPr>
            </w:pPr>
            <w:r w:rsidRPr="003C0707">
              <w:rPr>
                <w:rFonts w:ascii="Arial" w:eastAsia="Times New Roman" w:hAnsi="Arial" w:cs="Arial"/>
                <w:lang w:eastAsia="pl-PL"/>
              </w:rPr>
              <w:t>Zaawansowana konfiguracja.</w:t>
            </w:r>
          </w:p>
        </w:tc>
      </w:tr>
      <w:tr w:rsidR="003C0707" w:rsidRPr="003C0707" w14:paraId="05954800" w14:textId="77777777" w:rsidTr="009D3C42">
        <w:trPr>
          <w:trHeight w:val="283"/>
        </w:trPr>
        <w:tc>
          <w:tcPr>
            <w:tcW w:w="1980" w:type="dxa"/>
          </w:tcPr>
          <w:p w14:paraId="650619B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 szkolenia</w:t>
            </w:r>
          </w:p>
        </w:tc>
        <w:tc>
          <w:tcPr>
            <w:tcW w:w="8220" w:type="dxa"/>
          </w:tcPr>
          <w:p w14:paraId="3616039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on-line, czas trwania minimum 3 dni</w:t>
            </w:r>
          </w:p>
        </w:tc>
      </w:tr>
      <w:tr w:rsidR="003C0707" w:rsidRPr="003C0707" w14:paraId="49E36168" w14:textId="77777777" w:rsidTr="009D3C42">
        <w:trPr>
          <w:trHeight w:val="283"/>
        </w:trPr>
        <w:tc>
          <w:tcPr>
            <w:tcW w:w="1980" w:type="dxa"/>
          </w:tcPr>
          <w:p w14:paraId="4AF7D0B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  <w:highlight w:val="yellow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200DBB9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63108111" w14:textId="77777777" w:rsidTr="009D3C42">
        <w:trPr>
          <w:trHeight w:val="283"/>
        </w:trPr>
        <w:tc>
          <w:tcPr>
            <w:tcW w:w="1980" w:type="dxa"/>
          </w:tcPr>
          <w:p w14:paraId="331CB7C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6FC36E2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37661A6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0B344F3B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70D04D0B" w14:textId="77777777" w:rsidR="003C0707" w:rsidRPr="003C0707" w:rsidRDefault="003C0707" w:rsidP="00CE1CA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lastRenderedPageBreak/>
        <w:t xml:space="preserve">Zakup szkoleń specjalistycznych dla administratorów systemów informatycznych, obejmujących zarządzanie i konfiguracje infrastrukturą - Szkolenie </w:t>
      </w:r>
      <w:proofErr w:type="spellStart"/>
      <w:r w:rsidRPr="003C0707">
        <w:rPr>
          <w:rFonts w:ascii="Arial" w:hAnsi="Arial" w:cs="Arial"/>
          <w:b/>
          <w:bCs/>
        </w:rPr>
        <w:t>Safetica</w:t>
      </w:r>
      <w:proofErr w:type="spellEnd"/>
      <w:r w:rsidRPr="003C0707">
        <w:rPr>
          <w:rFonts w:ascii="Arial" w:hAnsi="Arial" w:cs="Arial"/>
          <w:b/>
          <w:bCs/>
        </w:rPr>
        <w:t xml:space="preserve"> Administrator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47DEC21D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02288B32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6870BBBA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156EF9F9" w14:textId="77777777" w:rsidTr="009D3C42">
        <w:trPr>
          <w:trHeight w:val="283"/>
        </w:trPr>
        <w:tc>
          <w:tcPr>
            <w:tcW w:w="1980" w:type="dxa"/>
          </w:tcPr>
          <w:p w14:paraId="47C9A07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Zakres szkolenia</w:t>
            </w:r>
          </w:p>
        </w:tc>
        <w:tc>
          <w:tcPr>
            <w:tcW w:w="8220" w:type="dxa"/>
          </w:tcPr>
          <w:p w14:paraId="1D1DA51D" w14:textId="77777777" w:rsidR="003C0707" w:rsidRPr="003C0707" w:rsidRDefault="003C0707" w:rsidP="00CE1CA4">
            <w:pPr>
              <w:numPr>
                <w:ilvl w:val="0"/>
                <w:numId w:val="30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Wdrożenie rozwiązania</w:t>
            </w:r>
          </w:p>
          <w:p w14:paraId="1553FFA3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Omówienie instalatora</w:t>
            </w:r>
          </w:p>
          <w:p w14:paraId="5282C93C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Wdrożenie serwera</w:t>
            </w:r>
          </w:p>
          <w:p w14:paraId="7E6EE566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Wdrożenie klienta</w:t>
            </w:r>
          </w:p>
          <w:p w14:paraId="7F637BC1" w14:textId="77777777" w:rsidR="003C0707" w:rsidRPr="003C0707" w:rsidRDefault="003C0707" w:rsidP="00CE1CA4">
            <w:pPr>
              <w:numPr>
                <w:ilvl w:val="0"/>
                <w:numId w:val="30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Konsola </w:t>
            </w:r>
            <w:proofErr w:type="spellStart"/>
            <w:r w:rsidRPr="003C0707">
              <w:rPr>
                <w:rFonts w:ascii="Arial" w:hAnsi="Arial" w:cs="Arial"/>
              </w:rPr>
              <w:t>Maintanance</w:t>
            </w:r>
            <w:proofErr w:type="spellEnd"/>
          </w:p>
          <w:p w14:paraId="268F8524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Kategoryzacja aplikacji oraz stron internetowych</w:t>
            </w:r>
          </w:p>
          <w:p w14:paraId="6AF36A73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Zarządzanie bazą danych</w:t>
            </w:r>
          </w:p>
          <w:p w14:paraId="1747BCB5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Ustawienia klienta</w:t>
            </w:r>
          </w:p>
          <w:p w14:paraId="361F3A34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Dezaktywacja modułów klienta</w:t>
            </w:r>
          </w:p>
          <w:p w14:paraId="6708BD8C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Ustawienia integracji</w:t>
            </w:r>
          </w:p>
          <w:p w14:paraId="555C89D6" w14:textId="77777777" w:rsidR="003C0707" w:rsidRPr="003C0707" w:rsidRDefault="003C0707" w:rsidP="00CE1CA4">
            <w:pPr>
              <w:numPr>
                <w:ilvl w:val="0"/>
                <w:numId w:val="30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Moduł Discovery</w:t>
            </w:r>
          </w:p>
          <w:p w14:paraId="5A20B8BF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Uruchomienie modułu Discovery</w:t>
            </w:r>
          </w:p>
          <w:p w14:paraId="345C67B5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Analiza potencjalnych wycieków danych</w:t>
            </w:r>
          </w:p>
          <w:p w14:paraId="580348F1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Dostosowanie konsoli do własnych potrzeb, filtrowanie danych</w:t>
            </w:r>
          </w:p>
          <w:p w14:paraId="11123C9D" w14:textId="77777777" w:rsidR="003C0707" w:rsidRPr="003C0707" w:rsidRDefault="003C0707" w:rsidP="00CE1CA4">
            <w:pPr>
              <w:numPr>
                <w:ilvl w:val="0"/>
                <w:numId w:val="30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Podstawowe DLP</w:t>
            </w:r>
          </w:p>
          <w:p w14:paraId="03AC1E91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Szyfrowanie dysków </w:t>
            </w:r>
            <w:proofErr w:type="spellStart"/>
            <w:r w:rsidRPr="003C0707">
              <w:rPr>
                <w:rFonts w:ascii="Arial" w:hAnsi="Arial" w:cs="Arial"/>
              </w:rPr>
              <w:t>Bitlockerem</w:t>
            </w:r>
            <w:proofErr w:type="spellEnd"/>
          </w:p>
          <w:p w14:paraId="7D1D57BF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Strefy - konfiguracja dostępów dla urządzeń i portów</w:t>
            </w:r>
          </w:p>
          <w:p w14:paraId="69BC27A1" w14:textId="77777777" w:rsidR="003C0707" w:rsidRPr="003C0707" w:rsidRDefault="003C0707" w:rsidP="00CE1CA4">
            <w:pPr>
              <w:numPr>
                <w:ilvl w:val="0"/>
                <w:numId w:val="30"/>
              </w:numPr>
              <w:spacing w:line="288" w:lineRule="auto"/>
              <w:ind w:left="458" w:hanging="458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Zaawansowane DLP</w:t>
            </w:r>
          </w:p>
          <w:p w14:paraId="72494565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Reguły DLP - tryby polityk</w:t>
            </w:r>
          </w:p>
          <w:p w14:paraId="7FF821D5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Reguły ogólne</w:t>
            </w:r>
          </w:p>
          <w:p w14:paraId="6D36E92E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Reguły aplikacji</w:t>
            </w:r>
          </w:p>
          <w:p w14:paraId="6E9C6CD7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Inteligentne wykrywanie danych osobowych</w:t>
            </w:r>
          </w:p>
          <w:p w14:paraId="020859F0" w14:textId="77777777" w:rsidR="003C0707" w:rsidRPr="003C0707" w:rsidRDefault="003C0707" w:rsidP="00CE1CA4">
            <w:pPr>
              <w:numPr>
                <w:ilvl w:val="0"/>
                <w:numId w:val="31"/>
              </w:numPr>
              <w:spacing w:line="288" w:lineRule="auto"/>
              <w:ind w:left="883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Dzienniki DLP</w:t>
            </w:r>
          </w:p>
        </w:tc>
      </w:tr>
      <w:tr w:rsidR="003C0707" w:rsidRPr="003C0707" w14:paraId="32FDB2CF" w14:textId="77777777" w:rsidTr="009D3C42">
        <w:trPr>
          <w:trHeight w:val="283"/>
        </w:trPr>
        <w:tc>
          <w:tcPr>
            <w:tcW w:w="1980" w:type="dxa"/>
          </w:tcPr>
          <w:p w14:paraId="5D78784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 szkolenia</w:t>
            </w:r>
          </w:p>
        </w:tc>
        <w:tc>
          <w:tcPr>
            <w:tcW w:w="8220" w:type="dxa"/>
          </w:tcPr>
          <w:p w14:paraId="71AA72A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on-line, czas trwania minimum 2 dni</w:t>
            </w:r>
          </w:p>
        </w:tc>
      </w:tr>
      <w:tr w:rsidR="003C0707" w:rsidRPr="003C0707" w14:paraId="15B5C449" w14:textId="77777777" w:rsidTr="009D3C42">
        <w:trPr>
          <w:trHeight w:val="283"/>
        </w:trPr>
        <w:tc>
          <w:tcPr>
            <w:tcW w:w="1980" w:type="dxa"/>
          </w:tcPr>
          <w:p w14:paraId="49C17AF4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1E96AE9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66094D21" w14:textId="77777777" w:rsidTr="009D3C42">
        <w:trPr>
          <w:trHeight w:val="283"/>
        </w:trPr>
        <w:tc>
          <w:tcPr>
            <w:tcW w:w="1980" w:type="dxa"/>
          </w:tcPr>
          <w:p w14:paraId="7937D2A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6D9A0C7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49DE08E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0DE0CD73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04365BD2" w14:textId="77777777" w:rsidR="003C0707" w:rsidRPr="003C0707" w:rsidRDefault="003C0707" w:rsidP="00CE1CA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szkoleń specjalistycznych dla administratorów systemów informatycznych, obejmujących zarządzanie i konfiguracje infrastrukturą - Szkolenie </w:t>
      </w:r>
      <w:proofErr w:type="spellStart"/>
      <w:r w:rsidRPr="003C0707">
        <w:rPr>
          <w:rFonts w:ascii="Arial" w:hAnsi="Arial" w:cs="Arial"/>
          <w:b/>
          <w:bCs/>
        </w:rPr>
        <w:t>Synology</w:t>
      </w:r>
      <w:proofErr w:type="spellEnd"/>
      <w:r w:rsidRPr="003C0707">
        <w:rPr>
          <w:rFonts w:ascii="Arial" w:hAnsi="Arial" w:cs="Arial"/>
          <w:b/>
          <w:bCs/>
        </w:rPr>
        <w:t xml:space="preserve"> DSM Architect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42C70B36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346D2CC1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5B5ABB0F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18496BBB" w14:textId="77777777" w:rsidTr="009D3C42">
        <w:trPr>
          <w:trHeight w:val="283"/>
        </w:trPr>
        <w:tc>
          <w:tcPr>
            <w:tcW w:w="1980" w:type="dxa"/>
          </w:tcPr>
          <w:p w14:paraId="6905EB8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Zakres szkolenia</w:t>
            </w:r>
          </w:p>
        </w:tc>
        <w:tc>
          <w:tcPr>
            <w:tcW w:w="8220" w:type="dxa"/>
          </w:tcPr>
          <w:p w14:paraId="2328D2B7" w14:textId="77777777" w:rsidR="003C0707" w:rsidRPr="003C0707" w:rsidRDefault="003C0707" w:rsidP="00CE1CA4">
            <w:pPr>
              <w:numPr>
                <w:ilvl w:val="0"/>
                <w:numId w:val="33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Zarządzanie przechowywaniem:</w:t>
            </w:r>
          </w:p>
          <w:p w14:paraId="70286CF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Przestrzeń dyskowa - planowanie i konfiguracja.</w:t>
            </w:r>
          </w:p>
          <w:p w14:paraId="59E8A880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Pamięć podręczna SSD.</w:t>
            </w:r>
          </w:p>
          <w:p w14:paraId="4D952B0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Pamięć RAM - ustalanie potrzebnej ilości.</w:t>
            </w:r>
          </w:p>
          <w:p w14:paraId="6E9FFD3C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 xml:space="preserve">System plików - </w:t>
            </w:r>
            <w:proofErr w:type="spellStart"/>
            <w:r w:rsidRPr="003C0707">
              <w:rPr>
                <w:rFonts w:ascii="Arial" w:hAnsi="Arial" w:cs="Arial"/>
              </w:rPr>
              <w:t>Btrfs</w:t>
            </w:r>
            <w:proofErr w:type="spellEnd"/>
            <w:r w:rsidRPr="003C0707">
              <w:rPr>
                <w:rFonts w:ascii="Arial" w:hAnsi="Arial" w:cs="Arial"/>
              </w:rPr>
              <w:t xml:space="preserve"> vs. ext4.</w:t>
            </w:r>
          </w:p>
          <w:p w14:paraId="0AC2DD4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Zabezpieczenie integralności danych.</w:t>
            </w:r>
          </w:p>
          <w:p w14:paraId="70AF0D8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</w:p>
          <w:p w14:paraId="06A805F6" w14:textId="77777777" w:rsidR="003C0707" w:rsidRPr="003C0707" w:rsidRDefault="003C0707" w:rsidP="00CE1CA4">
            <w:pPr>
              <w:numPr>
                <w:ilvl w:val="0"/>
                <w:numId w:val="33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Optymalizacja ustawień:</w:t>
            </w:r>
          </w:p>
          <w:p w14:paraId="76F96E21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Obsługa systemów UPS, </w:t>
            </w: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jako serwer UPS.</w:t>
            </w:r>
          </w:p>
          <w:p w14:paraId="5A02D7E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Konfiguracja interfejsów sieciowych i kontroli przepływu danych.</w:t>
            </w:r>
          </w:p>
          <w:p w14:paraId="3A22ADB0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Agregacja portów sieciowych dla lepszej wydajności lub niezawodności.</w:t>
            </w:r>
          </w:p>
          <w:p w14:paraId="5F6E05D0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Powiadomienia &amp; logi.</w:t>
            </w:r>
          </w:p>
          <w:p w14:paraId="1AE1E45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</w:p>
          <w:p w14:paraId="6701A708" w14:textId="77777777" w:rsidR="003C0707" w:rsidRPr="003C0707" w:rsidRDefault="003C0707" w:rsidP="00CE1CA4">
            <w:pPr>
              <w:numPr>
                <w:ilvl w:val="0"/>
                <w:numId w:val="33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Usługi plików i foldery współdzielone:</w:t>
            </w:r>
          </w:p>
          <w:p w14:paraId="4571DE6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Ustawienia klasycznych protokołów dla płynnej komunikacji.</w:t>
            </w:r>
          </w:p>
          <w:p w14:paraId="3C6E2954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Zarządzanie rozszerzonymi uprawnieniami ACL.</w:t>
            </w:r>
          </w:p>
          <w:p w14:paraId="6934446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Foldery współdzielone - funkcjonalność, zarządzanie &amp; limity (</w:t>
            </w:r>
            <w:proofErr w:type="spellStart"/>
            <w:r w:rsidRPr="003C0707">
              <w:rPr>
                <w:rFonts w:ascii="Arial" w:hAnsi="Arial" w:cs="Arial"/>
              </w:rPr>
              <w:t>Quota</w:t>
            </w:r>
            <w:proofErr w:type="spellEnd"/>
            <w:r w:rsidRPr="003C0707">
              <w:rPr>
                <w:rFonts w:ascii="Arial" w:hAnsi="Arial" w:cs="Arial"/>
              </w:rPr>
              <w:t>).</w:t>
            </w:r>
          </w:p>
          <w:p w14:paraId="1531B2F6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WriteOnce</w:t>
            </w:r>
            <w:proofErr w:type="spellEnd"/>
            <w:r w:rsidRPr="003C0707">
              <w:rPr>
                <w:rFonts w:ascii="Arial" w:hAnsi="Arial" w:cs="Arial"/>
              </w:rPr>
              <w:t xml:space="preserve"> / WORM.</w:t>
            </w:r>
          </w:p>
          <w:p w14:paraId="2EAB450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Szyfrowanie folderów współdzielonych - wprowadzenie do rozwiązania szyfrowania folderów współdzielonych.</w:t>
            </w:r>
          </w:p>
          <w:p w14:paraId="7B84308D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Szyfrowanie wolumenów - wprowadzenie do rozwiązania szyfrowania wolumenów.</w:t>
            </w:r>
          </w:p>
          <w:p w14:paraId="1947799A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Menedżer kluczy - rozwiązanie do inteligentnego przechowywania kluczy szyfrowanych folderów współdzielonych.</w:t>
            </w:r>
          </w:p>
          <w:p w14:paraId="6610BD78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Szybkie klonowanie plików.</w:t>
            </w:r>
          </w:p>
          <w:p w14:paraId="2B418B1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</w:p>
          <w:p w14:paraId="0C820425" w14:textId="77777777" w:rsidR="003C0707" w:rsidRPr="003C0707" w:rsidRDefault="003C0707" w:rsidP="00CE1CA4">
            <w:pPr>
              <w:numPr>
                <w:ilvl w:val="0"/>
                <w:numId w:val="33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Snapshot</w:t>
            </w:r>
            <w:proofErr w:type="spellEnd"/>
            <w:r w:rsidRPr="003C0707">
              <w:rPr>
                <w:rFonts w:ascii="Arial" w:hAnsi="Arial" w:cs="Arial"/>
              </w:rPr>
              <w:t xml:space="preserve"> Replication:</w:t>
            </w:r>
          </w:p>
          <w:p w14:paraId="72E5AC8C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Migawki - rozwiązanie w oparciu o system plików </w:t>
            </w:r>
            <w:proofErr w:type="spellStart"/>
            <w:r w:rsidRPr="003C0707">
              <w:rPr>
                <w:rFonts w:ascii="Arial" w:hAnsi="Arial" w:cs="Arial"/>
              </w:rPr>
              <w:t>Btrfs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70195E08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Migawki niezmienne (w oparciu o technologię WORM).</w:t>
            </w:r>
          </w:p>
          <w:p w14:paraId="18395DC2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Konfiguracja &amp; wykonywanie migawek lokalnych.</w:t>
            </w:r>
          </w:p>
          <w:p w14:paraId="6BCE90E6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Metody odzyskiwania danych z migawek lokalnych.</w:t>
            </w:r>
          </w:p>
          <w:p w14:paraId="6E99B4F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Migawki folderów szyfrowanych - wykonywanie &amp; odzyskiwanie danych.</w:t>
            </w:r>
          </w:p>
          <w:p w14:paraId="19BFAF9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</w:p>
          <w:p w14:paraId="69C0CBB6" w14:textId="77777777" w:rsidR="003C0707" w:rsidRPr="003C0707" w:rsidRDefault="003C0707" w:rsidP="00CE1CA4">
            <w:pPr>
              <w:numPr>
                <w:ilvl w:val="0"/>
                <w:numId w:val="33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Funkcje bezpieczeństwa</w:t>
            </w:r>
          </w:p>
          <w:p w14:paraId="2453EF5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Blokowanie zakresów adresów IP.</w:t>
            </w:r>
          </w:p>
          <w:p w14:paraId="4312B25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Ustawienia zapory i oprogramowania antywirusowego.</w:t>
            </w:r>
          </w:p>
          <w:p w14:paraId="3F51124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Certyfikaty, wytyczne dotyczące haseł.</w:t>
            </w:r>
          </w:p>
          <w:p w14:paraId="24379AC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Bezpieczne logowanie &amp; uwierzytelnianie dwuelementowe (</w:t>
            </w:r>
            <w:proofErr w:type="spellStart"/>
            <w:r w:rsidRPr="003C0707">
              <w:rPr>
                <w:rFonts w:ascii="Arial" w:hAnsi="Arial" w:cs="Arial"/>
              </w:rPr>
              <w:t>Secure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SignIn</w:t>
            </w:r>
            <w:proofErr w:type="spellEnd"/>
            <w:r w:rsidRPr="003C0707">
              <w:rPr>
                <w:rFonts w:ascii="Arial" w:hAnsi="Arial" w:cs="Arial"/>
              </w:rPr>
              <w:t xml:space="preserve">, Windows Hello / Apple </w:t>
            </w:r>
            <w:proofErr w:type="spellStart"/>
            <w:r w:rsidRPr="003C0707">
              <w:rPr>
                <w:rFonts w:ascii="Arial" w:hAnsi="Arial" w:cs="Arial"/>
              </w:rPr>
              <w:t>Touch</w:t>
            </w:r>
            <w:proofErr w:type="spellEnd"/>
            <w:r w:rsidRPr="003C0707">
              <w:rPr>
                <w:rFonts w:ascii="Arial" w:hAnsi="Arial" w:cs="Arial"/>
              </w:rPr>
              <w:t xml:space="preserve"> ID / FIDO 2 jako klucze sprzętowe itd.).</w:t>
            </w:r>
          </w:p>
          <w:p w14:paraId="043A2588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Security Advisor - dedykowane narzędzie diagnostyczne.</w:t>
            </w:r>
          </w:p>
          <w:p w14:paraId="45BE8655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Dobre praktyki jako środki zabezpieczające.</w:t>
            </w:r>
          </w:p>
          <w:p w14:paraId="3934400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</w:p>
          <w:p w14:paraId="248800A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</w:p>
          <w:p w14:paraId="108E4A3C" w14:textId="77777777" w:rsidR="003C0707" w:rsidRPr="003C0707" w:rsidRDefault="003C0707" w:rsidP="00CE1CA4">
            <w:pPr>
              <w:numPr>
                <w:ilvl w:val="0"/>
                <w:numId w:val="33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Konserwacja i migracja danych:</w:t>
            </w:r>
          </w:p>
          <w:p w14:paraId="3DC2966C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Rozbudowa &amp; migracja RAID.</w:t>
            </w:r>
          </w:p>
          <w:p w14:paraId="6D1170A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Metody migracji danych (sprzętowa &amp; programowa).</w:t>
            </w:r>
          </w:p>
          <w:p w14:paraId="511C3C3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Migration Assistant.</w:t>
            </w:r>
          </w:p>
          <w:p w14:paraId="433FF48F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Rozwiązywanie problemów.</w:t>
            </w:r>
          </w:p>
          <w:p w14:paraId="0795EA38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</w:p>
          <w:p w14:paraId="1D4718C6" w14:textId="77777777" w:rsidR="003C0707" w:rsidRPr="003C0707" w:rsidRDefault="003C0707" w:rsidP="00CE1CA4">
            <w:pPr>
              <w:numPr>
                <w:ilvl w:val="0"/>
                <w:numId w:val="33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funkcje:</w:t>
            </w:r>
          </w:p>
          <w:p w14:paraId="4B8E20C5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Directory Server jako kontroler domeny AD.</w:t>
            </w:r>
          </w:p>
          <w:p w14:paraId="268C124A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CMS jako system centralnego zarządzania urządzeniami NAS </w:t>
            </w: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66A669DC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Hybrid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Share</w:t>
            </w:r>
            <w:proofErr w:type="spellEnd"/>
            <w:r w:rsidRPr="003C0707">
              <w:rPr>
                <w:rFonts w:ascii="Arial" w:hAnsi="Arial" w:cs="Arial"/>
              </w:rPr>
              <w:t xml:space="preserve"> - hybrydowa przestrzeń dyskowa.</w:t>
            </w:r>
          </w:p>
          <w:p w14:paraId="193819F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Active </w:t>
            </w:r>
            <w:proofErr w:type="spellStart"/>
            <w:r w:rsidRPr="003C0707">
              <w:rPr>
                <w:rFonts w:ascii="Arial" w:hAnsi="Arial" w:cs="Arial"/>
              </w:rPr>
              <w:t>Insight</w:t>
            </w:r>
            <w:proofErr w:type="spellEnd"/>
            <w:r w:rsidRPr="003C0707">
              <w:rPr>
                <w:rFonts w:ascii="Arial" w:hAnsi="Arial" w:cs="Arial"/>
              </w:rPr>
              <w:t xml:space="preserve"> - inteligentny monitorowanie stanu systemu DSM &amp; aplikacji.</w:t>
            </w:r>
          </w:p>
        </w:tc>
      </w:tr>
      <w:tr w:rsidR="003C0707" w:rsidRPr="003C0707" w14:paraId="6878A053" w14:textId="77777777" w:rsidTr="009D3C42">
        <w:trPr>
          <w:trHeight w:val="283"/>
        </w:trPr>
        <w:tc>
          <w:tcPr>
            <w:tcW w:w="1980" w:type="dxa"/>
          </w:tcPr>
          <w:p w14:paraId="53B6AB9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Typ szkolenia</w:t>
            </w:r>
          </w:p>
        </w:tc>
        <w:tc>
          <w:tcPr>
            <w:tcW w:w="8220" w:type="dxa"/>
          </w:tcPr>
          <w:p w14:paraId="21E1A4B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on-line, czas trwania minimum 2 dni</w:t>
            </w:r>
          </w:p>
        </w:tc>
      </w:tr>
      <w:tr w:rsidR="003C0707" w:rsidRPr="003C0707" w14:paraId="1BF51257" w14:textId="77777777" w:rsidTr="009D3C42">
        <w:trPr>
          <w:trHeight w:val="283"/>
        </w:trPr>
        <w:tc>
          <w:tcPr>
            <w:tcW w:w="1980" w:type="dxa"/>
          </w:tcPr>
          <w:p w14:paraId="76AB718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2A3059E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17756906" w14:textId="77777777" w:rsidTr="009D3C42">
        <w:trPr>
          <w:trHeight w:val="283"/>
        </w:trPr>
        <w:tc>
          <w:tcPr>
            <w:tcW w:w="1980" w:type="dxa"/>
          </w:tcPr>
          <w:p w14:paraId="23CD41E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14666B3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382C52E8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0E4ABD63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645026E6" w14:textId="77777777" w:rsidR="003C0707" w:rsidRPr="003C0707" w:rsidRDefault="003C0707" w:rsidP="00CE1CA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szkoleń specjalistycznych dla administratorów systemów informatycznych, obejmujących zarządzanie i konfiguracje infrastrukturą - Szkolenie </w:t>
      </w:r>
      <w:proofErr w:type="spellStart"/>
      <w:r w:rsidRPr="003C0707">
        <w:rPr>
          <w:rFonts w:ascii="Arial" w:hAnsi="Arial" w:cs="Arial"/>
          <w:b/>
          <w:bCs/>
        </w:rPr>
        <w:t>Synology</w:t>
      </w:r>
      <w:proofErr w:type="spellEnd"/>
      <w:r w:rsidRPr="003C0707">
        <w:rPr>
          <w:rFonts w:ascii="Arial" w:hAnsi="Arial" w:cs="Arial"/>
          <w:b/>
          <w:bCs/>
        </w:rPr>
        <w:t xml:space="preserve"> Backup Architect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566140A8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71F13EA3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4EFCE16F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7E9E6181" w14:textId="77777777" w:rsidTr="009D3C42">
        <w:trPr>
          <w:trHeight w:val="283"/>
        </w:trPr>
        <w:tc>
          <w:tcPr>
            <w:tcW w:w="1980" w:type="dxa"/>
          </w:tcPr>
          <w:p w14:paraId="6BFA44F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Zakres szkolenia</w:t>
            </w:r>
          </w:p>
        </w:tc>
        <w:tc>
          <w:tcPr>
            <w:tcW w:w="8220" w:type="dxa"/>
          </w:tcPr>
          <w:p w14:paraId="7B35CDEA" w14:textId="77777777" w:rsidR="003C0707" w:rsidRPr="003C0707" w:rsidRDefault="003C0707" w:rsidP="00CE1CA4">
            <w:pPr>
              <w:numPr>
                <w:ilvl w:val="0"/>
                <w:numId w:val="35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Podstawowe informacje nt. kopii zapasowych:</w:t>
            </w:r>
          </w:p>
          <w:p w14:paraId="5A297DC5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RPO &amp; RTO.</w:t>
            </w:r>
          </w:p>
          <w:p w14:paraId="04CAE0D6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Porównanie metod tworzenia kopii zapasowych.</w:t>
            </w:r>
          </w:p>
          <w:p w14:paraId="7620254A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Deduplikacja</w:t>
            </w:r>
            <w:proofErr w:type="spellEnd"/>
            <w:r w:rsidRPr="003C0707">
              <w:rPr>
                <w:rFonts w:ascii="Arial" w:hAnsi="Arial" w:cs="Arial"/>
              </w:rPr>
              <w:t xml:space="preserve"> - charakterystyka i warianty wykorzystywane w </w:t>
            </w: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DSM.</w:t>
            </w:r>
          </w:p>
          <w:p w14:paraId="4A4386E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Zagrożenia &amp; ryzyka utraty danych - przeciwdziałanie.</w:t>
            </w:r>
          </w:p>
          <w:p w14:paraId="1B9A87D0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Strategia kopii zapasowych.</w:t>
            </w:r>
          </w:p>
          <w:p w14:paraId="1258E5C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77737AAC" w14:textId="77777777" w:rsidR="003C0707" w:rsidRPr="003C0707" w:rsidRDefault="003C0707" w:rsidP="00CE1CA4">
            <w:pPr>
              <w:numPr>
                <w:ilvl w:val="0"/>
                <w:numId w:val="35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Snapshot</w:t>
            </w:r>
            <w:proofErr w:type="spellEnd"/>
            <w:r w:rsidRPr="003C0707">
              <w:rPr>
                <w:rFonts w:ascii="Arial" w:hAnsi="Arial" w:cs="Arial"/>
              </w:rPr>
              <w:t xml:space="preserve"> Replication:</w:t>
            </w:r>
          </w:p>
          <w:p w14:paraId="24361CF6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Migawki - opis rozwiązania w oparciu o system plików </w:t>
            </w:r>
            <w:proofErr w:type="spellStart"/>
            <w:r w:rsidRPr="003C0707">
              <w:rPr>
                <w:rFonts w:ascii="Arial" w:hAnsi="Arial" w:cs="Arial"/>
              </w:rPr>
              <w:t>Btrfs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4B01C23D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Konfiguracja &amp; wykonywanie migawek lokalnych.</w:t>
            </w:r>
          </w:p>
          <w:p w14:paraId="1D8572D5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Konfiguracja &amp; wykonywanie replikacji migawek.</w:t>
            </w:r>
          </w:p>
          <w:p w14:paraId="2393129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Metody odzyskiwania danych z lokalnych &amp; zreplikowanych migawek.</w:t>
            </w:r>
          </w:p>
          <w:p w14:paraId="5C3D3A6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Przełączanie i praca awaryjna w </w:t>
            </w:r>
            <w:proofErr w:type="spellStart"/>
            <w:r w:rsidRPr="003C0707">
              <w:rPr>
                <w:rFonts w:ascii="Arial" w:hAnsi="Arial" w:cs="Arial"/>
              </w:rPr>
              <w:t>Snapshot</w:t>
            </w:r>
            <w:proofErr w:type="spellEnd"/>
            <w:r w:rsidRPr="003C0707">
              <w:rPr>
                <w:rFonts w:ascii="Arial" w:hAnsi="Arial" w:cs="Arial"/>
              </w:rPr>
              <w:t xml:space="preserve"> Replication (charakterystyka, cele, różnice).</w:t>
            </w:r>
          </w:p>
          <w:p w14:paraId="33F6F59C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Omówienie zagadnienia zajętości migawek.</w:t>
            </w:r>
          </w:p>
          <w:p w14:paraId="24393A3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427C0476" w14:textId="77777777" w:rsidR="003C0707" w:rsidRPr="003C0707" w:rsidRDefault="003C0707" w:rsidP="00CE1CA4">
            <w:pPr>
              <w:numPr>
                <w:ilvl w:val="0"/>
                <w:numId w:val="35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Hyper</w:t>
            </w:r>
            <w:proofErr w:type="spellEnd"/>
            <w:r w:rsidRPr="003C0707">
              <w:rPr>
                <w:rFonts w:ascii="Arial" w:hAnsi="Arial" w:cs="Arial"/>
              </w:rPr>
              <w:t xml:space="preserve"> Backup:</w:t>
            </w:r>
          </w:p>
          <w:p w14:paraId="2AC3F597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Podstawowe informacji nt. zasad wykonywania kopii zapasowych przez </w:t>
            </w:r>
            <w:proofErr w:type="spellStart"/>
            <w:r w:rsidRPr="003C0707">
              <w:rPr>
                <w:rFonts w:ascii="Arial" w:hAnsi="Arial" w:cs="Arial"/>
              </w:rPr>
              <w:t>Hyper</w:t>
            </w:r>
            <w:proofErr w:type="spellEnd"/>
            <w:r w:rsidRPr="003C0707">
              <w:rPr>
                <w:rFonts w:ascii="Arial" w:hAnsi="Arial" w:cs="Arial"/>
              </w:rPr>
              <w:t xml:space="preserve"> Backup.</w:t>
            </w:r>
          </w:p>
          <w:p w14:paraId="3AB169B6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Warianty tworzenia kopii zapasowych (rodzaje i miejsca docelowe).</w:t>
            </w:r>
          </w:p>
          <w:p w14:paraId="43314C60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Kompleksowe omówienie wszystkich niezbędnych funkcjonalności (wersjonowanie, przechowywanie itd.).</w:t>
            </w:r>
          </w:p>
          <w:p w14:paraId="554BCFDF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Kopia zapasowa szyfrowanych folderów współdzielonych.</w:t>
            </w:r>
          </w:p>
          <w:p w14:paraId="5872856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Ponowne przypisywanie zadań.</w:t>
            </w:r>
          </w:p>
          <w:p w14:paraId="3C750076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Hyper</w:t>
            </w:r>
            <w:proofErr w:type="spellEnd"/>
            <w:r w:rsidRPr="003C0707">
              <w:rPr>
                <w:rFonts w:ascii="Arial" w:hAnsi="Arial" w:cs="Arial"/>
              </w:rPr>
              <w:t xml:space="preserve"> Backup </w:t>
            </w:r>
            <w:proofErr w:type="spellStart"/>
            <w:r w:rsidRPr="003C0707">
              <w:rPr>
                <w:rFonts w:ascii="Arial" w:hAnsi="Arial" w:cs="Arial"/>
              </w:rPr>
              <w:t>Vault</w:t>
            </w:r>
            <w:proofErr w:type="spellEnd"/>
            <w:r w:rsidRPr="003C0707">
              <w:rPr>
                <w:rFonts w:ascii="Arial" w:hAnsi="Arial" w:cs="Arial"/>
              </w:rPr>
              <w:t xml:space="preserve"> jako kompleksowe narzędzie do zarządzania kopiami w kontenerach.</w:t>
            </w:r>
          </w:p>
          <w:p w14:paraId="6F9F773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53AE978F" w14:textId="77777777" w:rsidR="003C0707" w:rsidRPr="003C0707" w:rsidRDefault="003C0707" w:rsidP="00CE1CA4">
            <w:pPr>
              <w:numPr>
                <w:ilvl w:val="0"/>
                <w:numId w:val="35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Kopie zapasowe na nośnik USB:</w:t>
            </w:r>
          </w:p>
          <w:p w14:paraId="6BF9238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Kopia zapasowa za pomocą </w:t>
            </w:r>
            <w:proofErr w:type="spellStart"/>
            <w:r w:rsidRPr="003C0707">
              <w:rPr>
                <w:rFonts w:ascii="Arial" w:hAnsi="Arial" w:cs="Arial"/>
              </w:rPr>
              <w:t>Hyper</w:t>
            </w:r>
            <w:proofErr w:type="spellEnd"/>
            <w:r w:rsidRPr="003C0707">
              <w:rPr>
                <w:rFonts w:ascii="Arial" w:hAnsi="Arial" w:cs="Arial"/>
              </w:rPr>
              <w:t xml:space="preserve"> Backup.</w:t>
            </w:r>
          </w:p>
          <w:p w14:paraId="4FD52FC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Kopia zapasowa za pomocą USB </w:t>
            </w:r>
            <w:proofErr w:type="spellStart"/>
            <w:r w:rsidRPr="003C0707">
              <w:rPr>
                <w:rFonts w:ascii="Arial" w:hAnsi="Arial" w:cs="Arial"/>
              </w:rPr>
              <w:t>Copy</w:t>
            </w:r>
            <w:proofErr w:type="spellEnd"/>
            <w:r w:rsidRPr="003C0707">
              <w:rPr>
                <w:rFonts w:ascii="Arial" w:hAnsi="Arial" w:cs="Arial"/>
              </w:rPr>
              <w:t xml:space="preserve"> (opis wariantów kopii, wyzwalacze itd.).</w:t>
            </w:r>
          </w:p>
          <w:p w14:paraId="40962262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Porównanie obu metod.</w:t>
            </w:r>
          </w:p>
          <w:p w14:paraId="5AB1DB9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7441654D" w14:textId="77777777" w:rsidR="003C0707" w:rsidRPr="003C0707" w:rsidRDefault="003C0707" w:rsidP="00CE1CA4">
            <w:pPr>
              <w:numPr>
                <w:ilvl w:val="0"/>
                <w:numId w:val="35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C2 Storage:</w:t>
            </w:r>
          </w:p>
          <w:p w14:paraId="0BD81F15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Omówienie najważniejszych funkcji.</w:t>
            </w:r>
          </w:p>
          <w:p w14:paraId="7D2D0F8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Prezentacja działania usługi w praktyce.</w:t>
            </w:r>
          </w:p>
          <w:p w14:paraId="44B91F3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0CEF0F98" w14:textId="77777777" w:rsidR="003C0707" w:rsidRPr="003C0707" w:rsidRDefault="003C0707" w:rsidP="00CE1CA4">
            <w:pPr>
              <w:numPr>
                <w:ilvl w:val="0"/>
                <w:numId w:val="35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Active Backup:</w:t>
            </w:r>
          </w:p>
          <w:p w14:paraId="4A35FDC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Wprowadzenie do rozwiązania kopii zapasowej urządzeń końcowych.</w:t>
            </w:r>
          </w:p>
          <w:p w14:paraId="14569B8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Omówienie najważniejszych cech pakietu (</w:t>
            </w:r>
            <w:proofErr w:type="spellStart"/>
            <w:r w:rsidRPr="003C0707">
              <w:rPr>
                <w:rFonts w:ascii="Arial" w:hAnsi="Arial" w:cs="Arial"/>
              </w:rPr>
              <w:t>deduplikacja</w:t>
            </w:r>
            <w:proofErr w:type="spellEnd"/>
            <w:r w:rsidRPr="003C0707">
              <w:rPr>
                <w:rFonts w:ascii="Arial" w:hAnsi="Arial" w:cs="Arial"/>
              </w:rPr>
              <w:t>, kompresja, rotacja wersji, masowe wdrażanie agentów itd.).</w:t>
            </w:r>
          </w:p>
          <w:p w14:paraId="5999861F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Zabezpieczenie PC &amp; serwerów fizycznych (Windows &amp; </w:t>
            </w:r>
            <w:proofErr w:type="spellStart"/>
            <w:r w:rsidRPr="003C0707">
              <w:rPr>
                <w:rFonts w:ascii="Arial" w:hAnsi="Arial" w:cs="Arial"/>
              </w:rPr>
              <w:t>MacOS</w:t>
            </w:r>
            <w:proofErr w:type="spellEnd"/>
            <w:r w:rsidRPr="003C0707">
              <w:rPr>
                <w:rFonts w:ascii="Arial" w:hAnsi="Arial" w:cs="Arial"/>
              </w:rPr>
              <w:t xml:space="preserve"> &amp; Linux).</w:t>
            </w:r>
          </w:p>
          <w:p w14:paraId="71BB4BA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Zabezpieczenie maszyn wirtualnych (</w:t>
            </w:r>
            <w:proofErr w:type="spellStart"/>
            <w:r w:rsidRPr="003C0707">
              <w:rPr>
                <w:rFonts w:ascii="Arial" w:hAnsi="Arial" w:cs="Arial"/>
              </w:rPr>
              <w:t>HyperV</w:t>
            </w:r>
            <w:proofErr w:type="spellEnd"/>
            <w:r w:rsidRPr="003C0707">
              <w:rPr>
                <w:rFonts w:ascii="Arial" w:hAnsi="Arial" w:cs="Arial"/>
              </w:rPr>
              <w:t xml:space="preserve"> i </w:t>
            </w:r>
            <w:proofErr w:type="spellStart"/>
            <w:r w:rsidRPr="003C0707">
              <w:rPr>
                <w:rFonts w:ascii="Arial" w:hAnsi="Arial" w:cs="Arial"/>
              </w:rPr>
              <w:t>VMware</w:t>
            </w:r>
            <w:proofErr w:type="spellEnd"/>
            <w:r w:rsidRPr="003C0707">
              <w:rPr>
                <w:rFonts w:ascii="Arial" w:hAnsi="Arial" w:cs="Arial"/>
              </w:rPr>
              <w:t>) przy wykorzystaniu technologii CBT oraz RCT.</w:t>
            </w:r>
          </w:p>
          <w:p w14:paraId="3952DB5A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Plikowa kopia zapasowa (SMB &amp; </w:t>
            </w:r>
            <w:proofErr w:type="spellStart"/>
            <w:r w:rsidRPr="003C0707">
              <w:rPr>
                <w:rFonts w:ascii="Arial" w:hAnsi="Arial" w:cs="Arial"/>
              </w:rPr>
              <w:t>Rsync</w:t>
            </w:r>
            <w:proofErr w:type="spellEnd"/>
            <w:r w:rsidRPr="003C0707">
              <w:rPr>
                <w:rFonts w:ascii="Arial" w:hAnsi="Arial" w:cs="Arial"/>
              </w:rPr>
              <w:t>).</w:t>
            </w:r>
          </w:p>
          <w:p w14:paraId="3AB5EBD4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Omówienie podstawowych opcji przywracania (portal przywracania, odzyskiwanie </w:t>
            </w:r>
            <w:proofErr w:type="spellStart"/>
            <w:r w:rsidRPr="003C0707">
              <w:rPr>
                <w:rFonts w:ascii="Arial" w:hAnsi="Arial" w:cs="Arial"/>
              </w:rPr>
              <w:t>bare</w:t>
            </w:r>
            <w:proofErr w:type="spellEnd"/>
            <w:r w:rsidRPr="003C0707">
              <w:rPr>
                <w:rFonts w:ascii="Arial" w:hAnsi="Arial" w:cs="Arial"/>
              </w:rPr>
              <w:t>-metal).</w:t>
            </w:r>
          </w:p>
          <w:p w14:paraId="7024FF93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Omówienie zaawansowanych metod przywracania danych (odzyskiwanie natychmiastowe bądź pełne w trybie </w:t>
            </w:r>
            <w:proofErr w:type="spellStart"/>
            <w:r w:rsidRPr="003C0707">
              <w:rPr>
                <w:rFonts w:ascii="Arial" w:hAnsi="Arial" w:cs="Arial"/>
              </w:rPr>
              <w:t>Physical</w:t>
            </w:r>
            <w:proofErr w:type="spellEnd"/>
            <w:r w:rsidRPr="003C0707">
              <w:rPr>
                <w:rFonts w:ascii="Arial" w:hAnsi="Arial" w:cs="Arial"/>
              </w:rPr>
              <w:t>-to-Virtual lub do Virtual Machine Manager).</w:t>
            </w:r>
          </w:p>
          <w:p w14:paraId="566DA94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48031062" w14:textId="77777777" w:rsidR="003C0707" w:rsidRPr="003C0707" w:rsidRDefault="003C0707" w:rsidP="00CE1CA4">
            <w:pPr>
              <w:numPr>
                <w:ilvl w:val="0"/>
                <w:numId w:val="35"/>
              </w:numPr>
              <w:spacing w:line="288" w:lineRule="auto"/>
              <w:ind w:left="464" w:hanging="425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Active Backup for Microsoft 365 / Google </w:t>
            </w:r>
            <w:proofErr w:type="spellStart"/>
            <w:r w:rsidRPr="003C0707">
              <w:rPr>
                <w:rFonts w:ascii="Arial" w:hAnsi="Arial" w:cs="Arial"/>
              </w:rPr>
              <w:t>Workspace</w:t>
            </w:r>
            <w:proofErr w:type="spellEnd"/>
          </w:p>
          <w:p w14:paraId="38985D6A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Podstawy lokalnych kopii zapasowych </w:t>
            </w:r>
            <w:proofErr w:type="spellStart"/>
            <w:r w:rsidRPr="003C0707">
              <w:rPr>
                <w:rFonts w:ascii="Arial" w:hAnsi="Arial" w:cs="Arial"/>
              </w:rPr>
              <w:t>Saas</w:t>
            </w:r>
            <w:proofErr w:type="spellEnd"/>
            <w:r w:rsidRPr="003C0707">
              <w:rPr>
                <w:rFonts w:ascii="Arial" w:hAnsi="Arial" w:cs="Arial"/>
              </w:rPr>
              <w:t xml:space="preserve"> - </w:t>
            </w:r>
            <w:proofErr w:type="spellStart"/>
            <w:r w:rsidRPr="003C0707">
              <w:rPr>
                <w:rFonts w:ascii="Arial" w:hAnsi="Arial" w:cs="Arial"/>
              </w:rPr>
              <w:t>prekonfiguracja</w:t>
            </w:r>
            <w:proofErr w:type="spellEnd"/>
            <w:r w:rsidRPr="003C0707">
              <w:rPr>
                <w:rFonts w:ascii="Arial" w:hAnsi="Arial" w:cs="Arial"/>
              </w:rPr>
              <w:t xml:space="preserve"> usług.</w:t>
            </w:r>
          </w:p>
          <w:p w14:paraId="48446ED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Kopie zapasowe danych, maili, kontaktów, kalendarzy, dysków.</w:t>
            </w:r>
          </w:p>
          <w:p w14:paraId="045E1FC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Przywracanie pojedynczych elementów i całych kont.</w:t>
            </w:r>
          </w:p>
          <w:p w14:paraId="29F6DD8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Zarządzanie zadaniami tworzenia kopii zapasowych.</w:t>
            </w:r>
          </w:p>
        </w:tc>
      </w:tr>
      <w:tr w:rsidR="003C0707" w:rsidRPr="003C0707" w14:paraId="5DCB0F78" w14:textId="77777777" w:rsidTr="009D3C42">
        <w:trPr>
          <w:trHeight w:val="283"/>
        </w:trPr>
        <w:tc>
          <w:tcPr>
            <w:tcW w:w="1980" w:type="dxa"/>
          </w:tcPr>
          <w:p w14:paraId="1D0F98A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 szkolenia</w:t>
            </w:r>
          </w:p>
        </w:tc>
        <w:tc>
          <w:tcPr>
            <w:tcW w:w="8220" w:type="dxa"/>
          </w:tcPr>
          <w:p w14:paraId="7A605C8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on-line, czas trwania minimum 2 dni</w:t>
            </w:r>
          </w:p>
        </w:tc>
      </w:tr>
      <w:tr w:rsidR="003C0707" w:rsidRPr="003C0707" w14:paraId="12ED55AA" w14:textId="77777777" w:rsidTr="009D3C42">
        <w:trPr>
          <w:trHeight w:val="283"/>
        </w:trPr>
        <w:tc>
          <w:tcPr>
            <w:tcW w:w="1980" w:type="dxa"/>
          </w:tcPr>
          <w:p w14:paraId="521D59D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4B0B7DF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1C026EEC" w14:textId="77777777" w:rsidTr="009D3C42">
        <w:trPr>
          <w:trHeight w:val="283"/>
        </w:trPr>
        <w:tc>
          <w:tcPr>
            <w:tcW w:w="1980" w:type="dxa"/>
          </w:tcPr>
          <w:p w14:paraId="35FC0CD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218447E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6AC82A0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246615C0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7B5D1B32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3DE95310" w14:textId="77777777" w:rsidR="003C0707" w:rsidRPr="003C0707" w:rsidRDefault="003C0707" w:rsidP="00CE1CA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szkoleń specjalistycznych dla administratorów systemów informatycznych, obejmujących zarządzanie i konfiguracje infrastrukturą - Szkolenie </w:t>
      </w:r>
      <w:proofErr w:type="spellStart"/>
      <w:r w:rsidRPr="003C0707">
        <w:rPr>
          <w:rFonts w:ascii="Arial" w:hAnsi="Arial" w:cs="Arial"/>
          <w:b/>
          <w:bCs/>
        </w:rPr>
        <w:t>Synology</w:t>
      </w:r>
      <w:proofErr w:type="spellEnd"/>
      <w:r w:rsidRPr="003C0707">
        <w:rPr>
          <w:rFonts w:ascii="Arial" w:hAnsi="Arial" w:cs="Arial"/>
          <w:b/>
          <w:bCs/>
        </w:rPr>
        <w:t xml:space="preserve"> Collaboration Architect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659567BC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3B245711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7C2D013C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6F622C2D" w14:textId="77777777" w:rsidTr="009D3C42">
        <w:trPr>
          <w:trHeight w:val="283"/>
        </w:trPr>
        <w:tc>
          <w:tcPr>
            <w:tcW w:w="1980" w:type="dxa"/>
          </w:tcPr>
          <w:p w14:paraId="2FB98AC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Zakres szkolenia</w:t>
            </w:r>
          </w:p>
        </w:tc>
        <w:tc>
          <w:tcPr>
            <w:tcW w:w="8220" w:type="dxa"/>
          </w:tcPr>
          <w:p w14:paraId="7C0D3127" w14:textId="77777777" w:rsidR="003C0707" w:rsidRPr="003C0707" w:rsidRDefault="003C0707" w:rsidP="00CE1CA4">
            <w:pPr>
              <w:numPr>
                <w:ilvl w:val="0"/>
                <w:numId w:val="36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Drive:</w:t>
            </w:r>
          </w:p>
          <w:p w14:paraId="2123AEF7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Podstawy &amp; opis technologii - SPR, Delta </w:t>
            </w:r>
            <w:proofErr w:type="spellStart"/>
            <w:r w:rsidRPr="003C0707">
              <w:rPr>
                <w:rFonts w:ascii="Arial" w:hAnsi="Arial" w:cs="Arial"/>
              </w:rPr>
              <w:t>Sync</w:t>
            </w:r>
            <w:proofErr w:type="spellEnd"/>
            <w:r w:rsidRPr="003C0707">
              <w:rPr>
                <w:rFonts w:ascii="Arial" w:hAnsi="Arial" w:cs="Arial"/>
              </w:rPr>
              <w:t xml:space="preserve">, </w:t>
            </w:r>
            <w:proofErr w:type="spellStart"/>
            <w:r w:rsidRPr="003C0707">
              <w:rPr>
                <w:rFonts w:ascii="Arial" w:hAnsi="Arial" w:cs="Arial"/>
              </w:rPr>
              <w:t>Intelliversioning</w:t>
            </w:r>
            <w:proofErr w:type="spellEnd"/>
            <w:r w:rsidRPr="003C0707">
              <w:rPr>
                <w:rFonts w:ascii="Arial" w:hAnsi="Arial" w:cs="Arial"/>
              </w:rPr>
              <w:t>, synchronizacja na żądanie.</w:t>
            </w:r>
          </w:p>
          <w:p w14:paraId="70FBEEB4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Tryby synchronizacji i folder domowy.</w:t>
            </w:r>
          </w:p>
          <w:p w14:paraId="0C015958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Porównanie metod udostępniania plików dla użytkowników - udostępnianie wewnętrzne vs. udostępnianie publiczne.</w:t>
            </w:r>
          </w:p>
          <w:p w14:paraId="2ACD3274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Foldery zespołów i Konsola Administratora.</w:t>
            </w:r>
          </w:p>
          <w:p w14:paraId="1D15496F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Drive </w:t>
            </w:r>
            <w:proofErr w:type="spellStart"/>
            <w:r w:rsidRPr="003C0707">
              <w:rPr>
                <w:rFonts w:ascii="Arial" w:hAnsi="Arial" w:cs="Arial"/>
              </w:rPr>
              <w:t>ShareSync</w:t>
            </w:r>
            <w:proofErr w:type="spellEnd"/>
            <w:r w:rsidRPr="003C0707">
              <w:rPr>
                <w:rFonts w:ascii="Arial" w:hAnsi="Arial" w:cs="Arial"/>
              </w:rPr>
              <w:t>.</w:t>
            </w:r>
          </w:p>
          <w:p w14:paraId="54AEF12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5665559B" w14:textId="77777777" w:rsidR="003C0707" w:rsidRPr="003C0707" w:rsidRDefault="003C0707" w:rsidP="00CE1CA4">
            <w:pPr>
              <w:numPr>
                <w:ilvl w:val="0"/>
                <w:numId w:val="36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Office:</w:t>
            </w:r>
          </w:p>
          <w:p w14:paraId="0891F441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Instalacja i zawarte aplikacje.</w:t>
            </w:r>
          </w:p>
          <w:p w14:paraId="62540607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Wersjonowanie.</w:t>
            </w:r>
          </w:p>
          <w:p w14:paraId="4C781F05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Dokumenty szyfrowane.</w:t>
            </w:r>
          </w:p>
          <w:p w14:paraId="374AF2E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Uprawnienia dostępu do plików/folderów.</w:t>
            </w:r>
          </w:p>
          <w:p w14:paraId="5155A44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Import/export dokumentów.</w:t>
            </w:r>
          </w:p>
          <w:p w14:paraId="5D8CAE4E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Praca na plikach „w czasie rzeczywistym”.</w:t>
            </w:r>
          </w:p>
          <w:p w14:paraId="7907D71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3CD3E872" w14:textId="77777777" w:rsidR="003C0707" w:rsidRPr="003C0707" w:rsidRDefault="003C0707" w:rsidP="00CE1CA4">
            <w:pPr>
              <w:numPr>
                <w:ilvl w:val="0"/>
                <w:numId w:val="36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Chat:</w:t>
            </w:r>
          </w:p>
          <w:p w14:paraId="28893BC0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Obsługa konta.</w:t>
            </w:r>
          </w:p>
          <w:p w14:paraId="33C60287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Kanał vs. konwersacja (publiczny vs. prywatny).</w:t>
            </w:r>
          </w:p>
          <w:p w14:paraId="4E5BBD59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Szyfrowanie korespondencji.</w:t>
            </w:r>
          </w:p>
          <w:p w14:paraId="307BE40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1BE80BE8" w14:textId="77777777" w:rsidR="003C0707" w:rsidRPr="003C0707" w:rsidRDefault="003C0707" w:rsidP="00CE1CA4">
            <w:pPr>
              <w:numPr>
                <w:ilvl w:val="0"/>
                <w:numId w:val="36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Calendar</w:t>
            </w:r>
            <w:proofErr w:type="spellEnd"/>
            <w:r w:rsidRPr="003C0707">
              <w:rPr>
                <w:rFonts w:ascii="Arial" w:hAnsi="Arial" w:cs="Arial"/>
              </w:rPr>
              <w:t xml:space="preserve"> &amp; </w:t>
            </w:r>
            <w:proofErr w:type="spellStart"/>
            <w:r w:rsidRPr="003C0707">
              <w:rPr>
                <w:rFonts w:ascii="Arial" w:hAnsi="Arial" w:cs="Arial"/>
              </w:rPr>
              <w:t>Contact</w:t>
            </w:r>
            <w:proofErr w:type="spellEnd"/>
            <w:r w:rsidRPr="003C0707">
              <w:rPr>
                <w:rFonts w:ascii="Arial" w:hAnsi="Arial" w:cs="Arial"/>
              </w:rPr>
              <w:t>:</w:t>
            </w:r>
          </w:p>
          <w:p w14:paraId="301D8691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Synchronizacja danych pomiędzy różnymi platformami.</w:t>
            </w:r>
          </w:p>
          <w:p w14:paraId="77C046DC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Contact</w:t>
            </w:r>
            <w:proofErr w:type="spellEnd"/>
            <w:r w:rsidRPr="003C0707">
              <w:rPr>
                <w:rFonts w:ascii="Arial" w:hAnsi="Arial" w:cs="Arial"/>
              </w:rPr>
              <w:t xml:space="preserve"> - import kontaktów z platformy Microsoft 365.</w:t>
            </w:r>
          </w:p>
          <w:p w14:paraId="266B4C20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Natywna integracja z innymi pakietami </w:t>
            </w: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z działu produktywności (</w:t>
            </w:r>
            <w:proofErr w:type="spellStart"/>
            <w:r w:rsidRPr="003C0707">
              <w:rPr>
                <w:rFonts w:ascii="Arial" w:hAnsi="Arial" w:cs="Arial"/>
              </w:rPr>
              <w:t>MailPlus</w:t>
            </w:r>
            <w:proofErr w:type="spellEnd"/>
            <w:r w:rsidRPr="003C0707">
              <w:rPr>
                <w:rFonts w:ascii="Arial" w:hAnsi="Arial" w:cs="Arial"/>
              </w:rPr>
              <w:t xml:space="preserve"> Client, Chat, Drive itd.).</w:t>
            </w:r>
          </w:p>
          <w:p w14:paraId="7D54382B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Zarządzanie kontaktami &amp; kalendarzami.</w:t>
            </w:r>
          </w:p>
          <w:p w14:paraId="22FBD3F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</w:p>
          <w:p w14:paraId="31FE8404" w14:textId="77777777" w:rsidR="003C0707" w:rsidRPr="003C0707" w:rsidRDefault="003C0707" w:rsidP="00CE1CA4">
            <w:pPr>
              <w:numPr>
                <w:ilvl w:val="0"/>
                <w:numId w:val="36"/>
              </w:numPr>
              <w:spacing w:line="288" w:lineRule="auto"/>
              <w:ind w:left="458" w:hanging="425"/>
              <w:rPr>
                <w:rFonts w:ascii="Arial" w:hAnsi="Arial" w:cs="Arial"/>
              </w:rPr>
            </w:pPr>
            <w:proofErr w:type="spellStart"/>
            <w:r w:rsidRPr="003C0707">
              <w:rPr>
                <w:rFonts w:ascii="Arial" w:hAnsi="Arial" w:cs="Arial"/>
              </w:rPr>
              <w:t>Synology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Note</w:t>
            </w:r>
            <w:proofErr w:type="spellEnd"/>
            <w:r w:rsidRPr="003C0707">
              <w:rPr>
                <w:rFonts w:ascii="Arial" w:hAnsi="Arial" w:cs="Arial"/>
              </w:rPr>
              <w:t xml:space="preserve"> Station</w:t>
            </w:r>
          </w:p>
          <w:p w14:paraId="0C1B6187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Podstawowe funkcje oraz zastosowania (tworzenie notesów, archiwów itd.).</w:t>
            </w:r>
          </w:p>
          <w:p w14:paraId="117923E1" w14:textId="77777777" w:rsidR="003C0707" w:rsidRPr="003C0707" w:rsidRDefault="003C0707" w:rsidP="00CE1CA4">
            <w:pPr>
              <w:numPr>
                <w:ilvl w:val="0"/>
                <w:numId w:val="34"/>
              </w:numPr>
              <w:spacing w:line="288" w:lineRule="auto"/>
              <w:ind w:left="889" w:hanging="283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 xml:space="preserve">Wykorzystanie wtyczki Web </w:t>
            </w:r>
            <w:proofErr w:type="spellStart"/>
            <w:r w:rsidRPr="003C0707">
              <w:rPr>
                <w:rFonts w:ascii="Arial" w:hAnsi="Arial" w:cs="Arial"/>
              </w:rPr>
              <w:t>Clipper</w:t>
            </w:r>
            <w:proofErr w:type="spellEnd"/>
            <w:r w:rsidRPr="003C0707">
              <w:rPr>
                <w:rFonts w:ascii="Arial" w:hAnsi="Arial" w:cs="Arial"/>
              </w:rPr>
              <w:t xml:space="preserve"> to przechwytywania zawartości maili oraz stron internetowych.</w:t>
            </w:r>
          </w:p>
        </w:tc>
      </w:tr>
      <w:tr w:rsidR="003C0707" w:rsidRPr="003C0707" w14:paraId="2BD06984" w14:textId="77777777" w:rsidTr="009D3C42">
        <w:trPr>
          <w:trHeight w:val="283"/>
        </w:trPr>
        <w:tc>
          <w:tcPr>
            <w:tcW w:w="1980" w:type="dxa"/>
          </w:tcPr>
          <w:p w14:paraId="2445B874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 szkolenia</w:t>
            </w:r>
          </w:p>
        </w:tc>
        <w:tc>
          <w:tcPr>
            <w:tcW w:w="8220" w:type="dxa"/>
          </w:tcPr>
          <w:p w14:paraId="21C20898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on-line, czas trwania minimum 2 dni</w:t>
            </w:r>
          </w:p>
        </w:tc>
      </w:tr>
      <w:tr w:rsidR="003C0707" w:rsidRPr="003C0707" w14:paraId="5B30BB87" w14:textId="77777777" w:rsidTr="009D3C42">
        <w:trPr>
          <w:trHeight w:val="283"/>
        </w:trPr>
        <w:tc>
          <w:tcPr>
            <w:tcW w:w="1980" w:type="dxa"/>
          </w:tcPr>
          <w:p w14:paraId="756CAC9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652518A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4A128BF5" w14:textId="77777777" w:rsidTr="009D3C42">
        <w:trPr>
          <w:trHeight w:val="283"/>
        </w:trPr>
        <w:tc>
          <w:tcPr>
            <w:tcW w:w="1980" w:type="dxa"/>
          </w:tcPr>
          <w:p w14:paraId="77970E98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7917D44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223799C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448FFFBC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63529EF2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73A886F9" w14:textId="77777777" w:rsidR="003C0707" w:rsidRPr="003C0707" w:rsidRDefault="003C0707" w:rsidP="00CE1CA4">
      <w:pPr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szkoleń dla kadry pracowniczej z </w:t>
      </w:r>
      <w:proofErr w:type="spellStart"/>
      <w:r w:rsidRPr="003C0707">
        <w:rPr>
          <w:rFonts w:ascii="Arial" w:hAnsi="Arial" w:cs="Arial"/>
          <w:b/>
          <w:bCs/>
        </w:rPr>
        <w:t>cyberbezpieczeństwa</w:t>
      </w:r>
      <w:proofErr w:type="spellEnd"/>
      <w:r w:rsidRPr="003C0707">
        <w:rPr>
          <w:rFonts w:ascii="Arial" w:hAnsi="Arial" w:cs="Arial"/>
          <w:b/>
          <w:bCs/>
        </w:rPr>
        <w:t>.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714DEEF5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234EEF3A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263C45C9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Wymagania minimalne dla organizowanego szkolenia</w:t>
            </w:r>
          </w:p>
        </w:tc>
      </w:tr>
      <w:tr w:rsidR="003C0707" w:rsidRPr="003C0707" w14:paraId="1DC0F720" w14:textId="77777777" w:rsidTr="009D3C42">
        <w:trPr>
          <w:trHeight w:val="283"/>
        </w:trPr>
        <w:tc>
          <w:tcPr>
            <w:tcW w:w="1980" w:type="dxa"/>
          </w:tcPr>
          <w:p w14:paraId="55D51D0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Zakres szkolenia</w:t>
            </w:r>
          </w:p>
        </w:tc>
        <w:tc>
          <w:tcPr>
            <w:tcW w:w="8220" w:type="dxa"/>
          </w:tcPr>
          <w:p w14:paraId="6BC737EF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Główne założenia i wymagania prawne RODO, KRI, KSC.</w:t>
            </w:r>
          </w:p>
          <w:p w14:paraId="54B9B3F9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Incydent bezpieczeństwa komputerowego i RODO - zasady postepowania w przypadku jego wystąpienia.</w:t>
            </w:r>
          </w:p>
          <w:p w14:paraId="733A43E0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Naruszenie ochrony danych osobowych i zasady postepowania w przypadku jego wystąpienia.</w:t>
            </w:r>
          </w:p>
          <w:p w14:paraId="1D4AE236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Podstawowe zasady bezpieczeństwa (bezpieczeństwo fizyczne):</w:t>
            </w:r>
          </w:p>
          <w:p w14:paraId="5CD4F294" w14:textId="77777777" w:rsidR="003C0707" w:rsidRPr="003C0707" w:rsidRDefault="003C0707" w:rsidP="00CE1CA4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312" w:lineRule="auto"/>
              <w:ind w:left="741" w:hanging="381"/>
              <w:jc w:val="both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Zasada czystego biurka;</w:t>
            </w:r>
          </w:p>
          <w:p w14:paraId="706B041C" w14:textId="77777777" w:rsidR="003C0707" w:rsidRPr="003C0707" w:rsidRDefault="003C0707" w:rsidP="00CE1CA4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312" w:lineRule="auto"/>
              <w:ind w:left="741" w:hanging="381"/>
              <w:jc w:val="both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Zasada czystego ekranu;</w:t>
            </w:r>
          </w:p>
          <w:p w14:paraId="54899909" w14:textId="77777777" w:rsidR="003C0707" w:rsidRPr="003C0707" w:rsidRDefault="003C0707" w:rsidP="00CE1CA4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312" w:lineRule="auto"/>
              <w:ind w:left="741" w:hanging="381"/>
              <w:jc w:val="both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Zasada czystego wydruku;</w:t>
            </w:r>
          </w:p>
          <w:p w14:paraId="3DC0D9A4" w14:textId="77777777" w:rsidR="003C0707" w:rsidRPr="003C0707" w:rsidRDefault="003C0707" w:rsidP="00CE1CA4">
            <w:pPr>
              <w:widowControl w:val="0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312" w:lineRule="auto"/>
              <w:ind w:left="741" w:hanging="381"/>
              <w:jc w:val="both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Zasada czystego kosza;</w:t>
            </w:r>
          </w:p>
          <w:p w14:paraId="2A6A4D95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Polityka bezpiecznych haseł (menadżer haseł, generowanie i dobór haseł, postępowanie  z hasłami).</w:t>
            </w:r>
          </w:p>
          <w:p w14:paraId="4B2F2146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Najczęściej wykorzystywane metody ataków (socjotechnika, </w:t>
            </w:r>
            <w:proofErr w:type="spellStart"/>
            <w:r w:rsidRPr="003C0707">
              <w:rPr>
                <w:rFonts w:ascii="Arial" w:hAnsi="Arial" w:cs="Arial"/>
              </w:rPr>
              <w:t>phishing</w:t>
            </w:r>
            <w:proofErr w:type="spellEnd"/>
            <w:r w:rsidRPr="003C0707">
              <w:rPr>
                <w:rFonts w:ascii="Arial" w:hAnsi="Arial" w:cs="Arial"/>
              </w:rPr>
              <w:t xml:space="preserve">, </w:t>
            </w:r>
            <w:proofErr w:type="spellStart"/>
            <w:r w:rsidRPr="003C0707">
              <w:rPr>
                <w:rFonts w:ascii="Arial" w:hAnsi="Arial" w:cs="Arial"/>
              </w:rPr>
              <w:t>spoofing</w:t>
            </w:r>
            <w:proofErr w:type="spellEnd"/>
            <w:r w:rsidRPr="003C0707">
              <w:rPr>
                <w:rFonts w:ascii="Arial" w:hAnsi="Arial" w:cs="Arial"/>
              </w:rPr>
              <w:t xml:space="preserve">, sim </w:t>
            </w:r>
            <w:proofErr w:type="spellStart"/>
            <w:r w:rsidRPr="003C0707">
              <w:rPr>
                <w:rFonts w:ascii="Arial" w:hAnsi="Arial" w:cs="Arial"/>
              </w:rPr>
              <w:t>swap</w:t>
            </w:r>
            <w:proofErr w:type="spellEnd"/>
            <w:r w:rsidRPr="003C0707">
              <w:rPr>
                <w:rFonts w:ascii="Arial" w:hAnsi="Arial" w:cs="Arial"/>
              </w:rPr>
              <w:t>, ataki przez strony www, telefon, spam).</w:t>
            </w:r>
          </w:p>
          <w:p w14:paraId="6A1C5398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Podstawowe metody obrony i weryfikacji prób ataków.</w:t>
            </w:r>
          </w:p>
          <w:p w14:paraId="5BBFCDE7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Omówienie ataków na przykładach.</w:t>
            </w:r>
          </w:p>
          <w:p w14:paraId="684AEF08" w14:textId="77777777" w:rsidR="003C0707" w:rsidRPr="003C0707" w:rsidRDefault="003C0707" w:rsidP="00CE1CA4">
            <w:pPr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Rozmowa otwarta -  podsumowanie szkolenia</w:t>
            </w:r>
          </w:p>
        </w:tc>
      </w:tr>
      <w:tr w:rsidR="003C0707" w:rsidRPr="003C0707" w14:paraId="58374DC2" w14:textId="77777777" w:rsidTr="009D3C42">
        <w:trPr>
          <w:trHeight w:val="283"/>
        </w:trPr>
        <w:tc>
          <w:tcPr>
            <w:tcW w:w="1980" w:type="dxa"/>
          </w:tcPr>
          <w:p w14:paraId="0ED54BB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 szkolenia</w:t>
            </w:r>
          </w:p>
        </w:tc>
        <w:tc>
          <w:tcPr>
            <w:tcW w:w="8220" w:type="dxa"/>
          </w:tcPr>
          <w:p w14:paraId="27C64AB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Szkolenie stacjonarne realizowane w formie wykładu, w podziale na grupy, realizowane w siedzibie Urzędu Gminy w Jaśle.</w:t>
            </w:r>
          </w:p>
          <w:p w14:paraId="7D2D919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przewiduje minimum 2 godziny lekcyjne dla każdej grupy przy założeniu, że jedna godzina lekcyjna trwa 45 minut.</w:t>
            </w:r>
          </w:p>
        </w:tc>
      </w:tr>
      <w:tr w:rsidR="003C0707" w:rsidRPr="003C0707" w14:paraId="2FAFA2F9" w14:textId="77777777" w:rsidTr="009D3C42">
        <w:trPr>
          <w:trHeight w:val="283"/>
        </w:trPr>
        <w:tc>
          <w:tcPr>
            <w:tcW w:w="1980" w:type="dxa"/>
          </w:tcPr>
          <w:p w14:paraId="5CAEE7B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Certyfikat</w:t>
            </w:r>
          </w:p>
        </w:tc>
        <w:tc>
          <w:tcPr>
            <w:tcW w:w="8220" w:type="dxa"/>
          </w:tcPr>
          <w:p w14:paraId="3CFC21F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Wymagany certyfikat, zaświadczenie ukończenia szkolenia lub potwierdzenie odbycia szkolenia - dokument wydany przez jednostkę prowadzącą szkolenie.</w:t>
            </w:r>
          </w:p>
        </w:tc>
      </w:tr>
      <w:tr w:rsidR="003C0707" w:rsidRPr="003C0707" w14:paraId="7BA1F96A" w14:textId="77777777" w:rsidTr="009D3C42">
        <w:trPr>
          <w:trHeight w:val="283"/>
        </w:trPr>
        <w:tc>
          <w:tcPr>
            <w:tcW w:w="1980" w:type="dxa"/>
          </w:tcPr>
          <w:p w14:paraId="000C04A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  <w:bCs/>
              </w:rPr>
              <w:t>Obowiązki Wykonawcy</w:t>
            </w:r>
          </w:p>
        </w:tc>
        <w:tc>
          <w:tcPr>
            <w:tcW w:w="8220" w:type="dxa"/>
          </w:tcPr>
          <w:p w14:paraId="681C08A2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będzie zapewnienie:</w:t>
            </w:r>
          </w:p>
          <w:p w14:paraId="16841A01" w14:textId="77777777" w:rsidR="003C0707" w:rsidRPr="003C0707" w:rsidRDefault="003C0707" w:rsidP="00CE1CA4">
            <w:pPr>
              <w:numPr>
                <w:ilvl w:val="0"/>
                <w:numId w:val="19"/>
              </w:numPr>
              <w:spacing w:line="312" w:lineRule="auto"/>
              <w:ind w:left="320" w:hanging="320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Pakietu materiałów szkoleniowych.</w:t>
            </w:r>
          </w:p>
          <w:p w14:paraId="64E64FBC" w14:textId="77777777" w:rsidR="003C0707" w:rsidRPr="003C0707" w:rsidRDefault="003C0707" w:rsidP="00CE1CA4">
            <w:pPr>
              <w:numPr>
                <w:ilvl w:val="0"/>
                <w:numId w:val="19"/>
              </w:numPr>
              <w:spacing w:line="312" w:lineRule="auto"/>
              <w:ind w:left="320" w:hanging="320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Wydanie uczestnikom szkolenia zaświadczeń o ukończeniu szkolenia.</w:t>
            </w:r>
          </w:p>
          <w:p w14:paraId="728DC20D" w14:textId="77777777" w:rsidR="003C0707" w:rsidRPr="003C0707" w:rsidRDefault="003C0707" w:rsidP="00CE1CA4">
            <w:pPr>
              <w:numPr>
                <w:ilvl w:val="0"/>
                <w:numId w:val="19"/>
              </w:numPr>
              <w:spacing w:line="312" w:lineRule="auto"/>
              <w:ind w:left="320" w:hanging="320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Prowadzenie dokumentacji w formie listy obecności uczestników szkolenia.</w:t>
            </w:r>
          </w:p>
          <w:p w14:paraId="435A55FF" w14:textId="77777777" w:rsidR="003C0707" w:rsidRPr="003C0707" w:rsidRDefault="003C0707" w:rsidP="00CE1CA4">
            <w:pPr>
              <w:numPr>
                <w:ilvl w:val="0"/>
                <w:numId w:val="19"/>
              </w:numPr>
              <w:spacing w:line="312" w:lineRule="auto"/>
              <w:ind w:left="320" w:hanging="320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Sprzętu elektronicznego (laptop, projektor) niezbędnego do prowadzenia szkolenia.</w:t>
            </w:r>
          </w:p>
        </w:tc>
      </w:tr>
      <w:tr w:rsidR="003C0707" w:rsidRPr="003C0707" w14:paraId="54E1CF08" w14:textId="77777777" w:rsidTr="009D3C42">
        <w:trPr>
          <w:trHeight w:val="283"/>
        </w:trPr>
        <w:tc>
          <w:tcPr>
            <w:tcW w:w="1980" w:type="dxa"/>
          </w:tcPr>
          <w:p w14:paraId="0FEA594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  <w:bCs/>
              </w:rPr>
              <w:lastRenderedPageBreak/>
              <w:t>Obowiązki Zamawiającego</w:t>
            </w:r>
          </w:p>
        </w:tc>
        <w:tc>
          <w:tcPr>
            <w:tcW w:w="8220" w:type="dxa"/>
          </w:tcPr>
          <w:p w14:paraId="2C701013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Zamawiającego będzie zapewnienie:</w:t>
            </w:r>
          </w:p>
          <w:p w14:paraId="62257879" w14:textId="77777777" w:rsidR="003C0707" w:rsidRPr="003C0707" w:rsidRDefault="003C0707" w:rsidP="00CE1CA4">
            <w:pPr>
              <w:widowControl w:val="0"/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Nieodpłatne udostępnienie lokalu (szali szkoleniowej dla wymaganej liczby uczestników) z dostępem do Internetu oraz energii elektrycznej.</w:t>
            </w:r>
          </w:p>
          <w:p w14:paraId="528BB66A" w14:textId="77777777" w:rsidR="003C0707" w:rsidRPr="003C0707" w:rsidRDefault="003C0707" w:rsidP="00CE1CA4">
            <w:pPr>
              <w:widowControl w:val="0"/>
              <w:numPr>
                <w:ilvl w:val="3"/>
                <w:numId w:val="4"/>
              </w:numPr>
              <w:autoSpaceDE w:val="0"/>
              <w:autoSpaceDN w:val="0"/>
              <w:adjustRightInd w:val="0"/>
              <w:spacing w:line="312" w:lineRule="auto"/>
              <w:ind w:left="351" w:hanging="351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Rekrutacji osób biorących udział w szkoleniach oraz ustalenie składu grup.</w:t>
            </w:r>
          </w:p>
        </w:tc>
      </w:tr>
      <w:tr w:rsidR="003C0707" w:rsidRPr="003C0707" w14:paraId="32581762" w14:textId="77777777" w:rsidTr="009D3C42">
        <w:trPr>
          <w:trHeight w:val="283"/>
        </w:trPr>
        <w:tc>
          <w:tcPr>
            <w:tcW w:w="1980" w:type="dxa"/>
          </w:tcPr>
          <w:p w14:paraId="75D04D8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Pozostałe wymagania</w:t>
            </w:r>
          </w:p>
        </w:tc>
        <w:tc>
          <w:tcPr>
            <w:tcW w:w="8220" w:type="dxa"/>
          </w:tcPr>
          <w:p w14:paraId="533B3C4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Obowiązkiem Wykonawcy jest organizacja i przeprowadzenie szkolenia lub zakup szkolenia w zewnętrznej jednostce szkoleniowej.</w:t>
            </w:r>
          </w:p>
          <w:p w14:paraId="2283B8D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Zamawiający dopuszcza przekazanie Vouchera szkoleniowego (pisemnego zaświadczenia o uzyskaniu prawa do zamówienia szkolenia we wskazanej przez Wykonawcę placówce szkoleniowej), z możliwością wybrania przez Zamawiającego terminu szkolenia.</w:t>
            </w:r>
          </w:p>
        </w:tc>
      </w:tr>
    </w:tbl>
    <w:p w14:paraId="7885D24E" w14:textId="77777777" w:rsidR="003C0707" w:rsidRPr="003C0707" w:rsidRDefault="003C0707" w:rsidP="003C0707">
      <w:pPr>
        <w:tabs>
          <w:tab w:val="left" w:pos="5310"/>
        </w:tabs>
        <w:spacing w:after="0" w:line="288" w:lineRule="auto"/>
        <w:jc w:val="both"/>
        <w:rPr>
          <w:rFonts w:ascii="Arial" w:hAnsi="Arial" w:cs="Arial"/>
          <w:b/>
          <w:bCs/>
          <w:color w:val="FF0000"/>
        </w:rPr>
      </w:pPr>
    </w:p>
    <w:p w14:paraId="40E1F405" w14:textId="77777777" w:rsidR="003C0707" w:rsidRPr="003C0707" w:rsidRDefault="003C0707" w:rsidP="003C0707">
      <w:pPr>
        <w:tabs>
          <w:tab w:val="left" w:pos="5940"/>
        </w:tabs>
        <w:spacing w:after="0" w:line="288" w:lineRule="auto"/>
        <w:rPr>
          <w:rFonts w:ascii="Arial" w:hAnsi="Arial" w:cs="Arial"/>
          <w:color w:val="FF0000"/>
        </w:rPr>
      </w:pPr>
    </w:p>
    <w:p w14:paraId="375B3D0F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C0707">
        <w:rPr>
          <w:rFonts w:ascii="Arial" w:hAnsi="Arial" w:cs="Arial"/>
          <w:b/>
          <w:bCs/>
          <w:u w:val="single"/>
        </w:rPr>
        <w:t>CZĘŚĆ 2:</w:t>
      </w:r>
    </w:p>
    <w:p w14:paraId="424228BD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3C0707">
        <w:rPr>
          <w:rFonts w:ascii="Arial" w:hAnsi="Arial" w:cs="Arial"/>
          <w:b/>
          <w:bCs/>
          <w:u w:val="single"/>
        </w:rPr>
        <w:t>OBSZAR TECHNICZNY</w:t>
      </w:r>
    </w:p>
    <w:p w14:paraId="7F21AEA7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4A362E42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>Zakup dysków twardych do NAS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45768C6B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1B9981E8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6B195248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7DE735CA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6FF5ACE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3EF5FC9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W ofercie wymagane jest podanie producenta, modelu/symbolu/nazwy handlowej, pojemności oraz okresu gwarancji</w:t>
            </w:r>
          </w:p>
        </w:tc>
      </w:tr>
      <w:tr w:rsidR="003C0707" w:rsidRPr="003C0707" w14:paraId="5196B730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2A0794E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7FE8019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2 sztuki o pojemności min. 10TB każdy</w:t>
            </w:r>
          </w:p>
          <w:p w14:paraId="0292B78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8 sztuk o pojemności min. 16TB każdy</w:t>
            </w:r>
          </w:p>
        </w:tc>
      </w:tr>
      <w:tr w:rsidR="003C0707" w:rsidRPr="003C0707" w14:paraId="472A08E9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1DFE98C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Zastosowanie</w:t>
            </w:r>
          </w:p>
        </w:tc>
        <w:tc>
          <w:tcPr>
            <w:tcW w:w="8220" w:type="dxa"/>
          </w:tcPr>
          <w:p w14:paraId="4B383A8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/>
              </w:rPr>
            </w:pPr>
            <w:r w:rsidRPr="003C0707">
              <w:rPr>
                <w:rFonts w:ascii="Arial" w:hAnsi="Arial" w:cs="Arial"/>
                <w:bCs/>
              </w:rPr>
              <w:t xml:space="preserve">Dysk twardy do serwera NAS </w:t>
            </w:r>
            <w:proofErr w:type="spellStart"/>
            <w:r w:rsidRPr="003C0707">
              <w:rPr>
                <w:rFonts w:ascii="Arial" w:hAnsi="Arial" w:cs="Arial"/>
                <w:bCs/>
              </w:rPr>
              <w:t>Synology</w:t>
            </w:r>
            <w:proofErr w:type="spellEnd"/>
            <w:r w:rsidRPr="003C0707">
              <w:rPr>
                <w:rFonts w:ascii="Arial" w:hAnsi="Arial" w:cs="Arial"/>
                <w:bCs/>
              </w:rPr>
              <w:t xml:space="preserve"> RS1221RP+</w:t>
            </w:r>
          </w:p>
        </w:tc>
      </w:tr>
      <w:tr w:rsidR="003C0707" w:rsidRPr="003C0707" w14:paraId="25693CE9" w14:textId="77777777" w:rsidTr="009D3C42">
        <w:trPr>
          <w:trHeight w:val="283"/>
        </w:trPr>
        <w:tc>
          <w:tcPr>
            <w:tcW w:w="1980" w:type="dxa"/>
            <w:shd w:val="clear" w:color="auto" w:fill="FFFFFF" w:themeFill="background1"/>
          </w:tcPr>
          <w:p w14:paraId="32A4B18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</w:t>
            </w:r>
          </w:p>
        </w:tc>
        <w:tc>
          <w:tcPr>
            <w:tcW w:w="8220" w:type="dxa"/>
            <w:shd w:val="clear" w:color="auto" w:fill="FFFFFF" w:themeFill="background1"/>
          </w:tcPr>
          <w:p w14:paraId="733A7A0D" w14:textId="77777777" w:rsidR="003C0707" w:rsidRPr="003C0707" w:rsidRDefault="003C0707" w:rsidP="003C0707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Times New Roman" w:hAnsi="Arial" w:cs="Arial"/>
              </w:rPr>
            </w:pPr>
            <w:r w:rsidRPr="003C0707">
              <w:rPr>
                <w:rFonts w:ascii="Arial" w:eastAsia="Times New Roman" w:hAnsi="Arial" w:cs="Arial"/>
              </w:rPr>
              <w:t xml:space="preserve">Dyski twarde klasy Enterprise przystosowane do zapisu ciągłego, kompatybilne z urządzeniem </w:t>
            </w:r>
            <w:r w:rsidRPr="003C0707">
              <w:rPr>
                <w:rFonts w:ascii="Arial" w:hAnsi="Arial" w:cs="Arial"/>
                <w:bCs/>
                <w:color w:val="000000"/>
              </w:rPr>
              <w:t xml:space="preserve">NAS </w:t>
            </w:r>
            <w:proofErr w:type="spellStart"/>
            <w:r w:rsidRPr="003C0707">
              <w:rPr>
                <w:rFonts w:ascii="Arial" w:hAnsi="Arial" w:cs="Arial"/>
                <w:bCs/>
                <w:color w:val="000000"/>
              </w:rPr>
              <w:t>Synology</w:t>
            </w:r>
            <w:proofErr w:type="spellEnd"/>
            <w:r w:rsidRPr="003C0707">
              <w:rPr>
                <w:rFonts w:ascii="Arial" w:hAnsi="Arial" w:cs="Arial"/>
                <w:bCs/>
                <w:color w:val="000000"/>
              </w:rPr>
              <w:t xml:space="preserve"> RS1221RP+</w:t>
            </w:r>
            <w:r w:rsidRPr="003C0707">
              <w:rPr>
                <w:rFonts w:ascii="Arial" w:eastAsia="Times New Roman" w:hAnsi="Arial" w:cs="Arial"/>
              </w:rPr>
              <w:t>.</w:t>
            </w:r>
          </w:p>
        </w:tc>
      </w:tr>
      <w:tr w:rsidR="003C0707" w:rsidRPr="003C0707" w14:paraId="59863688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5152779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63C361A7" w14:textId="77777777" w:rsidR="003C0707" w:rsidRPr="003C0707" w:rsidRDefault="003C0707" w:rsidP="003C0707">
            <w:pPr>
              <w:suppressAutoHyphens/>
              <w:autoSpaceDN w:val="0"/>
              <w:spacing w:line="288" w:lineRule="auto"/>
              <w:textAlignment w:val="baseline"/>
              <w:rPr>
                <w:rFonts w:ascii="Arial" w:eastAsia="SimSun" w:hAnsi="Arial" w:cs="Arial"/>
                <w:kern w:val="3"/>
              </w:rPr>
            </w:pPr>
            <w:r w:rsidRPr="003C0707">
              <w:rPr>
                <w:rFonts w:ascii="Arial" w:eastAsia="SimSun" w:hAnsi="Arial" w:cs="Arial"/>
                <w:kern w:val="3"/>
              </w:rPr>
              <w:t>Min. 3 lata (36 miesięcy)</w:t>
            </w:r>
          </w:p>
        </w:tc>
      </w:tr>
    </w:tbl>
    <w:p w14:paraId="0CE6EAB5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11C6D96E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>Zakup dysków zewnętrznych USB w celu przechowywania odseparowanych od sieci kopii zapasowych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41F8091C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149002DE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73CAB113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2DAED3A9" w14:textId="77777777" w:rsidTr="009D3C42">
        <w:trPr>
          <w:trHeight w:val="283"/>
        </w:trPr>
        <w:tc>
          <w:tcPr>
            <w:tcW w:w="1980" w:type="dxa"/>
          </w:tcPr>
          <w:p w14:paraId="63823D8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167F5364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W ofercie wymagane jest podanie producenta, modelu/symbolu/nazwy handlowej, pojemności oraz okresu gwarancji</w:t>
            </w:r>
          </w:p>
        </w:tc>
      </w:tr>
      <w:tr w:rsidR="003C0707" w:rsidRPr="003C0707" w14:paraId="7BAD351B" w14:textId="77777777" w:rsidTr="009D3C42">
        <w:trPr>
          <w:trHeight w:val="283"/>
        </w:trPr>
        <w:tc>
          <w:tcPr>
            <w:tcW w:w="1980" w:type="dxa"/>
          </w:tcPr>
          <w:p w14:paraId="26FAB3F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7AD5EB34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2 zestawy</w:t>
            </w:r>
          </w:p>
        </w:tc>
      </w:tr>
      <w:tr w:rsidR="003C0707" w:rsidRPr="003C0707" w14:paraId="16DE09FC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3EDB3988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</w:t>
            </w:r>
          </w:p>
        </w:tc>
        <w:tc>
          <w:tcPr>
            <w:tcW w:w="8220" w:type="dxa"/>
          </w:tcPr>
          <w:p w14:paraId="7B3ADF7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  <w:bCs/>
              </w:rPr>
              <w:t xml:space="preserve">Pojemność 10TB, interfejs w standardzie </w:t>
            </w:r>
            <w:r w:rsidRPr="003C0707">
              <w:rPr>
                <w:rFonts w:ascii="Arial" w:hAnsi="Arial" w:cs="Arial"/>
              </w:rPr>
              <w:t>USB 3.0 lub nowszy.</w:t>
            </w:r>
          </w:p>
          <w:p w14:paraId="1C9B8F88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 xml:space="preserve">Bezpieczeństwo: </w:t>
            </w:r>
            <w:r w:rsidRPr="003C0707">
              <w:rPr>
                <w:rFonts w:ascii="Arial" w:eastAsia="Times New Roman" w:hAnsi="Arial" w:cs="Arial"/>
                <w:lang w:eastAsia="pl-PL"/>
              </w:rPr>
              <w:t>256-bitowe szyfrowanie danych AES.</w:t>
            </w:r>
          </w:p>
        </w:tc>
      </w:tr>
      <w:tr w:rsidR="003C0707" w:rsidRPr="003C0707" w14:paraId="324AB8B1" w14:textId="77777777" w:rsidTr="009D3C42">
        <w:trPr>
          <w:trHeight w:val="283"/>
        </w:trPr>
        <w:tc>
          <w:tcPr>
            <w:tcW w:w="1980" w:type="dxa"/>
          </w:tcPr>
          <w:p w14:paraId="5F31B72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114C2C4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Min. 2 lata (24 miesiące)</w:t>
            </w:r>
          </w:p>
        </w:tc>
      </w:tr>
    </w:tbl>
    <w:p w14:paraId="779C3A89" w14:textId="77777777" w:rsid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1A08DB81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3F7E8A9D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lastRenderedPageBreak/>
        <w:t>Zakup dysków do macierzy produkcyjnej - typ 1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489C5FD4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749871CA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17523A89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2E6EA81E" w14:textId="77777777" w:rsidTr="009D3C42">
        <w:trPr>
          <w:trHeight w:val="283"/>
        </w:trPr>
        <w:tc>
          <w:tcPr>
            <w:tcW w:w="1980" w:type="dxa"/>
          </w:tcPr>
          <w:p w14:paraId="32151B7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6ECC4B38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W ofercie wymagane jest podanie producenta, modelu/symbolu/nazwy handlowej, pojemności oraz okresu gwarancji</w:t>
            </w:r>
          </w:p>
        </w:tc>
      </w:tr>
      <w:tr w:rsidR="003C0707" w:rsidRPr="003C0707" w14:paraId="53AEE9B4" w14:textId="77777777" w:rsidTr="009D3C42">
        <w:trPr>
          <w:trHeight w:val="283"/>
        </w:trPr>
        <w:tc>
          <w:tcPr>
            <w:tcW w:w="1980" w:type="dxa"/>
          </w:tcPr>
          <w:p w14:paraId="66345BA4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01AC8D2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7 sztuk</w:t>
            </w:r>
          </w:p>
        </w:tc>
      </w:tr>
      <w:tr w:rsidR="003C0707" w:rsidRPr="003C0707" w14:paraId="78A302C8" w14:textId="77777777" w:rsidTr="009D3C42">
        <w:trPr>
          <w:trHeight w:val="283"/>
        </w:trPr>
        <w:tc>
          <w:tcPr>
            <w:tcW w:w="1980" w:type="dxa"/>
          </w:tcPr>
          <w:p w14:paraId="7848798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Zastosowanie</w:t>
            </w:r>
          </w:p>
        </w:tc>
        <w:tc>
          <w:tcPr>
            <w:tcW w:w="8220" w:type="dxa"/>
          </w:tcPr>
          <w:p w14:paraId="0F6A35E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Dysk twardy do macierzy Dell EMC ME5024</w:t>
            </w:r>
          </w:p>
        </w:tc>
      </w:tr>
      <w:tr w:rsidR="003C0707" w:rsidRPr="003C0707" w14:paraId="6C23AF76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20AEBC6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</w:t>
            </w:r>
          </w:p>
        </w:tc>
        <w:tc>
          <w:tcPr>
            <w:tcW w:w="8220" w:type="dxa"/>
          </w:tcPr>
          <w:p w14:paraId="6A7D835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 celu zachowania pełnej kompatybilności z posiadanymi dyskami w macierzy Zamawiający wymaga dostarczenia dysków talerzowych HDD 2,5 cala o pojemności 2.4TB, interfejs SAS 12Gb/s, w pakiecie obudowa dysku do instalacji Hot-Plug.</w:t>
            </w:r>
          </w:p>
        </w:tc>
      </w:tr>
      <w:tr w:rsidR="003C0707" w:rsidRPr="003C0707" w14:paraId="4FF8DA67" w14:textId="77777777" w:rsidTr="009D3C42">
        <w:trPr>
          <w:trHeight w:val="283"/>
        </w:trPr>
        <w:tc>
          <w:tcPr>
            <w:tcW w:w="1980" w:type="dxa"/>
          </w:tcPr>
          <w:p w14:paraId="300F376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52CE50A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Dostarczone dyski muszą przejąć warunki gwarancyjne macierzy, w której będą zainstalowane i muszą być objęte gwarancją producenta macierzy.</w:t>
            </w:r>
          </w:p>
        </w:tc>
      </w:tr>
    </w:tbl>
    <w:p w14:paraId="18DF830D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51B35733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>Zakup dysków do macierzy produkcyjnej - typ 2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43F6FBF5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8251252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713CC8F9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7AF351DC" w14:textId="77777777" w:rsidTr="009D3C42">
        <w:trPr>
          <w:trHeight w:val="283"/>
        </w:trPr>
        <w:tc>
          <w:tcPr>
            <w:tcW w:w="1980" w:type="dxa"/>
          </w:tcPr>
          <w:p w14:paraId="752CB77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4F86A1A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W ofercie wymagane jest podanie producenta, modelu/symbolu/nazwy handlowej, pojemności oraz okresu gwarancji</w:t>
            </w:r>
          </w:p>
        </w:tc>
      </w:tr>
      <w:tr w:rsidR="003C0707" w:rsidRPr="003C0707" w14:paraId="4B5D4A99" w14:textId="77777777" w:rsidTr="009D3C42">
        <w:trPr>
          <w:trHeight w:val="283"/>
        </w:trPr>
        <w:tc>
          <w:tcPr>
            <w:tcW w:w="1980" w:type="dxa"/>
          </w:tcPr>
          <w:p w14:paraId="639863D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683B70A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5 sztuk</w:t>
            </w:r>
          </w:p>
        </w:tc>
      </w:tr>
      <w:tr w:rsidR="003C0707" w:rsidRPr="003C0707" w14:paraId="15EC50F6" w14:textId="77777777" w:rsidTr="009D3C42">
        <w:trPr>
          <w:trHeight w:val="283"/>
        </w:trPr>
        <w:tc>
          <w:tcPr>
            <w:tcW w:w="1980" w:type="dxa"/>
          </w:tcPr>
          <w:p w14:paraId="5503B58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Zastosowanie</w:t>
            </w:r>
          </w:p>
        </w:tc>
        <w:tc>
          <w:tcPr>
            <w:tcW w:w="8220" w:type="dxa"/>
          </w:tcPr>
          <w:p w14:paraId="0A5910F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Dysk twardy do macierzy Dell EMC ME5024</w:t>
            </w:r>
          </w:p>
        </w:tc>
      </w:tr>
      <w:tr w:rsidR="003C0707" w:rsidRPr="003C0707" w14:paraId="264974D6" w14:textId="77777777" w:rsidTr="009D3C42">
        <w:trPr>
          <w:trHeight w:val="283"/>
        </w:trPr>
        <w:tc>
          <w:tcPr>
            <w:tcW w:w="1980" w:type="dxa"/>
            <w:shd w:val="clear" w:color="auto" w:fill="auto"/>
          </w:tcPr>
          <w:p w14:paraId="25EAAB8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</w:t>
            </w:r>
          </w:p>
        </w:tc>
        <w:tc>
          <w:tcPr>
            <w:tcW w:w="8220" w:type="dxa"/>
          </w:tcPr>
          <w:p w14:paraId="36C45DA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 celu zachowania pełnej kompatybilności z posiadanymi dyskami w macierzy Zamawiający wymaga dostarczenia dysków SSD 2,5 cala o pojemności 1.92TB, interfejs SAS 24Gb/s, w pakiecie obudowa dysku do instalacji Hot-Plug.</w:t>
            </w:r>
          </w:p>
        </w:tc>
      </w:tr>
      <w:tr w:rsidR="003C0707" w:rsidRPr="003C0707" w14:paraId="61A0DCBE" w14:textId="77777777" w:rsidTr="009D3C42">
        <w:trPr>
          <w:trHeight w:val="283"/>
        </w:trPr>
        <w:tc>
          <w:tcPr>
            <w:tcW w:w="1980" w:type="dxa"/>
          </w:tcPr>
          <w:p w14:paraId="6B13ECD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7670D4C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Dostarczone dyski muszą przejąć warunki gwarancyjne macierzy, w której będą zainstalowane i muszą być objęte gwarancją producenta macierzy.</w:t>
            </w:r>
          </w:p>
        </w:tc>
      </w:tr>
    </w:tbl>
    <w:p w14:paraId="7341533D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2C2352C8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>Zakup urządzenia klasy UTM z subskrypcjami i wsparciem technicznym w okresie trwania projektu - typ 2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62753445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22B93CD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3CD214D0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15A4C96F" w14:textId="77777777" w:rsidTr="009D3C42">
        <w:trPr>
          <w:trHeight w:val="283"/>
        </w:trPr>
        <w:tc>
          <w:tcPr>
            <w:tcW w:w="1980" w:type="dxa"/>
          </w:tcPr>
          <w:p w14:paraId="45632A8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0864949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W ofercie wymagane jest podanie producenta, modelu/symbolu/nazwy handlowej, nazw serwisów i licencji oraz okresu gwarancji</w:t>
            </w:r>
          </w:p>
        </w:tc>
      </w:tr>
      <w:tr w:rsidR="003C0707" w:rsidRPr="003C0707" w14:paraId="369237C0" w14:textId="77777777" w:rsidTr="009D3C42">
        <w:trPr>
          <w:trHeight w:val="283"/>
        </w:trPr>
        <w:tc>
          <w:tcPr>
            <w:tcW w:w="1980" w:type="dxa"/>
          </w:tcPr>
          <w:p w14:paraId="6DD06EB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7034D9B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1 zestaw</w:t>
            </w:r>
          </w:p>
        </w:tc>
      </w:tr>
      <w:tr w:rsidR="003C0707" w:rsidRPr="003C0707" w14:paraId="1E4F6FA1" w14:textId="77777777" w:rsidTr="009D3C42">
        <w:trPr>
          <w:trHeight w:val="283"/>
        </w:trPr>
        <w:tc>
          <w:tcPr>
            <w:tcW w:w="1980" w:type="dxa"/>
          </w:tcPr>
          <w:p w14:paraId="22717F9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highlight w:val="yellow"/>
              </w:rPr>
            </w:pPr>
            <w:r w:rsidRPr="003C0707">
              <w:rPr>
                <w:rFonts w:ascii="Arial" w:hAnsi="Arial" w:cs="Arial"/>
              </w:rPr>
              <w:t>Wymagania techniczne i funkcjonalne</w:t>
            </w:r>
          </w:p>
        </w:tc>
        <w:tc>
          <w:tcPr>
            <w:tcW w:w="8220" w:type="dxa"/>
          </w:tcPr>
          <w:p w14:paraId="7739931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Wymagane jest dostarczenie dodatkowego (zapasowego) urządzenia pełniącego funkcję </w:t>
            </w:r>
            <w:proofErr w:type="spellStart"/>
            <w:r w:rsidRPr="003C0707">
              <w:rPr>
                <w:rFonts w:ascii="Arial" w:hAnsi="Arial" w:cs="Arial"/>
              </w:rPr>
              <w:t>standby</w:t>
            </w:r>
            <w:proofErr w:type="spellEnd"/>
            <w:r w:rsidRPr="003C0707">
              <w:rPr>
                <w:rFonts w:ascii="Arial" w:hAnsi="Arial" w:cs="Arial"/>
              </w:rPr>
              <w:t xml:space="preserve"> w klastrze wysokiej dostępności z urządzeniem podstawowym (master) będącym w posiadaniu Zamawiającego, tj. FortiGate-60F.</w:t>
            </w:r>
          </w:p>
          <w:p w14:paraId="76CC7FCA" w14:textId="77777777" w:rsidR="003C0707" w:rsidRPr="003C0707" w:rsidRDefault="003C0707" w:rsidP="003C070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3C0707">
              <w:rPr>
                <w:rFonts w:ascii="Arial" w:hAnsi="Arial" w:cs="Arial"/>
              </w:rPr>
              <w:t xml:space="preserve">Urządzenie typu </w:t>
            </w:r>
            <w:proofErr w:type="spellStart"/>
            <w:r w:rsidRPr="003C0707">
              <w:rPr>
                <w:rFonts w:ascii="Arial" w:hAnsi="Arial" w:cs="Arial"/>
              </w:rPr>
              <w:t>slave</w:t>
            </w:r>
            <w:proofErr w:type="spellEnd"/>
            <w:r w:rsidRPr="003C0707">
              <w:rPr>
                <w:rFonts w:ascii="Arial" w:hAnsi="Arial" w:cs="Arial"/>
              </w:rPr>
              <w:t xml:space="preserve"> musi mieć identyczne parametry wydajnościowe oraz sprzętowe jak podstawowa jednostka master.</w:t>
            </w:r>
          </w:p>
        </w:tc>
      </w:tr>
      <w:tr w:rsidR="003C0707" w:rsidRPr="003C0707" w14:paraId="3258700C" w14:textId="77777777" w:rsidTr="009D3C42">
        <w:trPr>
          <w:trHeight w:val="283"/>
        </w:trPr>
        <w:tc>
          <w:tcPr>
            <w:tcW w:w="1980" w:type="dxa"/>
          </w:tcPr>
          <w:p w14:paraId="687A4815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Serwisy i licencje</w:t>
            </w:r>
          </w:p>
        </w:tc>
        <w:tc>
          <w:tcPr>
            <w:tcW w:w="8220" w:type="dxa"/>
          </w:tcPr>
          <w:p w14:paraId="362C2A3E" w14:textId="77777777" w:rsidR="003C0707" w:rsidRPr="003C0707" w:rsidRDefault="003C0707" w:rsidP="003C070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Wraz z urządzeniem wymagane jest dostarczenie licencji i serwisów pozwalających korzystać z funkcjonalności klastra HA przy założeniu, ze urządzenie master posiada licencję </w:t>
            </w:r>
            <w:proofErr w:type="spellStart"/>
            <w:r w:rsidRPr="003C0707">
              <w:rPr>
                <w:rFonts w:ascii="Arial" w:hAnsi="Arial" w:cs="Arial"/>
              </w:rPr>
              <w:t>Unified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Threat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Protection</w:t>
            </w:r>
            <w:proofErr w:type="spellEnd"/>
            <w:r w:rsidRPr="003C0707">
              <w:rPr>
                <w:rFonts w:ascii="Arial" w:hAnsi="Arial" w:cs="Arial"/>
              </w:rPr>
              <w:t xml:space="preserve"> (UTP) (IPS, Advanced </w:t>
            </w:r>
            <w:proofErr w:type="spellStart"/>
            <w:r w:rsidRPr="003C0707">
              <w:rPr>
                <w:rFonts w:ascii="Arial" w:hAnsi="Arial" w:cs="Arial"/>
              </w:rPr>
              <w:t>Malware</w:t>
            </w:r>
            <w:proofErr w:type="spellEnd"/>
            <w:r w:rsidRPr="003C0707">
              <w:rPr>
                <w:rFonts w:ascii="Arial" w:hAnsi="Arial" w:cs="Arial"/>
              </w:rPr>
              <w:t xml:space="preserve"> </w:t>
            </w:r>
            <w:proofErr w:type="spellStart"/>
            <w:r w:rsidRPr="003C0707">
              <w:rPr>
                <w:rFonts w:ascii="Arial" w:hAnsi="Arial" w:cs="Arial"/>
              </w:rPr>
              <w:t>Protection</w:t>
            </w:r>
            <w:proofErr w:type="spellEnd"/>
            <w:r w:rsidRPr="003C0707">
              <w:rPr>
                <w:rFonts w:ascii="Arial" w:hAnsi="Arial" w:cs="Arial"/>
              </w:rPr>
              <w:t xml:space="preserve">, Application Control, Web &amp; Video </w:t>
            </w:r>
            <w:proofErr w:type="spellStart"/>
            <w:r w:rsidRPr="003C0707">
              <w:rPr>
                <w:rFonts w:ascii="Arial" w:hAnsi="Arial" w:cs="Arial"/>
              </w:rPr>
              <w:t>Filtering</w:t>
            </w:r>
            <w:proofErr w:type="spellEnd"/>
            <w:r w:rsidRPr="003C0707">
              <w:rPr>
                <w:rFonts w:ascii="Arial" w:hAnsi="Arial" w:cs="Arial"/>
              </w:rPr>
              <w:t xml:space="preserve">, </w:t>
            </w:r>
            <w:proofErr w:type="spellStart"/>
            <w:r w:rsidRPr="003C0707">
              <w:rPr>
                <w:rFonts w:ascii="Arial" w:hAnsi="Arial" w:cs="Arial"/>
              </w:rPr>
              <w:t>Antispam</w:t>
            </w:r>
            <w:proofErr w:type="spellEnd"/>
            <w:r w:rsidRPr="003C0707">
              <w:rPr>
                <w:rFonts w:ascii="Arial" w:hAnsi="Arial" w:cs="Arial"/>
              </w:rPr>
              <w:t xml:space="preserve"> Service, and 24x7 </w:t>
            </w:r>
            <w:proofErr w:type="spellStart"/>
            <w:r w:rsidRPr="003C0707">
              <w:rPr>
                <w:rFonts w:ascii="Arial" w:hAnsi="Arial" w:cs="Arial"/>
              </w:rPr>
              <w:t>FortiCare</w:t>
            </w:r>
            <w:proofErr w:type="spellEnd"/>
            <w:r w:rsidRPr="003C0707">
              <w:rPr>
                <w:rFonts w:ascii="Arial" w:hAnsi="Arial" w:cs="Arial"/>
              </w:rPr>
              <w:t>)</w:t>
            </w:r>
          </w:p>
          <w:p w14:paraId="575D537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Licencje oraz serwisy powinny mieć zapewnione aktualizację oraz wsparcie techniczne </w:t>
            </w:r>
            <w:r w:rsidRPr="003C0707">
              <w:rPr>
                <w:rFonts w:ascii="Arial" w:hAnsi="Arial" w:cs="Arial"/>
                <w:shd w:val="clear" w:color="auto" w:fill="FFFFFF"/>
              </w:rPr>
              <w:t>w okresie realizacji projektu do 30.06.2026 r.</w:t>
            </w:r>
          </w:p>
        </w:tc>
      </w:tr>
      <w:tr w:rsidR="003C0707" w:rsidRPr="003C0707" w14:paraId="33904AA3" w14:textId="77777777" w:rsidTr="009D3C42">
        <w:trPr>
          <w:trHeight w:val="283"/>
        </w:trPr>
        <w:tc>
          <w:tcPr>
            <w:tcW w:w="1980" w:type="dxa"/>
          </w:tcPr>
          <w:p w14:paraId="05CF5873" w14:textId="77777777" w:rsidR="003C0707" w:rsidRPr="003C0707" w:rsidRDefault="003C0707" w:rsidP="003C0707">
            <w:pPr>
              <w:spacing w:line="288" w:lineRule="auto"/>
              <w:rPr>
                <w:rFonts w:ascii="Arial" w:eastAsia="Times New Roman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Gwarancja i serwis</w:t>
            </w:r>
          </w:p>
        </w:tc>
        <w:tc>
          <w:tcPr>
            <w:tcW w:w="8220" w:type="dxa"/>
          </w:tcPr>
          <w:p w14:paraId="7E80F05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Min. 2 lata (24 miesiące)</w:t>
            </w:r>
          </w:p>
        </w:tc>
      </w:tr>
    </w:tbl>
    <w:p w14:paraId="418C28C1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39045047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>Zakup urządzenia klasy UTM z subskrypcjami i wsparciem technicznym w okresie trwania projektu - typ 3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668317A6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7588774D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0F55B811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13DC29DD" w14:textId="77777777" w:rsidTr="009D3C42">
        <w:trPr>
          <w:trHeight w:val="283"/>
        </w:trPr>
        <w:tc>
          <w:tcPr>
            <w:tcW w:w="1980" w:type="dxa"/>
          </w:tcPr>
          <w:p w14:paraId="4E2F335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03D16A0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W ofercie wymagane jest podanie producenta, modelu/symbolu/nazwy handlowej, nazw serwisów i licencji oraz okresu gwarancji</w:t>
            </w:r>
          </w:p>
        </w:tc>
      </w:tr>
      <w:tr w:rsidR="003C0707" w:rsidRPr="003C0707" w14:paraId="0F9B078F" w14:textId="77777777" w:rsidTr="009D3C42">
        <w:trPr>
          <w:trHeight w:val="283"/>
        </w:trPr>
        <w:tc>
          <w:tcPr>
            <w:tcW w:w="1980" w:type="dxa"/>
          </w:tcPr>
          <w:p w14:paraId="003ECF0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04997E9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1 zestaw</w:t>
            </w:r>
          </w:p>
        </w:tc>
      </w:tr>
      <w:tr w:rsidR="003C0707" w:rsidRPr="003C0707" w14:paraId="7DBB84D2" w14:textId="77777777" w:rsidTr="009D3C42">
        <w:trPr>
          <w:trHeight w:val="283"/>
        </w:trPr>
        <w:tc>
          <w:tcPr>
            <w:tcW w:w="1980" w:type="dxa"/>
          </w:tcPr>
          <w:p w14:paraId="497DB57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 i funkcjonalne</w:t>
            </w:r>
          </w:p>
        </w:tc>
        <w:tc>
          <w:tcPr>
            <w:tcW w:w="8220" w:type="dxa"/>
          </w:tcPr>
          <w:p w14:paraId="76A7E9A3" w14:textId="77777777" w:rsidR="003C0707" w:rsidRPr="003C0707" w:rsidRDefault="003C0707" w:rsidP="003C070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Wymagane jest dostarczenie dodatkowego (zapasowego) urządzenia pełniącego funkcję </w:t>
            </w:r>
            <w:proofErr w:type="spellStart"/>
            <w:r w:rsidRPr="003C0707">
              <w:rPr>
                <w:rFonts w:ascii="Arial" w:hAnsi="Arial" w:cs="Arial"/>
              </w:rPr>
              <w:t>standby</w:t>
            </w:r>
            <w:proofErr w:type="spellEnd"/>
            <w:r w:rsidRPr="003C0707">
              <w:rPr>
                <w:rFonts w:ascii="Arial" w:hAnsi="Arial" w:cs="Arial"/>
              </w:rPr>
              <w:t xml:space="preserve"> w klastrze wysokiej dostępności z urządzeniem podstawowym (master) będącym w posiadaniu Zamawiającego, tj. </w:t>
            </w:r>
            <w:proofErr w:type="spellStart"/>
            <w:r w:rsidRPr="003C0707">
              <w:rPr>
                <w:rFonts w:ascii="Arial" w:hAnsi="Arial" w:cs="Arial"/>
                <w:shd w:val="clear" w:color="auto" w:fill="FFFFFF"/>
              </w:rPr>
              <w:t>Stormshield</w:t>
            </w:r>
            <w:proofErr w:type="spellEnd"/>
            <w:r w:rsidRPr="003C0707">
              <w:rPr>
                <w:rFonts w:ascii="Arial" w:hAnsi="Arial" w:cs="Arial"/>
              </w:rPr>
              <w:t xml:space="preserve"> SN310.</w:t>
            </w:r>
          </w:p>
          <w:p w14:paraId="22BB1258" w14:textId="77777777" w:rsidR="003C0707" w:rsidRPr="003C0707" w:rsidRDefault="003C0707" w:rsidP="003C070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Urządzenie typu </w:t>
            </w:r>
            <w:proofErr w:type="spellStart"/>
            <w:r w:rsidRPr="003C0707">
              <w:rPr>
                <w:rFonts w:ascii="Arial" w:hAnsi="Arial" w:cs="Arial"/>
              </w:rPr>
              <w:t>slave</w:t>
            </w:r>
            <w:proofErr w:type="spellEnd"/>
            <w:r w:rsidRPr="003C0707">
              <w:rPr>
                <w:rFonts w:ascii="Arial" w:hAnsi="Arial" w:cs="Arial"/>
              </w:rPr>
              <w:t xml:space="preserve"> musi mieć identyczne parametry wydajnościowe oraz sprzętowe jak podstawowa jednostka master.</w:t>
            </w:r>
          </w:p>
        </w:tc>
      </w:tr>
      <w:tr w:rsidR="003C0707" w:rsidRPr="003C0707" w14:paraId="3734D5AD" w14:textId="77777777" w:rsidTr="009D3C42">
        <w:trPr>
          <w:trHeight w:val="283"/>
        </w:trPr>
        <w:tc>
          <w:tcPr>
            <w:tcW w:w="1980" w:type="dxa"/>
          </w:tcPr>
          <w:p w14:paraId="1DE357B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Serwisy i licencje</w:t>
            </w:r>
          </w:p>
        </w:tc>
        <w:tc>
          <w:tcPr>
            <w:tcW w:w="8220" w:type="dxa"/>
          </w:tcPr>
          <w:p w14:paraId="35A9B36B" w14:textId="77777777" w:rsidR="003C0707" w:rsidRPr="003C0707" w:rsidRDefault="003C0707" w:rsidP="003C070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Wraz z urządzeniem wymagane jest dostarczenie licencji i serwisów pozwalających korzystać z funkcjonalności klastra HA przy założeniu, ze urządzenie master posiada licencję UTM Security Pack (Essentials Security Pack) + </w:t>
            </w:r>
            <w:proofErr w:type="spellStart"/>
            <w:r w:rsidRPr="003C0707">
              <w:rPr>
                <w:rFonts w:ascii="Arial" w:hAnsi="Arial" w:cs="Arial"/>
              </w:rPr>
              <w:t>Next</w:t>
            </w:r>
            <w:proofErr w:type="spellEnd"/>
            <w:r w:rsidRPr="003C0707">
              <w:rPr>
                <w:rFonts w:ascii="Arial" w:hAnsi="Arial" w:cs="Arial"/>
              </w:rPr>
              <w:t xml:space="preserve"> Business Day</w:t>
            </w:r>
          </w:p>
          <w:p w14:paraId="4A54EDD5" w14:textId="77777777" w:rsidR="003C0707" w:rsidRPr="003C0707" w:rsidRDefault="003C0707" w:rsidP="003C070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 xml:space="preserve">Licencje oraz serwisy powinny mieć zapewnione aktualizację oraz wsparcie techniczne </w:t>
            </w:r>
            <w:r w:rsidRPr="003C0707">
              <w:rPr>
                <w:rFonts w:ascii="Arial" w:hAnsi="Arial" w:cs="Arial"/>
                <w:shd w:val="clear" w:color="auto" w:fill="FFFFFF"/>
              </w:rPr>
              <w:t>w okresie realizacji projektu do 30.06.2026 r.</w:t>
            </w:r>
          </w:p>
        </w:tc>
      </w:tr>
      <w:tr w:rsidR="003C0707" w:rsidRPr="003C0707" w14:paraId="07FD9B95" w14:textId="77777777" w:rsidTr="009D3C42">
        <w:trPr>
          <w:trHeight w:val="283"/>
        </w:trPr>
        <w:tc>
          <w:tcPr>
            <w:tcW w:w="1980" w:type="dxa"/>
          </w:tcPr>
          <w:p w14:paraId="00F62AC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7ED3374E" w14:textId="77777777" w:rsidR="003C0707" w:rsidRPr="003C0707" w:rsidRDefault="003C0707" w:rsidP="003C070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  <w:color w:val="000000"/>
              </w:rPr>
              <w:t>Min. 2 lata (24 miesiące)</w:t>
            </w:r>
          </w:p>
        </w:tc>
      </w:tr>
    </w:tbl>
    <w:p w14:paraId="274665E4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52BFAF99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>Zakup utrzymanie wsparcia technicznego wraz z subskrypcjami dla posiadanego UTM w okresie trwania projektu - typ 2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6EA4FF83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1EC05D45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54C6EDFE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3872A92D" w14:textId="77777777" w:rsidTr="009D3C42">
        <w:trPr>
          <w:trHeight w:val="283"/>
        </w:trPr>
        <w:tc>
          <w:tcPr>
            <w:tcW w:w="1980" w:type="dxa"/>
          </w:tcPr>
          <w:p w14:paraId="4AEB476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3F1F8D0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 ofercie wymagane jest podanie nazwa serwisów i/lub licencji oraz okresu wsparcia</w:t>
            </w:r>
          </w:p>
        </w:tc>
      </w:tr>
      <w:tr w:rsidR="003C0707" w:rsidRPr="003C0707" w14:paraId="3FE68D67" w14:textId="77777777" w:rsidTr="009D3C42">
        <w:trPr>
          <w:trHeight w:val="283"/>
        </w:trPr>
        <w:tc>
          <w:tcPr>
            <w:tcW w:w="1980" w:type="dxa"/>
          </w:tcPr>
          <w:p w14:paraId="21D0F67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688B37B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1 zestaw</w:t>
            </w:r>
          </w:p>
        </w:tc>
      </w:tr>
      <w:tr w:rsidR="003C0707" w:rsidRPr="003C0707" w14:paraId="4D2495AD" w14:textId="77777777" w:rsidTr="009D3C42">
        <w:trPr>
          <w:trHeight w:val="283"/>
        </w:trPr>
        <w:tc>
          <w:tcPr>
            <w:tcW w:w="1980" w:type="dxa"/>
          </w:tcPr>
          <w:p w14:paraId="0ACB7B4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Rodzaj wsparcia z subskrypcjami</w:t>
            </w:r>
          </w:p>
        </w:tc>
        <w:tc>
          <w:tcPr>
            <w:tcW w:w="8220" w:type="dxa"/>
          </w:tcPr>
          <w:p w14:paraId="3B459BAD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shd w:val="clear" w:color="auto" w:fill="FFFFFF"/>
              </w:rPr>
            </w:pPr>
            <w:r w:rsidRPr="003C0707">
              <w:rPr>
                <w:rFonts w:ascii="Arial" w:hAnsi="Arial" w:cs="Arial"/>
                <w:shd w:val="clear" w:color="auto" w:fill="FFFFFF"/>
              </w:rPr>
              <w:t xml:space="preserve">Zamawiający wymaga dostarczenia pakietów licencji dotyczących wsparcia technicznego dla funkcji bezpieczeństwa powiązanych z posiadanym urządzeniem </w:t>
            </w:r>
            <w:proofErr w:type="spellStart"/>
            <w:r w:rsidRPr="003C0707">
              <w:rPr>
                <w:rFonts w:ascii="Arial" w:hAnsi="Arial" w:cs="Arial"/>
                <w:shd w:val="clear" w:color="auto" w:fill="FFFFFF"/>
              </w:rPr>
              <w:t>Stormshield</w:t>
            </w:r>
            <w:proofErr w:type="spellEnd"/>
            <w:r w:rsidRPr="003C0707">
              <w:rPr>
                <w:rFonts w:ascii="Arial" w:hAnsi="Arial" w:cs="Arial"/>
                <w:shd w:val="clear" w:color="auto" w:fill="FFFFFF"/>
              </w:rPr>
              <w:t xml:space="preserve"> SN 310, tj.:</w:t>
            </w:r>
          </w:p>
          <w:p w14:paraId="787214DC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shd w:val="clear" w:color="auto" w:fill="FFFFFF"/>
              </w:rPr>
            </w:pPr>
            <w:r w:rsidRPr="003C0707">
              <w:rPr>
                <w:rFonts w:ascii="Arial" w:hAnsi="Arial" w:cs="Arial"/>
                <w:shd w:val="clear" w:color="auto" w:fill="FFFFFF"/>
              </w:rPr>
              <w:t>- Essentials Security Pack</w:t>
            </w:r>
          </w:p>
          <w:p w14:paraId="4B973408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shd w:val="clear" w:color="auto" w:fill="FFFFFF"/>
              </w:rPr>
            </w:pPr>
            <w:r w:rsidRPr="003C0707">
              <w:rPr>
                <w:rFonts w:ascii="Arial" w:hAnsi="Arial" w:cs="Arial"/>
                <w:shd w:val="clear" w:color="auto" w:fill="FFFFFF"/>
              </w:rPr>
              <w:t xml:space="preserve">- </w:t>
            </w:r>
            <w:proofErr w:type="spellStart"/>
            <w:r w:rsidRPr="003C0707">
              <w:rPr>
                <w:rFonts w:ascii="Arial" w:hAnsi="Arial" w:cs="Arial"/>
                <w:shd w:val="clear" w:color="auto" w:fill="FFFFFF"/>
              </w:rPr>
              <w:t>Next</w:t>
            </w:r>
            <w:proofErr w:type="spellEnd"/>
            <w:r w:rsidRPr="003C0707">
              <w:rPr>
                <w:rFonts w:ascii="Arial" w:hAnsi="Arial" w:cs="Arial"/>
                <w:shd w:val="clear" w:color="auto" w:fill="FFFFFF"/>
              </w:rPr>
              <w:t xml:space="preserve"> Business Day (wymiana urządzenia)</w:t>
            </w:r>
          </w:p>
          <w:p w14:paraId="02B3F758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shd w:val="clear" w:color="auto" w:fill="FFFFFF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Licencje oraz serwisy powinny mieć zapewnione aktualizację oraz wsparcie techniczne </w:t>
            </w:r>
            <w:r w:rsidRPr="003C0707">
              <w:rPr>
                <w:rFonts w:ascii="Arial" w:eastAsia="Helvetica Neue" w:hAnsi="Arial" w:cs="Arial"/>
                <w:shd w:val="clear" w:color="auto" w:fill="FFFFFF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okresie realizacji projektu do 30.06.2026 r.</w:t>
            </w:r>
          </w:p>
        </w:tc>
      </w:tr>
    </w:tbl>
    <w:p w14:paraId="0F8EFC39" w14:textId="77777777" w:rsidR="003C0707" w:rsidRPr="003C0707" w:rsidRDefault="003C0707" w:rsidP="003C0707">
      <w:p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color w:val="FF0000"/>
        </w:rPr>
      </w:pPr>
    </w:p>
    <w:p w14:paraId="7B6ED02C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>Zakup utrzymania wsparcia technicznego wraz z subskrypcjami ze wsparciem w okresie trwania projektu dla posiadanego oprogramowania do realizacji kopii zapasowych.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2DE7B67B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5353466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4528162E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4013B1EE" w14:textId="77777777" w:rsidTr="009D3C42">
        <w:trPr>
          <w:trHeight w:val="283"/>
        </w:trPr>
        <w:tc>
          <w:tcPr>
            <w:tcW w:w="1980" w:type="dxa"/>
          </w:tcPr>
          <w:p w14:paraId="2D50695F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00E72F7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 ofercie wymagane jest podanie nazwa serwisów i/lub licencji oraz okresu wsparcia</w:t>
            </w:r>
          </w:p>
        </w:tc>
      </w:tr>
      <w:tr w:rsidR="003C0707" w:rsidRPr="003C0707" w14:paraId="520F01B7" w14:textId="77777777" w:rsidTr="009D3C42">
        <w:trPr>
          <w:trHeight w:val="283"/>
        </w:trPr>
        <w:tc>
          <w:tcPr>
            <w:tcW w:w="1980" w:type="dxa"/>
          </w:tcPr>
          <w:p w14:paraId="4E9DD3E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Ilość</w:t>
            </w:r>
          </w:p>
        </w:tc>
        <w:tc>
          <w:tcPr>
            <w:tcW w:w="8220" w:type="dxa"/>
          </w:tcPr>
          <w:p w14:paraId="17D7EF96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 xml:space="preserve">1 zestaw zawierający wsparcie techniczne dla </w:t>
            </w:r>
            <w:r w:rsidRPr="003C0707">
              <w:rPr>
                <w:rFonts w:ascii="Arial" w:hAnsi="Arial" w:cs="Arial"/>
              </w:rPr>
              <w:t>3 licencji obejmujących łączne 15 instancji.</w:t>
            </w:r>
          </w:p>
        </w:tc>
      </w:tr>
      <w:tr w:rsidR="003C0707" w:rsidRPr="003C0707" w14:paraId="369D2279" w14:textId="77777777" w:rsidTr="009D3C42">
        <w:trPr>
          <w:trHeight w:val="283"/>
        </w:trPr>
        <w:tc>
          <w:tcPr>
            <w:tcW w:w="1980" w:type="dxa"/>
          </w:tcPr>
          <w:p w14:paraId="24C1BA79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color w:val="FF0000"/>
              </w:rPr>
            </w:pPr>
            <w:r w:rsidRPr="003C0707">
              <w:rPr>
                <w:rFonts w:ascii="Arial" w:hAnsi="Arial" w:cs="Arial"/>
              </w:rPr>
              <w:t>Rodzaj wsparcia z subskrypcjami</w:t>
            </w:r>
          </w:p>
        </w:tc>
        <w:tc>
          <w:tcPr>
            <w:tcW w:w="8220" w:type="dxa"/>
          </w:tcPr>
          <w:p w14:paraId="371B8A8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  <w:shd w:val="clear" w:color="auto" w:fill="FFFFFF"/>
              </w:rPr>
              <w:t xml:space="preserve">Zamawiający wymaga dostarczenia pakietu </w:t>
            </w:r>
            <w:r w:rsidRPr="003C0707">
              <w:rPr>
                <w:rFonts w:ascii="Arial" w:hAnsi="Arial" w:cs="Arial"/>
              </w:rPr>
              <w:t>aktualizacji wsparcia technicznego dla posiadanych licencji stosowanej do realizacji kopii zapasowych pod nazwą „</w:t>
            </w:r>
            <w:proofErr w:type="spellStart"/>
            <w:r w:rsidRPr="003C0707">
              <w:rPr>
                <w:rFonts w:ascii="Arial" w:hAnsi="Arial" w:cs="Arial"/>
              </w:rPr>
              <w:t>Veeam</w:t>
            </w:r>
            <w:proofErr w:type="spellEnd"/>
            <w:r w:rsidRPr="003C0707">
              <w:rPr>
                <w:rFonts w:ascii="Arial" w:hAnsi="Arial" w:cs="Arial"/>
              </w:rPr>
              <w:t xml:space="preserve"> Backup Essentials Universal </w:t>
            </w:r>
            <w:proofErr w:type="spellStart"/>
            <w:r w:rsidRPr="003C0707">
              <w:rPr>
                <w:rFonts w:ascii="Arial" w:hAnsi="Arial" w:cs="Arial"/>
              </w:rPr>
              <w:t>Perpetual</w:t>
            </w:r>
            <w:proofErr w:type="spellEnd"/>
            <w:r w:rsidRPr="003C0707">
              <w:rPr>
                <w:rFonts w:ascii="Arial" w:hAnsi="Arial" w:cs="Arial"/>
              </w:rPr>
              <w:t xml:space="preserve"> License. </w:t>
            </w:r>
            <w:proofErr w:type="spellStart"/>
            <w:r w:rsidRPr="003C0707">
              <w:rPr>
                <w:rFonts w:ascii="Arial" w:hAnsi="Arial" w:cs="Arial"/>
              </w:rPr>
              <w:t>Includes</w:t>
            </w:r>
            <w:proofErr w:type="spellEnd"/>
            <w:r w:rsidRPr="003C0707">
              <w:rPr>
                <w:rFonts w:ascii="Arial" w:hAnsi="Arial" w:cs="Arial"/>
              </w:rPr>
              <w:t xml:space="preserve"> Enterprise Plus Edition </w:t>
            </w:r>
            <w:proofErr w:type="spellStart"/>
            <w:r w:rsidRPr="003C0707">
              <w:rPr>
                <w:rFonts w:ascii="Arial" w:hAnsi="Arial" w:cs="Arial"/>
              </w:rPr>
              <w:t>features</w:t>
            </w:r>
            <w:proofErr w:type="spellEnd"/>
            <w:r w:rsidRPr="003C0707">
              <w:rPr>
                <w:rFonts w:ascii="Arial" w:hAnsi="Arial" w:cs="Arial"/>
              </w:rPr>
              <w:t>.”</w:t>
            </w:r>
          </w:p>
        </w:tc>
      </w:tr>
      <w:tr w:rsidR="003C0707" w:rsidRPr="003C0707" w14:paraId="4FBB2202" w14:textId="77777777" w:rsidTr="009D3C42">
        <w:trPr>
          <w:trHeight w:val="283"/>
        </w:trPr>
        <w:tc>
          <w:tcPr>
            <w:tcW w:w="1980" w:type="dxa"/>
          </w:tcPr>
          <w:p w14:paraId="45404AD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Okres ochrony</w:t>
            </w:r>
          </w:p>
        </w:tc>
        <w:tc>
          <w:tcPr>
            <w:tcW w:w="8220" w:type="dxa"/>
          </w:tcPr>
          <w:p w14:paraId="4E8497AA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shd w:val="clear" w:color="auto" w:fill="FFFFFF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Licencje oraz serwisy powinny mieć zapewnione aktualizację oraz wsparcie techniczne </w:t>
            </w:r>
            <w:r w:rsidRPr="003C0707">
              <w:rPr>
                <w:rFonts w:ascii="Arial" w:eastAsia="Helvetica Neue" w:hAnsi="Arial" w:cs="Arial"/>
                <w:shd w:val="clear" w:color="auto" w:fill="FFFFFF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okresie realizacji projektu do 30.06.2026 r.</w:t>
            </w:r>
          </w:p>
        </w:tc>
      </w:tr>
    </w:tbl>
    <w:p w14:paraId="59148AFB" w14:textId="77777777" w:rsidR="003C0707" w:rsidRPr="003C0707" w:rsidRDefault="003C0707" w:rsidP="003C0707">
      <w:pPr>
        <w:tabs>
          <w:tab w:val="left" w:pos="5940"/>
        </w:tabs>
        <w:spacing w:after="0" w:line="288" w:lineRule="auto"/>
        <w:rPr>
          <w:rFonts w:ascii="Arial" w:hAnsi="Arial" w:cs="Arial"/>
          <w:color w:val="FF0000"/>
        </w:rPr>
      </w:pPr>
    </w:p>
    <w:p w14:paraId="04249A60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</w:t>
      </w:r>
      <w:proofErr w:type="spellStart"/>
      <w:r w:rsidRPr="003C0707">
        <w:rPr>
          <w:rFonts w:ascii="Arial" w:hAnsi="Arial" w:cs="Arial"/>
          <w:b/>
          <w:bCs/>
        </w:rPr>
        <w:t>zarządzalnych</w:t>
      </w:r>
      <w:proofErr w:type="spellEnd"/>
      <w:r w:rsidRPr="003C0707">
        <w:rPr>
          <w:rFonts w:ascii="Arial" w:hAnsi="Arial" w:cs="Arial"/>
          <w:b/>
          <w:bCs/>
        </w:rPr>
        <w:t xml:space="preserve"> przełączników sieciowych - typ 1.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25C08C5E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0B430A87" w14:textId="77777777" w:rsidR="003C0707" w:rsidRPr="003C0707" w:rsidRDefault="003C0707" w:rsidP="003C0707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25F7929E" w14:textId="77777777" w:rsidR="003C0707" w:rsidRPr="003C0707" w:rsidRDefault="003C0707" w:rsidP="003C0707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3F4E5C9D" w14:textId="77777777" w:rsidTr="009D3C42">
        <w:trPr>
          <w:trHeight w:val="283"/>
        </w:trPr>
        <w:tc>
          <w:tcPr>
            <w:tcW w:w="1980" w:type="dxa"/>
          </w:tcPr>
          <w:p w14:paraId="66D5CB3C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32E2BBE0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 ofercie wymagane jest podanie producenta, modelu/symbolu/nazwy handlowej, okresu gwarancji oraz wyposażenia.</w:t>
            </w:r>
          </w:p>
        </w:tc>
      </w:tr>
      <w:tr w:rsidR="003C0707" w:rsidRPr="003C0707" w14:paraId="220EFD2A" w14:textId="77777777" w:rsidTr="009D3C42">
        <w:trPr>
          <w:trHeight w:val="283"/>
        </w:trPr>
        <w:tc>
          <w:tcPr>
            <w:tcW w:w="1980" w:type="dxa"/>
          </w:tcPr>
          <w:p w14:paraId="3C43BD84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0DCA3990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3 zestawy</w:t>
            </w:r>
          </w:p>
        </w:tc>
      </w:tr>
      <w:tr w:rsidR="003C0707" w:rsidRPr="003C0707" w14:paraId="0B057A49" w14:textId="77777777" w:rsidTr="009D3C42">
        <w:trPr>
          <w:trHeight w:val="283"/>
        </w:trPr>
        <w:tc>
          <w:tcPr>
            <w:tcW w:w="1980" w:type="dxa"/>
          </w:tcPr>
          <w:p w14:paraId="34130269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 i funkcjonalne</w:t>
            </w:r>
          </w:p>
        </w:tc>
        <w:tc>
          <w:tcPr>
            <w:tcW w:w="8220" w:type="dxa"/>
          </w:tcPr>
          <w:p w14:paraId="58503AE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Porty przełącznika: minimum 48x 10/100/1000Base-T RJ45 wpierające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+ oraz minimum 4 porty 10GE SFP+; Porty SFP+ 10GE  obsługujące moduły 1GE SFP;</w:t>
            </w:r>
          </w:p>
          <w:p w14:paraId="18F18C90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Stackowanie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: możliwość połączenia minimum 4 przełączników w stos za pomocą portów SFP+ bez dedykowanego okablowania</w:t>
            </w:r>
          </w:p>
          <w:p w14:paraId="05AA2A76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Port konsolowy: RJ45 (RS-232)</w:t>
            </w:r>
          </w:p>
          <w:p w14:paraId="6C2BA28B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Port zarządzania: RJ45 (10/100Base-T RJ45)</w:t>
            </w:r>
          </w:p>
          <w:p w14:paraId="610798BE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Port USB: minimum 1 port co najmniej w standardzie 2.0</w:t>
            </w:r>
          </w:p>
          <w:p w14:paraId="7B7BA0B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Szybkość przełączania: minimum 176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Gb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/s </w:t>
            </w:r>
          </w:p>
          <w:p w14:paraId="50D26C31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Przepustowość: minimum 131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Mp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/s (dla pakietów 64Kb) </w:t>
            </w:r>
          </w:p>
          <w:p w14:paraId="338D859E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Bufor pakietów: minimum 3MB </w:t>
            </w:r>
          </w:p>
          <w:p w14:paraId="574BD4D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Ramki Jumbo: minimum 10k</w:t>
            </w:r>
          </w:p>
          <w:p w14:paraId="133213A8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Tablica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adresów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MAC: minimum 16k </w:t>
            </w:r>
          </w:p>
          <w:p w14:paraId="0328C0B1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Adresy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MAC - Multicast: minimum 4k</w:t>
            </w:r>
          </w:p>
          <w:p w14:paraId="4D7503AB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Tablica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ACL: minimum 512</w:t>
            </w:r>
          </w:p>
          <w:p w14:paraId="1D1A87E6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Tablica VLAN: minimum 4k</w:t>
            </w:r>
          </w:p>
          <w:p w14:paraId="1DDC45B1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Tablica routingu: minimum 512 </w:t>
            </w:r>
            <w:bookmarkStart w:id="1" w:name="_Hlk536783905"/>
            <w:r w:rsidRPr="003C0707">
              <w:rPr>
                <w:rFonts w:ascii="Arial" w:eastAsiaTheme="minorEastAsia" w:hAnsi="Arial" w:cs="Arial"/>
                <w:bCs/>
              </w:rPr>
              <w:t>dla IPv4, w tym IPv6. Dopuszcza się rozwiązania współdzielące tablicę routingu dla IPv4 oraz IPv6 w maksymalnej proporcji 4:1.</w:t>
            </w:r>
            <w:bookmarkEnd w:id="1"/>
          </w:p>
          <w:p w14:paraId="266A678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Tablica ARP: minimum 512</w:t>
            </w:r>
          </w:p>
          <w:p w14:paraId="5B13544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Pamięć Flash: minimum 32MB + 128MB NAND</w:t>
            </w:r>
          </w:p>
          <w:p w14:paraId="0F960423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Pamięć RAM: minimum 256MB</w:t>
            </w:r>
          </w:p>
          <w:p w14:paraId="0929775A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Obsługa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: minimum IEEE 802.3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af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at</w:t>
            </w:r>
            <w:proofErr w:type="spellEnd"/>
          </w:p>
          <w:p w14:paraId="16D479DC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Budżet mocy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: minimum 740W</w:t>
            </w:r>
          </w:p>
          <w:p w14:paraId="7053AF4E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Temperatura pracy: zakres minimum 0°C - 50°C</w:t>
            </w:r>
          </w:p>
          <w:p w14:paraId="557940F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Wilgotność względna: zakres minimum 10% - 90% (bez kondensacji)</w:t>
            </w:r>
          </w:p>
          <w:p w14:paraId="27BF1B47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Zasilanie: zabudowany zasilacz - 230V AC</w:t>
            </w:r>
          </w:p>
          <w:p w14:paraId="698645D0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lastRenderedPageBreak/>
              <w:t>Redundantne zasilanie: zabudowany zasilacz - 48V DC</w:t>
            </w:r>
          </w:p>
          <w:p w14:paraId="5F31204A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Pobór mocy: maksymalnie 897W</w:t>
            </w:r>
          </w:p>
          <w:p w14:paraId="7AB0AE04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Zabezpieczenie przeciwprzepięciowe: minimum 4kV</w:t>
            </w:r>
          </w:p>
          <w:p w14:paraId="6710C84F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Algorytm pracy: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Store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 and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Forward</w:t>
            </w:r>
            <w:proofErr w:type="spellEnd"/>
          </w:p>
          <w:p w14:paraId="09E17E75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Obsługa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VLAN: Voice VLAN, Port based VLAN, MAC based VLAN, Protocol based VLAN, Private VLAN, GVRP, IEEE 802.1Q, Normal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QinQ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, Flexible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QinQ</w:t>
            </w:r>
            <w:proofErr w:type="spellEnd"/>
          </w:p>
          <w:p w14:paraId="2ABCF65E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r w:rsidRPr="003C0707">
              <w:rPr>
                <w:rFonts w:ascii="Arial" w:eastAsiaTheme="minorEastAsia" w:hAnsi="Arial" w:cs="Arial"/>
                <w:bCs/>
                <w:lang w:val="en-GB"/>
              </w:rPr>
              <w:t>DHCP: IPv4/IPv6 DHCP Client,IPv4/IPv6 DHCP Relay, Option 82, IPv4/IPv6 DHCP Snooping,IPv4/IPv6 DHCP Server</w:t>
            </w:r>
          </w:p>
          <w:p w14:paraId="2E443FE7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Protokoły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drzewa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rozpinającego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IEEE802.1D (STP), IEEE802.1W (RSTP), IEEE802.1S (MSTP), Multi-Process MSTP, Root Guard, BPDU guard, BPDU forwarding, </w:t>
            </w:r>
          </w:p>
          <w:p w14:paraId="0B544CE6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Protekcja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ringowa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: ITU-T G.8032 - recovery time &lt; 50ms, Loopback Detection, Fast Link</w:t>
            </w:r>
          </w:p>
          <w:p w14:paraId="3C16CE13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Protokoły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routingu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Static Routing, RIPv1/v2,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RIPng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, OSPFv2/v3, BGP4, BGP4+, OSPF multiple process, LPM Routing, Policy-based Routing (PBR) IPv4/IPv6, VRRP, IPv6 VRRPv3, URPF IPv4/IPv6, ECMP, BFD, Static Multicast Route, Multicast Receive Control, Illegal Multicast Source Detect</w:t>
            </w:r>
          </w:p>
          <w:p w14:paraId="51EC836C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Agregacja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linków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: IEEE 802.3ad (LACP), 64 groups per device / 8 ports per group, load balance</w:t>
            </w:r>
          </w:p>
          <w:p w14:paraId="797A9BE0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Bezpieczeństwo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: 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and MAC based authentication, Accounting based on time length and traffic, Guest VLAN and auto VLAN,</w:t>
            </w:r>
          </w:p>
          <w:p w14:paraId="6FBAD1D0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r w:rsidRPr="003C0707">
              <w:rPr>
                <w:rFonts w:ascii="Arial" w:eastAsiaTheme="minorEastAsia" w:hAnsi="Arial" w:cs="Arial"/>
                <w:bCs/>
                <w:lang w:val="en-GB"/>
              </w:rPr>
              <w:t>Multicast: IGMP v1/v2/v3 snooping and L2 Query, IGMP Fast leave, MVR, MLD v1/v2 Snooping, IPv4/IPv6 DCSCM, IGMP authentication</w:t>
            </w:r>
          </w:p>
          <w:p w14:paraId="6D101910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QoS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8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queques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per port, Bandwidth Control, Flow Control: HOL, IEEE802.3x, Flow Redirect, Classification based on ACL, COS, TOS,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DiffServ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, DSCP, port number; Traffic Policing, PRI Mark/Remark, IEEE 802.1p, Queuing Method: Strict Priority, Weighted Deficit Round Robin, Strict priority in Weighted Deficit Round Robin; DNS Client, DNS Relay</w:t>
            </w:r>
          </w:p>
          <w:p w14:paraId="1D9E686F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Lista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Kontroli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Dostępu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IP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Src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Dst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ACL, MAC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Src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Dst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ACL, MAC-IP ACL, User-Defined ACL, Time Range ACL, port number TCP/UDP ACL, VLAN ACL, REDIRECT and Statistics based on ACL,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Vlan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Tag/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Untag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, Rules can be configured to port and VLAN</w:t>
            </w:r>
          </w:p>
          <w:p w14:paraId="61193A45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Diagnostyka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sFlow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, Traffic Analysis, VCT, Ping, Trace Route, </w:t>
            </w:r>
          </w:p>
          <w:p w14:paraId="1FDD6201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Zarządzanie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TFTP/FTP, CLI, Telnet, Console, Web/SSL (IPv4/IPv6), SSH (IPv4/IPv6), SNMP v1/v2c/v3, SNMP Trap, Public &amp; Private MIB interface, RMON 1,2,3,9, Syslog (IPv4/IPv6), SNTP/NTP (IPv4/IPv6), Dual IMG, Multiple </w:t>
            </w:r>
            <w:r w:rsidRPr="003C0707">
              <w:rPr>
                <w:rFonts w:ascii="Arial" w:eastAsiaTheme="minorEastAsia" w:hAnsi="Arial" w:cs="Arial"/>
                <w:bCs/>
                <w:lang w:val="en-GB"/>
              </w:rPr>
              <w:lastRenderedPageBreak/>
              <w:t>Configuration Files, Port Mirror, IEEE 802.3ah OAM, ULDP (like UDLD), LLDP/LLDP MED., VSF (min. 4 devices in one stack) - hardware stacking</w:t>
            </w:r>
          </w:p>
        </w:tc>
      </w:tr>
      <w:tr w:rsidR="003C0707" w:rsidRPr="003C0707" w14:paraId="79A0684F" w14:textId="77777777" w:rsidTr="009D3C42">
        <w:trPr>
          <w:trHeight w:val="283"/>
        </w:trPr>
        <w:tc>
          <w:tcPr>
            <w:tcW w:w="1980" w:type="dxa"/>
          </w:tcPr>
          <w:p w14:paraId="6C3105A7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  <w:color w:val="FF0000"/>
              </w:rPr>
            </w:pPr>
            <w:r w:rsidRPr="003C0707">
              <w:rPr>
                <w:rFonts w:ascii="Arial" w:hAnsi="Arial" w:cs="Arial"/>
                <w:bCs/>
              </w:rPr>
              <w:lastRenderedPageBreak/>
              <w:t>Oprogramowanie oraz wsparcie techniczne:</w:t>
            </w:r>
          </w:p>
        </w:tc>
        <w:tc>
          <w:tcPr>
            <w:tcW w:w="8220" w:type="dxa"/>
          </w:tcPr>
          <w:p w14:paraId="2FB2CE48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/>
              </w:rPr>
            </w:pPr>
            <w:r w:rsidRPr="003C0707">
              <w:rPr>
                <w:rFonts w:ascii="Arial" w:eastAsiaTheme="minorEastAsia" w:hAnsi="Arial" w:cs="Arial"/>
              </w:rPr>
              <w:t>Oprogramowanie przełącznika (</w:t>
            </w:r>
            <w:proofErr w:type="spellStart"/>
            <w:r w:rsidRPr="003C0707">
              <w:rPr>
                <w:rFonts w:ascii="Arial" w:eastAsiaTheme="minorEastAsia" w:hAnsi="Arial" w:cs="Arial"/>
              </w:rPr>
              <w:t>firmware</w:t>
            </w:r>
            <w:proofErr w:type="spellEnd"/>
            <w:r w:rsidRPr="003C0707">
              <w:rPr>
                <w:rFonts w:ascii="Arial" w:eastAsiaTheme="minorEastAsia" w:hAnsi="Arial" w:cs="Arial"/>
              </w:rPr>
              <w:t>) dostępne bez ograniczeń czasowych, przez cały okres cyklu życia urządzenia, poprzez Internet. Wymagane wsparcie techniczne producenta lub dystrybutora bez konieczności wykupu dodatkowych usług.</w:t>
            </w:r>
          </w:p>
        </w:tc>
      </w:tr>
      <w:tr w:rsidR="003C0707" w:rsidRPr="003C0707" w14:paraId="0C77A579" w14:textId="77777777" w:rsidTr="009D3C42">
        <w:trPr>
          <w:trHeight w:val="283"/>
        </w:trPr>
        <w:tc>
          <w:tcPr>
            <w:tcW w:w="1980" w:type="dxa"/>
          </w:tcPr>
          <w:p w14:paraId="19CE9BD5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Wyposażenie</w:t>
            </w:r>
          </w:p>
        </w:tc>
        <w:tc>
          <w:tcPr>
            <w:tcW w:w="8220" w:type="dxa"/>
          </w:tcPr>
          <w:p w14:paraId="263CFB0B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Wkładki kompatybilne z oferowanym rozwiązaniem 10Gbs 1310nm LC DDM SMF 10km (DFB+PIN) – 4 sztuki do każdego urządzenia</w:t>
            </w:r>
          </w:p>
        </w:tc>
      </w:tr>
      <w:tr w:rsidR="003C0707" w:rsidRPr="003C0707" w14:paraId="1B39AC70" w14:textId="77777777" w:rsidTr="009D3C42">
        <w:trPr>
          <w:trHeight w:val="283"/>
        </w:trPr>
        <w:tc>
          <w:tcPr>
            <w:tcW w:w="1980" w:type="dxa"/>
          </w:tcPr>
          <w:p w14:paraId="6513C994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43291C91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Min. 5 lat (60 miesięcy) realizowane w trybie NBD (</w:t>
            </w:r>
            <w:proofErr w:type="spellStart"/>
            <w:r w:rsidRPr="003C0707">
              <w:rPr>
                <w:rFonts w:ascii="Arial" w:hAnsi="Arial" w:cs="Arial"/>
              </w:rPr>
              <w:t>Next</w:t>
            </w:r>
            <w:proofErr w:type="spellEnd"/>
            <w:r w:rsidRPr="003C0707">
              <w:rPr>
                <w:rFonts w:ascii="Arial" w:hAnsi="Arial" w:cs="Arial"/>
              </w:rPr>
              <w:t xml:space="preserve"> Business Day) obejmująca wymianę sprzętu na następny dzień roboczy oraz zapewnienie przez okres udzielonej gwarancji wsparcia technicznego realizowanego przez certyfikowanego inżyniera. Wsparcie musi być zapewnione od poniedziałku do piątku w godzinach 8:00-16:00 z możliwością realizacji zgłoszeń przez portal www lub e-mail, z maksymalnym czasem reakcji 3 dni na zgłoszone zagadnienie rozumiane jako diagnoza problemu, wsparcie przy optymalizacji konfiguracji etc.</w:t>
            </w:r>
          </w:p>
        </w:tc>
      </w:tr>
    </w:tbl>
    <w:p w14:paraId="0E98FC4A" w14:textId="77777777" w:rsidR="003C0707" w:rsidRPr="003C0707" w:rsidRDefault="003C0707" w:rsidP="003C0707">
      <w:pPr>
        <w:tabs>
          <w:tab w:val="left" w:pos="5940"/>
        </w:tabs>
        <w:spacing w:after="0" w:line="288" w:lineRule="auto"/>
        <w:rPr>
          <w:rFonts w:ascii="Arial" w:hAnsi="Arial" w:cs="Arial"/>
          <w:color w:val="FF0000"/>
        </w:rPr>
      </w:pPr>
    </w:p>
    <w:p w14:paraId="1E134DD2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</w:t>
      </w:r>
      <w:proofErr w:type="spellStart"/>
      <w:r w:rsidRPr="003C0707">
        <w:rPr>
          <w:rFonts w:ascii="Arial" w:hAnsi="Arial" w:cs="Arial"/>
          <w:b/>
          <w:bCs/>
        </w:rPr>
        <w:t>zarządzalnych</w:t>
      </w:r>
      <w:proofErr w:type="spellEnd"/>
      <w:r w:rsidRPr="003C0707">
        <w:rPr>
          <w:rFonts w:ascii="Arial" w:hAnsi="Arial" w:cs="Arial"/>
          <w:b/>
          <w:bCs/>
        </w:rPr>
        <w:t xml:space="preserve"> przełączników sieciowych - typ 2.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0DDE1449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659D27D6" w14:textId="77777777" w:rsidR="003C0707" w:rsidRPr="003C0707" w:rsidRDefault="003C0707" w:rsidP="003C0707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590E1F92" w14:textId="77777777" w:rsidR="003C0707" w:rsidRPr="003C0707" w:rsidRDefault="003C0707" w:rsidP="003C0707">
            <w:pPr>
              <w:spacing w:line="312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306FA5A0" w14:textId="77777777" w:rsidTr="009D3C42">
        <w:trPr>
          <w:trHeight w:val="283"/>
        </w:trPr>
        <w:tc>
          <w:tcPr>
            <w:tcW w:w="1980" w:type="dxa"/>
          </w:tcPr>
          <w:p w14:paraId="1BBCEBBF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39ACACD8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 ofercie wymagane jest podanie producenta, modelu/symbolu/nazwy handlowej, okresu gwarancji oraz wyposażenia.</w:t>
            </w:r>
          </w:p>
        </w:tc>
      </w:tr>
      <w:tr w:rsidR="003C0707" w:rsidRPr="003C0707" w14:paraId="57E91166" w14:textId="77777777" w:rsidTr="009D3C42">
        <w:trPr>
          <w:trHeight w:val="283"/>
        </w:trPr>
        <w:tc>
          <w:tcPr>
            <w:tcW w:w="1980" w:type="dxa"/>
          </w:tcPr>
          <w:p w14:paraId="4631A5B8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79AF5F54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2 zestawy</w:t>
            </w:r>
          </w:p>
        </w:tc>
      </w:tr>
      <w:tr w:rsidR="003C0707" w:rsidRPr="003C0707" w14:paraId="36938F34" w14:textId="77777777" w:rsidTr="009D3C42">
        <w:trPr>
          <w:trHeight w:val="283"/>
        </w:trPr>
        <w:tc>
          <w:tcPr>
            <w:tcW w:w="1980" w:type="dxa"/>
          </w:tcPr>
          <w:p w14:paraId="234D67DF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 i funkcjonalne</w:t>
            </w:r>
          </w:p>
        </w:tc>
        <w:tc>
          <w:tcPr>
            <w:tcW w:w="8220" w:type="dxa"/>
          </w:tcPr>
          <w:p w14:paraId="6B96AC7A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Porty przełącznika: minimum 20x 10/100/1000Base-T RJ45 wpierające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+, minimum 4x COMBO (10/100/1000Base-T RJ45 wspierające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+ lub 100/1000Base-X SFP) oraz minimum 4x 1/10GBase-X SFP+</w:t>
            </w:r>
          </w:p>
          <w:p w14:paraId="0E63B5B1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Port konsolowy: RJ45 (RS-232)</w:t>
            </w:r>
          </w:p>
          <w:p w14:paraId="223DF409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Port zarządzania: RJ45 (10/100Base-T RJ45)</w:t>
            </w:r>
          </w:p>
          <w:p w14:paraId="3DC7C19B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Port USB: minimum 1 port co najmniej w standardzie 2.0</w:t>
            </w:r>
          </w:p>
          <w:p w14:paraId="335B23F6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Szybkość przełączania: minimum 128Gb/s</w:t>
            </w:r>
          </w:p>
          <w:p w14:paraId="4A7F673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Przepustowość: minimum 95Mp/s (dla pakietów 64Kb)</w:t>
            </w:r>
          </w:p>
          <w:p w14:paraId="14A864F5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Bufor pakietów: minimum 1,5MB</w:t>
            </w:r>
          </w:p>
          <w:p w14:paraId="1B35BDA8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Ramki Jumbo: minimum 10k</w:t>
            </w:r>
          </w:p>
          <w:p w14:paraId="77B9A7C6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Tablica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adresów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MAC: minimum 16k </w:t>
            </w:r>
          </w:p>
          <w:p w14:paraId="28665DA7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Adresy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MAC - Multicast: minimum 4k</w:t>
            </w:r>
          </w:p>
          <w:p w14:paraId="7A2399EB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Tablica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ACL: minimum 3k</w:t>
            </w:r>
          </w:p>
          <w:p w14:paraId="42D4CCCC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Tablica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VLAN: minimum 4k</w:t>
            </w:r>
          </w:p>
          <w:p w14:paraId="78C194D5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Tablica routingu: minimum 1k dla IPv4 z możliwością wykorzystania IPv6. Dopuszcza się rozwiązania współdzielące tablicę routingu dla IPv4 oraz IPv6 w maksymalnej proporcji 4:1.</w:t>
            </w:r>
          </w:p>
          <w:p w14:paraId="3577B0B5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Pamięć Flash: minimum 32 MB + 128MB NAND</w:t>
            </w:r>
          </w:p>
          <w:p w14:paraId="4BC2D703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Pamięć RAM: minimum 512MB</w:t>
            </w:r>
          </w:p>
          <w:p w14:paraId="0CBF5DF8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lastRenderedPageBreak/>
              <w:t>Temperatura pracy: zakres minimum 0°C - 50°C</w:t>
            </w:r>
          </w:p>
          <w:p w14:paraId="24849856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Wilgotność względna: zakres minimum 10% - 90% (bez kondensacji)</w:t>
            </w:r>
          </w:p>
          <w:p w14:paraId="0DD4D949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Obsługa technologii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: IEEE 802.3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af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 (15,4W), IEEE 802.3at (30W)</w:t>
            </w:r>
          </w:p>
          <w:p w14:paraId="39A08848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Budżet mocy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>: minimum 370W</w:t>
            </w:r>
          </w:p>
          <w:p w14:paraId="5E9905E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Zasilanie: zabudowany zasilacz 230V AC</w:t>
            </w:r>
          </w:p>
          <w:p w14:paraId="2F8531C9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Pobór mocy: maksymalnie 471W</w:t>
            </w:r>
          </w:p>
          <w:p w14:paraId="23D3B9F2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>Zabezpieczenie przeciwprzepięciowe: minimum 4kV</w:t>
            </w:r>
          </w:p>
          <w:p w14:paraId="0C914F29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</w:rPr>
            </w:pPr>
            <w:r w:rsidRPr="003C0707">
              <w:rPr>
                <w:rFonts w:ascii="Arial" w:eastAsiaTheme="minorEastAsia" w:hAnsi="Arial" w:cs="Arial"/>
                <w:bCs/>
              </w:rPr>
              <w:t xml:space="preserve">Algorytm pracy: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Store</w:t>
            </w:r>
            <w:proofErr w:type="spellEnd"/>
            <w:r w:rsidRPr="003C0707">
              <w:rPr>
                <w:rFonts w:ascii="Arial" w:eastAsiaTheme="minorEastAsia" w:hAnsi="Arial" w:cs="Arial"/>
                <w:bCs/>
              </w:rPr>
              <w:t xml:space="preserve"> and </w:t>
            </w:r>
            <w:proofErr w:type="spellStart"/>
            <w:r w:rsidRPr="003C0707">
              <w:rPr>
                <w:rFonts w:ascii="Arial" w:eastAsiaTheme="minorEastAsia" w:hAnsi="Arial" w:cs="Arial"/>
                <w:bCs/>
              </w:rPr>
              <w:t>Forward</w:t>
            </w:r>
            <w:proofErr w:type="spellEnd"/>
          </w:p>
          <w:p w14:paraId="3D968DFE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Obsługa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VLAN: Voice VLAN, Port based VLAN, MAC based VLAN, Protocol based VLAN, Private VLAN, VLAN Translation, N:1 VLAN Translation, GVRP, IEEE 802.1Q, Normal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QinQ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, Flexible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QinQ</w:t>
            </w:r>
            <w:proofErr w:type="spellEnd"/>
          </w:p>
          <w:p w14:paraId="53D228A8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r w:rsidRPr="003C0707">
              <w:rPr>
                <w:rFonts w:ascii="Arial" w:eastAsiaTheme="minorEastAsia" w:hAnsi="Arial" w:cs="Arial"/>
                <w:bCs/>
                <w:lang w:val="en-GB"/>
              </w:rPr>
              <w:t>DHCP: IPv4/IPv6 DHCP Client,IPv4/IPv6 DHCP Relay, Option 82, IPv4/IPv6 DHCP Snooping,IPv4/IPv6 DHCP Server</w:t>
            </w:r>
          </w:p>
          <w:p w14:paraId="406E97A3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Drzewo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rozpinające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IEEE802.1D (STP), IEEE802.1W (RSTP), IEEE802.1S (MSTP), Multi-Process MSTP, Root Guard, BPDU guard, BPDU forwarding, </w:t>
            </w:r>
          </w:p>
          <w:p w14:paraId="6DBC238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Protekcja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ringowa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: ITU-T G.8032 - recovery time &lt; 50ms, Loopback Detection, Fast Link</w:t>
            </w:r>
          </w:p>
          <w:p w14:paraId="65ACC22B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Protokoły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routingu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Static Routing, RIPv1/v2,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RIPng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, OSPFv2/v3, BGP4, BGP4+, OSPF multiple process, LPM Routing, Policy-based Routing (PBR) IPv4/IPv6, VRRP, IPv6 VRRPv3, URPF IPv4/IPv6, ECMP, BFD, Static Multicast Route, Multicast Receive Control, Illegal Multicast Source Detect, GRE Tunnel</w:t>
            </w:r>
          </w:p>
          <w:p w14:paraId="2FA1E5D5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Agregacja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linków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: IEEE 802.3ad (LACP), 128 groups per device / 8 ports per group, load balance</w:t>
            </w:r>
          </w:p>
          <w:p w14:paraId="70FAD9AB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Bezpieczeństwo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: Storm Control based on packets, Port Security, MAC Limit based on VLAN and Port, Anti-ARP-Spoofing , Anti-ARP-Scan, ARP Binding, Gratuitous ARP, ARP Limit, Anti ARP/NDP Cheat, Anti ARP Scan,  ND Snooping, DAI, IEEE 802.1x, Authentication, Authorization, Accounting, Radius IPv4/IPv6, TACACS+, MAB, Port and MAC based authentication, Accounting based on time length and traffic, Guest VLAN and auto VLAN,</w:t>
            </w:r>
          </w:p>
          <w:p w14:paraId="627D6549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r w:rsidRPr="003C0707">
              <w:rPr>
                <w:rFonts w:ascii="Arial" w:eastAsiaTheme="minorEastAsia" w:hAnsi="Arial" w:cs="Arial"/>
                <w:bCs/>
                <w:lang w:val="en-GB"/>
              </w:rPr>
              <w:t>Multicast: IGMP v1/v2/v3 snooping and L2 Query, IGMP Fast leave, MVR, MLD v1/v2 Snooping, IPv4/IPv6 DCSCM, PIM-SM, PIM-DM, PIM-SSM, IGMP authentication</w:t>
            </w:r>
          </w:p>
          <w:p w14:paraId="7FA39E92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QoS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8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queques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per port, Bandwidth Control, Flow Control: HOL, IEEE802.3x, Flow Redirect, Classification based on ACL, COS, TOS,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DiffServ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, DSCP, port number; Traffic Policing, PRI Mark/Remark, IEEE 802.1p, Queuing Method: Strict Priority, Weighted Deficit Round Robin, Strict priority in Weighted Deficit Round Robin; DNS Client, DNS Relay</w:t>
            </w:r>
          </w:p>
          <w:p w14:paraId="43074D50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Lista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Kontroli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Dostępu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IP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Src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Dst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ACL, MAC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Src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/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Dst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ACL, MAC-IP ACL, User-Defined ACL, Time Range ACL, port number TCP/UDP ACL, VLAN ACL, REDIRECT and Statistics based on ACL, Standard and Expanded ACL based on </w:t>
            </w:r>
            <w:r w:rsidRPr="003C0707">
              <w:rPr>
                <w:rFonts w:ascii="Arial" w:eastAsiaTheme="minorEastAsia" w:hAnsi="Arial" w:cs="Arial"/>
                <w:bCs/>
                <w:lang w:val="en-GB"/>
              </w:rPr>
              <w:lastRenderedPageBreak/>
              <w:t xml:space="preserve">IP Protocol and IP Precedence,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Vlan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Tag/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Untag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, Rules can be configured to port and VLAN</w:t>
            </w:r>
          </w:p>
          <w:p w14:paraId="0A2DBCB9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Diagnostyka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sFlow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, Traffic Analysis, RSPAN, VCT, Ping, Trace Route, Dying GASP</w:t>
            </w:r>
          </w:p>
          <w:p w14:paraId="17ADC3B3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Zarządzanie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>: TFTP/FTP, CLI, Telnet, Console, Web/SSL (IPv4/IPv6), SSH (IPv4/IPv6), SNMP v1/v2c/v3, SNMP Trap, Public &amp; Private MIB interface, RMON 1,2,3,9, Syslog (IPv4/IPv6), SNTP/NTP (IPv4/IPv6), Dual IMG, Multiple Configuration Files, Port Mirror, IEEE 802.3ah OAM, ULDP (like UDLD), LLDP/LLDP MED, VSF (4 devices in one stack) - hardware stacking</w:t>
            </w:r>
          </w:p>
          <w:p w14:paraId="0039703D" w14:textId="77777777" w:rsidR="003C0707" w:rsidRPr="003C0707" w:rsidRDefault="003C0707" w:rsidP="003C0707">
            <w:pPr>
              <w:spacing w:line="312" w:lineRule="auto"/>
              <w:rPr>
                <w:rFonts w:ascii="Arial" w:eastAsiaTheme="minorEastAsia" w:hAnsi="Arial" w:cs="Arial"/>
                <w:bCs/>
                <w:lang w:val="en-GB"/>
              </w:rPr>
            </w:pP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Funkcje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: Support IEEE 802.3at for all ports, PD failure detection, </w:t>
            </w:r>
            <w:proofErr w:type="spellStart"/>
            <w:r w:rsidRPr="003C0707">
              <w:rPr>
                <w:rFonts w:ascii="Arial" w:eastAsiaTheme="minorEastAsia" w:hAnsi="Arial" w:cs="Arial"/>
                <w:bCs/>
                <w:lang w:val="en-GB"/>
              </w:rPr>
              <w:t>PoE</w:t>
            </w:r>
            <w:proofErr w:type="spellEnd"/>
            <w:r w:rsidRPr="003C0707">
              <w:rPr>
                <w:rFonts w:ascii="Arial" w:eastAsiaTheme="minorEastAsia" w:hAnsi="Arial" w:cs="Arial"/>
                <w:bCs/>
                <w:lang w:val="en-GB"/>
              </w:rPr>
              <w:t xml:space="preserve"> scheduling</w:t>
            </w:r>
          </w:p>
        </w:tc>
      </w:tr>
      <w:tr w:rsidR="003C0707" w:rsidRPr="003C0707" w14:paraId="67A2C56E" w14:textId="77777777" w:rsidTr="009D3C42">
        <w:trPr>
          <w:trHeight w:val="283"/>
        </w:trPr>
        <w:tc>
          <w:tcPr>
            <w:tcW w:w="1980" w:type="dxa"/>
          </w:tcPr>
          <w:p w14:paraId="55E99CD3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Oprogramowanie</w:t>
            </w:r>
          </w:p>
        </w:tc>
        <w:tc>
          <w:tcPr>
            <w:tcW w:w="8220" w:type="dxa"/>
          </w:tcPr>
          <w:p w14:paraId="7E323832" w14:textId="77777777" w:rsidR="003C0707" w:rsidRPr="003C0707" w:rsidRDefault="003C0707" w:rsidP="003C0707">
            <w:pPr>
              <w:spacing w:line="312" w:lineRule="auto"/>
              <w:contextualSpacing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Oprogramowanie przełącznika (</w:t>
            </w:r>
            <w:proofErr w:type="spellStart"/>
            <w:r w:rsidRPr="003C0707">
              <w:rPr>
                <w:rFonts w:ascii="Arial" w:hAnsi="Arial" w:cs="Arial"/>
              </w:rPr>
              <w:t>firmware</w:t>
            </w:r>
            <w:proofErr w:type="spellEnd"/>
            <w:r w:rsidRPr="003C0707">
              <w:rPr>
                <w:rFonts w:ascii="Arial" w:hAnsi="Arial" w:cs="Arial"/>
              </w:rPr>
              <w:t>) dostępne bez ograniczeń czasowych, przez cały okres cyklu życia urządzenia, poprzez Internet. Wymagane wsparcie techniczne producenta lub dystrybutora bez konieczności wykupu dodatkowych usług.</w:t>
            </w:r>
          </w:p>
        </w:tc>
      </w:tr>
      <w:tr w:rsidR="003C0707" w:rsidRPr="003C0707" w14:paraId="30367781" w14:textId="77777777" w:rsidTr="009D3C42">
        <w:trPr>
          <w:trHeight w:val="283"/>
        </w:trPr>
        <w:tc>
          <w:tcPr>
            <w:tcW w:w="1980" w:type="dxa"/>
          </w:tcPr>
          <w:p w14:paraId="6A7D031F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Wyposażenie</w:t>
            </w:r>
          </w:p>
        </w:tc>
        <w:tc>
          <w:tcPr>
            <w:tcW w:w="8220" w:type="dxa"/>
          </w:tcPr>
          <w:p w14:paraId="58EDA742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Wkładki kompatybilne z oferowanym rozwiązaniem 10Gbs 1310nm LC DDM SMF 10km (DFB+PIN) – 4 sztuki do każdego urządzenia</w:t>
            </w:r>
          </w:p>
        </w:tc>
      </w:tr>
      <w:tr w:rsidR="003C0707" w:rsidRPr="003C0707" w14:paraId="7FD0F76C" w14:textId="77777777" w:rsidTr="009D3C42">
        <w:trPr>
          <w:trHeight w:val="283"/>
        </w:trPr>
        <w:tc>
          <w:tcPr>
            <w:tcW w:w="1980" w:type="dxa"/>
          </w:tcPr>
          <w:p w14:paraId="34935240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12C7388B" w14:textId="77777777" w:rsidR="003C0707" w:rsidRPr="003C0707" w:rsidRDefault="003C0707" w:rsidP="003C0707">
            <w:pPr>
              <w:spacing w:line="312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Min. 5 lat (60 miesięcy) realizowane w trybie NBD (</w:t>
            </w:r>
            <w:proofErr w:type="spellStart"/>
            <w:r w:rsidRPr="003C0707">
              <w:rPr>
                <w:rFonts w:ascii="Arial" w:hAnsi="Arial" w:cs="Arial"/>
              </w:rPr>
              <w:t>Next</w:t>
            </w:r>
            <w:proofErr w:type="spellEnd"/>
            <w:r w:rsidRPr="003C0707">
              <w:rPr>
                <w:rFonts w:ascii="Arial" w:hAnsi="Arial" w:cs="Arial"/>
              </w:rPr>
              <w:t xml:space="preserve"> Business Day) obejmująca wymianę sprzętu na następny dzień roboczy oraz zapewnienie przez okres udzielonej gwarancji wsparcia technicznego realizowanego przez certyfikowanego inżyniera. Wsparcie musi być zapewnione od poniedziałku do piątku w godzinach 8:00-16:00 z możliwością realizacji zgłoszeń przez portal www lub e-mail, z maksymalnym czasem reakcji 3 dni na zgłoszone zagadnienie rozumiane jako diagnoza problemu, wsparcie przy optymalizacji konfiguracji etc.</w:t>
            </w:r>
          </w:p>
        </w:tc>
      </w:tr>
    </w:tbl>
    <w:p w14:paraId="0EB0DCA7" w14:textId="77777777" w:rsidR="003C0707" w:rsidRPr="003C0707" w:rsidRDefault="003C0707" w:rsidP="003C0707">
      <w:pPr>
        <w:autoSpaceDE w:val="0"/>
        <w:autoSpaceDN w:val="0"/>
        <w:adjustRightInd w:val="0"/>
        <w:spacing w:line="288" w:lineRule="auto"/>
        <w:contextualSpacing/>
        <w:rPr>
          <w:rFonts w:ascii="Arial" w:hAnsi="Arial" w:cs="Arial"/>
          <w:b/>
          <w:bCs/>
        </w:rPr>
      </w:pPr>
    </w:p>
    <w:p w14:paraId="320DB43B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t xml:space="preserve">Zakup zasilaczy awaryjnych UPS typu </w:t>
      </w:r>
      <w:proofErr w:type="spellStart"/>
      <w:r w:rsidRPr="003C0707">
        <w:rPr>
          <w:rFonts w:ascii="Arial" w:hAnsi="Arial" w:cs="Arial"/>
          <w:b/>
          <w:bCs/>
        </w:rPr>
        <w:t>Rack</w:t>
      </w:r>
      <w:proofErr w:type="spellEnd"/>
      <w:r w:rsidRPr="003C0707">
        <w:rPr>
          <w:rFonts w:ascii="Arial" w:hAnsi="Arial" w:cs="Arial"/>
          <w:b/>
          <w:bCs/>
        </w:rPr>
        <w:t xml:space="preserve"> - typ 2.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12C84872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52C812CD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6086145E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569C6EE5" w14:textId="77777777" w:rsidTr="009D3C42">
        <w:trPr>
          <w:trHeight w:val="283"/>
        </w:trPr>
        <w:tc>
          <w:tcPr>
            <w:tcW w:w="1980" w:type="dxa"/>
          </w:tcPr>
          <w:p w14:paraId="288FFF47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374113A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W ofercie wymagane jest podanie producenta, modelu/symbolu/nazwy handlowej, okresu gwarancji oraz wyposażenia.</w:t>
            </w:r>
          </w:p>
        </w:tc>
      </w:tr>
      <w:tr w:rsidR="003C0707" w:rsidRPr="003C0707" w14:paraId="0B2F961F" w14:textId="77777777" w:rsidTr="009D3C42">
        <w:trPr>
          <w:trHeight w:val="283"/>
        </w:trPr>
        <w:tc>
          <w:tcPr>
            <w:tcW w:w="1980" w:type="dxa"/>
          </w:tcPr>
          <w:p w14:paraId="4A5736F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0EE53BB0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3 zestawy</w:t>
            </w:r>
          </w:p>
        </w:tc>
      </w:tr>
      <w:tr w:rsidR="003C0707" w:rsidRPr="003C0707" w14:paraId="08D04D39" w14:textId="77777777" w:rsidTr="009D3C42">
        <w:trPr>
          <w:trHeight w:val="283"/>
        </w:trPr>
        <w:tc>
          <w:tcPr>
            <w:tcW w:w="1980" w:type="dxa"/>
          </w:tcPr>
          <w:p w14:paraId="3B9EEC2B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 i funkcjonalne</w:t>
            </w:r>
          </w:p>
        </w:tc>
        <w:tc>
          <w:tcPr>
            <w:tcW w:w="8220" w:type="dxa"/>
          </w:tcPr>
          <w:p w14:paraId="5AD6FD58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Obudowa </w:t>
            </w: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Rack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max 1U</w:t>
            </w:r>
          </w:p>
          <w:p w14:paraId="04C1FD01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Moc 1500VA</w:t>
            </w:r>
          </w:p>
          <w:p w14:paraId="2113AF49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Kształt fali wyjściowej: pełna fala sinusoidalna</w:t>
            </w:r>
          </w:p>
          <w:p w14:paraId="0B384589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 gniazda wyjściowe </w:t>
            </w:r>
          </w:p>
        </w:tc>
      </w:tr>
      <w:tr w:rsidR="003C0707" w:rsidRPr="003C0707" w14:paraId="069AD6EF" w14:textId="77777777" w:rsidTr="009D3C42">
        <w:trPr>
          <w:trHeight w:val="283"/>
        </w:trPr>
        <w:tc>
          <w:tcPr>
            <w:tcW w:w="1980" w:type="dxa"/>
          </w:tcPr>
          <w:p w14:paraId="3A2F3CE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Wyposażenie</w:t>
            </w:r>
          </w:p>
        </w:tc>
        <w:tc>
          <w:tcPr>
            <w:tcW w:w="8220" w:type="dxa"/>
          </w:tcPr>
          <w:p w14:paraId="413F4DEB" w14:textId="77777777" w:rsidR="003C0707" w:rsidRPr="003C0707" w:rsidRDefault="003C0707" w:rsidP="003C0707">
            <w:pPr>
              <w:spacing w:line="288" w:lineRule="auto"/>
              <w:contextualSpacing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 xml:space="preserve">Elementy montażowe pozwalające na instalację zasilacza w szafie </w:t>
            </w:r>
            <w:proofErr w:type="spellStart"/>
            <w:r w:rsidRPr="003C0707">
              <w:rPr>
                <w:rFonts w:ascii="Arial" w:hAnsi="Arial" w:cs="Arial"/>
                <w:bCs/>
              </w:rPr>
              <w:t>Rack</w:t>
            </w:r>
            <w:proofErr w:type="spellEnd"/>
            <w:r w:rsidRPr="003C0707">
              <w:rPr>
                <w:rFonts w:ascii="Arial" w:hAnsi="Arial" w:cs="Arial"/>
                <w:bCs/>
              </w:rPr>
              <w:t>.</w:t>
            </w:r>
          </w:p>
          <w:p w14:paraId="349D0378" w14:textId="77777777" w:rsidR="003C0707" w:rsidRPr="003C0707" w:rsidRDefault="003C0707" w:rsidP="003C0707">
            <w:pPr>
              <w:spacing w:line="288" w:lineRule="auto"/>
              <w:contextualSpacing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 xml:space="preserve">Listwa zasilająca do montażu w szafie </w:t>
            </w:r>
            <w:proofErr w:type="spellStart"/>
            <w:r w:rsidRPr="003C0707">
              <w:rPr>
                <w:rFonts w:ascii="Arial" w:hAnsi="Arial" w:cs="Arial"/>
                <w:bCs/>
              </w:rPr>
              <w:t>Rack</w:t>
            </w:r>
            <w:proofErr w:type="spellEnd"/>
            <w:r w:rsidRPr="003C0707">
              <w:rPr>
                <w:rFonts w:ascii="Arial" w:hAnsi="Arial" w:cs="Arial"/>
                <w:bCs/>
              </w:rPr>
              <w:t>, 8 gniazd, przewód umożliwiający wpięcie do zasilacza UPS.</w:t>
            </w:r>
          </w:p>
        </w:tc>
      </w:tr>
      <w:tr w:rsidR="003C0707" w:rsidRPr="003C0707" w14:paraId="60D9A7B9" w14:textId="77777777" w:rsidTr="009D3C42">
        <w:trPr>
          <w:trHeight w:val="283"/>
        </w:trPr>
        <w:tc>
          <w:tcPr>
            <w:tcW w:w="1980" w:type="dxa"/>
          </w:tcPr>
          <w:p w14:paraId="7D34351C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56E66C68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Min. 2 lata (24 miesiące)</w:t>
            </w:r>
          </w:p>
        </w:tc>
      </w:tr>
    </w:tbl>
    <w:p w14:paraId="19044B29" w14:textId="77777777" w:rsidR="003C0707" w:rsidRDefault="003C0707" w:rsidP="003C0707">
      <w:pPr>
        <w:tabs>
          <w:tab w:val="left" w:pos="5940"/>
        </w:tabs>
        <w:spacing w:after="0" w:line="288" w:lineRule="auto"/>
        <w:rPr>
          <w:rFonts w:ascii="Arial" w:hAnsi="Arial" w:cs="Arial"/>
          <w:color w:val="FF0000"/>
        </w:rPr>
      </w:pPr>
    </w:p>
    <w:p w14:paraId="60D9A978" w14:textId="77777777" w:rsidR="003C0707" w:rsidRPr="003C0707" w:rsidRDefault="003C0707" w:rsidP="003C0707">
      <w:pPr>
        <w:tabs>
          <w:tab w:val="left" w:pos="5940"/>
        </w:tabs>
        <w:spacing w:after="0" w:line="288" w:lineRule="auto"/>
        <w:rPr>
          <w:rFonts w:ascii="Arial" w:hAnsi="Arial" w:cs="Arial"/>
          <w:color w:val="FF0000"/>
        </w:rPr>
      </w:pPr>
      <w:bookmarkStart w:id="2" w:name="_GoBack"/>
      <w:bookmarkEnd w:id="2"/>
    </w:p>
    <w:p w14:paraId="54C42D66" w14:textId="77777777" w:rsidR="003C0707" w:rsidRPr="003C0707" w:rsidRDefault="003C0707" w:rsidP="00CE1CA4">
      <w:pPr>
        <w:numPr>
          <w:ilvl w:val="0"/>
          <w:numId w:val="23"/>
        </w:numPr>
        <w:autoSpaceDE w:val="0"/>
        <w:autoSpaceDN w:val="0"/>
        <w:adjustRightInd w:val="0"/>
        <w:spacing w:after="0" w:line="288" w:lineRule="auto"/>
        <w:ind w:left="426" w:hanging="426"/>
        <w:contextualSpacing/>
        <w:rPr>
          <w:rFonts w:ascii="Arial" w:hAnsi="Arial" w:cs="Arial"/>
          <w:b/>
          <w:bCs/>
        </w:rPr>
      </w:pPr>
      <w:r w:rsidRPr="003C0707">
        <w:rPr>
          <w:rFonts w:ascii="Arial" w:hAnsi="Arial" w:cs="Arial"/>
          <w:b/>
          <w:bCs/>
        </w:rPr>
        <w:lastRenderedPageBreak/>
        <w:t>Zakup systemu DLP ze wsparciem w okresie trwania projektu.</w:t>
      </w:r>
    </w:p>
    <w:tbl>
      <w:tblPr>
        <w:tblStyle w:val="Tabela-Siatka"/>
        <w:tblW w:w="10200" w:type="dxa"/>
        <w:tblLook w:val="04A0" w:firstRow="1" w:lastRow="0" w:firstColumn="1" w:lastColumn="0" w:noHBand="0" w:noVBand="1"/>
      </w:tblPr>
      <w:tblGrid>
        <w:gridCol w:w="1980"/>
        <w:gridCol w:w="8220"/>
      </w:tblGrid>
      <w:tr w:rsidR="003C0707" w:rsidRPr="003C0707" w14:paraId="31350412" w14:textId="77777777" w:rsidTr="009D3C42">
        <w:trPr>
          <w:trHeight w:val="300"/>
        </w:trPr>
        <w:tc>
          <w:tcPr>
            <w:tcW w:w="1980" w:type="dxa"/>
            <w:shd w:val="clear" w:color="auto" w:fill="D9D9D9" w:themeFill="background1" w:themeFillShade="D9"/>
          </w:tcPr>
          <w:p w14:paraId="050E832A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Kryterium</w:t>
            </w:r>
          </w:p>
        </w:tc>
        <w:tc>
          <w:tcPr>
            <w:tcW w:w="8220" w:type="dxa"/>
            <w:shd w:val="clear" w:color="auto" w:fill="D9D9D9" w:themeFill="background1" w:themeFillShade="D9"/>
          </w:tcPr>
          <w:p w14:paraId="18CAA552" w14:textId="77777777" w:rsidR="003C0707" w:rsidRPr="003C0707" w:rsidRDefault="003C0707" w:rsidP="003C070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3C0707">
              <w:rPr>
                <w:rFonts w:ascii="Arial" w:hAnsi="Arial" w:cs="Arial"/>
                <w:b/>
                <w:bCs/>
              </w:rPr>
              <w:t>Wymagane minimalne parametry lub funkcjonalności</w:t>
            </w:r>
          </w:p>
        </w:tc>
      </w:tr>
      <w:tr w:rsidR="003C0707" w:rsidRPr="003C0707" w14:paraId="78262DEE" w14:textId="77777777" w:rsidTr="009D3C42">
        <w:trPr>
          <w:trHeight w:val="283"/>
        </w:trPr>
        <w:tc>
          <w:tcPr>
            <w:tcW w:w="1980" w:type="dxa"/>
          </w:tcPr>
          <w:p w14:paraId="59E9F2B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</w:t>
            </w:r>
          </w:p>
        </w:tc>
        <w:tc>
          <w:tcPr>
            <w:tcW w:w="8220" w:type="dxa"/>
          </w:tcPr>
          <w:p w14:paraId="7F12327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/>
                <w:color w:val="FF0000"/>
              </w:rPr>
            </w:pPr>
            <w:r w:rsidRPr="003C0707">
              <w:rPr>
                <w:rFonts w:ascii="Arial" w:hAnsi="Arial" w:cs="Arial"/>
                <w:bCs/>
              </w:rPr>
              <w:t>W ofercie wymagane jest podanie pełnej nazwy handlowej systemu, typu licencji, liczby użytkowników, okresu wsparcia technicznego , okresu gwarancji.</w:t>
            </w:r>
          </w:p>
        </w:tc>
      </w:tr>
      <w:tr w:rsidR="003C0707" w:rsidRPr="003C0707" w14:paraId="4BC943AB" w14:textId="77777777" w:rsidTr="009D3C42">
        <w:trPr>
          <w:trHeight w:val="283"/>
        </w:trPr>
        <w:tc>
          <w:tcPr>
            <w:tcW w:w="1980" w:type="dxa"/>
          </w:tcPr>
          <w:p w14:paraId="6BBD00AA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Ilość</w:t>
            </w:r>
          </w:p>
        </w:tc>
        <w:tc>
          <w:tcPr>
            <w:tcW w:w="8220" w:type="dxa"/>
          </w:tcPr>
          <w:p w14:paraId="4CCF67AD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1 zestaw</w:t>
            </w:r>
          </w:p>
        </w:tc>
      </w:tr>
      <w:tr w:rsidR="003C0707" w:rsidRPr="003C0707" w14:paraId="4B87E4B4" w14:textId="77777777" w:rsidTr="009D3C42">
        <w:trPr>
          <w:trHeight w:val="283"/>
        </w:trPr>
        <w:tc>
          <w:tcPr>
            <w:tcW w:w="1980" w:type="dxa"/>
          </w:tcPr>
          <w:p w14:paraId="0335DF9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Typ licencji</w:t>
            </w:r>
          </w:p>
        </w:tc>
        <w:tc>
          <w:tcPr>
            <w:tcW w:w="8220" w:type="dxa"/>
          </w:tcPr>
          <w:p w14:paraId="44CEC5D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  <w:bCs/>
              </w:rPr>
              <w:t>Licencja wieczysta z odnawialnym wsparciem technicznym dla 70 użytkowników</w:t>
            </w:r>
          </w:p>
        </w:tc>
      </w:tr>
      <w:tr w:rsidR="003C0707" w:rsidRPr="003C0707" w14:paraId="0DC39EDB" w14:textId="77777777" w:rsidTr="009D3C42">
        <w:trPr>
          <w:trHeight w:val="283"/>
        </w:trPr>
        <w:tc>
          <w:tcPr>
            <w:tcW w:w="1980" w:type="dxa"/>
          </w:tcPr>
          <w:p w14:paraId="375DAEF3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Wymagania techniczne i funkcjonalne</w:t>
            </w:r>
          </w:p>
        </w:tc>
        <w:tc>
          <w:tcPr>
            <w:tcW w:w="8220" w:type="dxa"/>
          </w:tcPr>
          <w:p w14:paraId="200D66CA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obsługiwać instalację na systemach: Windows Server 2016 (64-bit) i nowszych.</w:t>
            </w:r>
          </w:p>
          <w:p w14:paraId="3D2D03F0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obsługiwać bazy danych:</w:t>
            </w:r>
          </w:p>
          <w:p w14:paraId="02FCDCA4" w14:textId="77777777" w:rsidR="003C0707" w:rsidRPr="003C0707" w:rsidRDefault="003C0707" w:rsidP="00CE1CA4">
            <w:pPr>
              <w:numPr>
                <w:ilvl w:val="4"/>
                <w:numId w:val="3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 w:hanging="3496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MS SQL Server 2016 lub nowsze,</w:t>
            </w:r>
          </w:p>
          <w:p w14:paraId="39A939E0" w14:textId="77777777" w:rsidR="003C0707" w:rsidRPr="003C0707" w:rsidRDefault="003C0707" w:rsidP="00CE1CA4">
            <w:pPr>
              <w:numPr>
                <w:ilvl w:val="4"/>
                <w:numId w:val="3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 w:hanging="3496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MS SQL Express,</w:t>
            </w:r>
          </w:p>
          <w:p w14:paraId="2C1E05FE" w14:textId="77777777" w:rsidR="003C0707" w:rsidRPr="003C0707" w:rsidRDefault="003C0707" w:rsidP="00CE1CA4">
            <w:pPr>
              <w:numPr>
                <w:ilvl w:val="4"/>
                <w:numId w:val="3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 w:hanging="3496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AzureSQL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S3 lub nowsze.</w:t>
            </w:r>
          </w:p>
          <w:p w14:paraId="16D8B3EC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Konsola administracyjna i komunikaty klienta muszą być w języku polskim.</w:t>
            </w:r>
          </w:p>
          <w:p w14:paraId="127B25A0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Konsola zarządzająca musi umożliwiać pobranie pliku instalacyjnego agenta.</w:t>
            </w:r>
          </w:p>
          <w:p w14:paraId="195F2A24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umożliwiać instalację/dezinstalację zdalnego klienta na stacjach roboczych.</w:t>
            </w:r>
          </w:p>
          <w:p w14:paraId="72E077B3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Reguły DLP muszą być egzekwowane nawet przy braku połączenia między klientem a serwerem zarządzającym.</w:t>
            </w:r>
          </w:p>
          <w:p w14:paraId="285CF8F4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Brak połączenia klienta z serwerem zarządzającym musi umożliwiać lokalne przechowywanie informacji i zebranych danych do czasu ponownego połączenia.</w:t>
            </w:r>
          </w:p>
          <w:p w14:paraId="11C763E9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umożliwiać zarządzanie za pośrednictwem konsoli.</w:t>
            </w:r>
          </w:p>
          <w:p w14:paraId="2950AF1F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musi mieć możliwość konfiguracji automatycznej konserwacji dla bazy danych, usuwając najstarsze informacje, gdy rozmiar bazy osiągnie skonfigurowany limit.</w:t>
            </w:r>
          </w:p>
          <w:p w14:paraId="175B0B0F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automatycznie pobierać aktualizacje definicji kategoryzowania stron internetowych, aplikacji i rozszerzeń plików, z opcją wyłączenia automatycznego pobierania.</w:t>
            </w:r>
          </w:p>
          <w:p w14:paraId="1AC40D47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 musi mieć możliwość aby tworzyć, usuwać i konta administratorów w konsoli programu.</w:t>
            </w:r>
          </w:p>
          <w:p w14:paraId="6E3E1390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 musi mieć możliwość przypisywania i odbierania uprawnień do wybranych modułów programu, podzielonych na ustawienia (konfiguracja modułu) i logi (wyświetlanie logów modułu).</w:t>
            </w:r>
          </w:p>
          <w:p w14:paraId="5E81730C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musi synchronizować użytkowników i stacje robocze z domeną Active Directory.</w:t>
            </w:r>
          </w:p>
          <w:p w14:paraId="27277764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 musi móc wymusić synchronizację ustawień i logów między stacją roboczą, a serwerem w czasie rzeczywistym.</w:t>
            </w:r>
          </w:p>
          <w:p w14:paraId="301BFD9D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umożliwiać ustawienie powiadomień dla użytkownika końcowego w przypadku złamania reguł związanych z ochroną DLP, z możliwością dostosowania grafiki, adresu e-mail i odnośnika do polityki bezpieczeństwa.</w:t>
            </w:r>
          </w:p>
          <w:p w14:paraId="3CDD320C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Administrator musi mieć możliwość wykonać audyt stacji roboczych/użytkowników w oparciu o różne czynności, takie jak uruchomione aplikacje, podłączone urządzenia, odwiedzane strony internetowe, wydrukowane dokumenty, wysyłane i odebrane wiadomości email oraz czynności na plikach.</w:t>
            </w:r>
          </w:p>
          <w:p w14:paraId="0CD5D12D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 musi mieć możliwość tworzenia własnych kategorii dla stron internetowych, aplikacji i typów plików.</w:t>
            </w:r>
          </w:p>
          <w:p w14:paraId="01C66486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Administrator musi mieć możliwość filtrowania i sortowania zebranych danych.</w:t>
            </w:r>
          </w:p>
          <w:p w14:paraId="330B0C7F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musi posiadać możliwość wysyłania alertów, przynajmniej za pośrednictwem wiadomości email.</w:t>
            </w:r>
          </w:p>
          <w:p w14:paraId="49EB373C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Dashboardy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muszą być generowane na podstawie wskazanych stacji roboczych, użytkowników lub grup w określonym przedziale czasu.</w:t>
            </w:r>
          </w:p>
          <w:p w14:paraId="5FB2D422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posiadać wbudowany serwer SMTP dostarczony przez producenta oprogramowania.</w:t>
            </w:r>
          </w:p>
          <w:p w14:paraId="6A81064C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umożliwiać wykonywanie zadań kategoryzacji plików, zarówno istniejących na stacjach roboczych i zasobach sieciowych, jak i nowo powstałych na bazie już skategoryzowanych plików.</w:t>
            </w:r>
          </w:p>
          <w:p w14:paraId="72DB8BAA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mieć możliwość kategoryzacji plików wrażliwych na podstawie aplikacji, lokalizacji, adresu URL, formatu pliku i zawartości pliku.</w:t>
            </w:r>
          </w:p>
          <w:p w14:paraId="6B89F4D6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Dla plików skategoryzowanych, wymagana jest możliwość tworzenia reguł dotyczących blokowania i zezwalania na różne operacje, takie jak zapisywanie, przenoszenie, drukowanie, wysyłanie pocztą, wysyłanie do chmury, przesyłanie komunikatorami itp.</w:t>
            </w:r>
          </w:p>
          <w:p w14:paraId="2682AE27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umożliwiać wyszukiwanie i ochronę plików w oparciu o różne kryteria, takie jak numery kart kredytowych, numer PESEL, numer dowodu osobistego, numer paszportu, wyrażenia regularne, określone ciągi znaków i numer IBAN.</w:t>
            </w:r>
          </w:p>
          <w:p w14:paraId="7E5FE41B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Weryfikacja zawartości pliku musi odbywać się w czasie rzeczywistym.</w:t>
            </w:r>
          </w:p>
          <w:p w14:paraId="3FBEED20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Serwer administracyjny musi pozwalać na eksport logów do rozwiązania SIEM.</w:t>
            </w:r>
          </w:p>
          <w:p w14:paraId="1A9BAE48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Konsola musi umożliwiać konfigurację/zmianę domyślnego serwera SMTP.</w:t>
            </w:r>
          </w:p>
          <w:p w14:paraId="6179C8D6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Konsola webowa musi pozwalać na weryfikację wersji zainstalowanego oprogramowania klienta, a także umożliwiać aktualizację do nowej wersji lub dezaktywację tego oprogramowania.</w:t>
            </w:r>
          </w:p>
          <w:p w14:paraId="181A9AED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musi ochraniać pocztę e-mail Microsoft 365, sprawdzając każdą wiadomość e-mail wysyłaną przez użytkowników Microsoft 365.</w:t>
            </w:r>
          </w:p>
          <w:p w14:paraId="4FB64020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System musi ochraniać pliki w Microsoft 365, kontrolując aktywność plików w Microsoft SharePoint, Microsoft OneDrive dla Firm i Microsoft </w:t>
            </w: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Teams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1DC6F726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System musi wykorzystywać mechanizm OCR (</w:t>
            </w: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optical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character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recognition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), aby wykrywać poufne treści w obrazach, zdjęciach i zeskanowanych dokumentach</w:t>
            </w:r>
          </w:p>
          <w:p w14:paraId="75043961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musi posiadać możliwość integracji z systemami do analizy danych (</w:t>
            </w: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PowerBI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Tableau, etc.)</w:t>
            </w:r>
          </w:p>
          <w:p w14:paraId="3E1A3081" w14:textId="77777777" w:rsidR="003C0707" w:rsidRPr="003C0707" w:rsidRDefault="003C0707" w:rsidP="00CE1CA4">
            <w:pPr>
              <w:numPr>
                <w:ilvl w:val="3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64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System musi zapewniać możliwość zarządzanie szyfrowaniem dysków twardych oraz urządzeń wymiennych.</w:t>
            </w:r>
          </w:p>
        </w:tc>
      </w:tr>
      <w:tr w:rsidR="003C0707" w:rsidRPr="003C0707" w14:paraId="33F09586" w14:textId="77777777" w:rsidTr="009D3C42">
        <w:trPr>
          <w:trHeight w:val="283"/>
        </w:trPr>
        <w:tc>
          <w:tcPr>
            <w:tcW w:w="1980" w:type="dxa"/>
          </w:tcPr>
          <w:p w14:paraId="24B1F0CE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lastRenderedPageBreak/>
              <w:t>Okres ochrony</w:t>
            </w:r>
          </w:p>
        </w:tc>
        <w:tc>
          <w:tcPr>
            <w:tcW w:w="8220" w:type="dxa"/>
          </w:tcPr>
          <w:p w14:paraId="596FDFFB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Licencje oraz serwisy powinny mieć zapewnione aktualizację oraz wsparcie techniczne </w:t>
            </w:r>
            <w:r w:rsidRPr="003C0707">
              <w:rPr>
                <w:rFonts w:ascii="Arial" w:eastAsia="Helvetica Neue" w:hAnsi="Arial" w:cs="Arial"/>
                <w:shd w:val="clear" w:color="auto" w:fill="FFFFFF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okresie realizacji projektu do 30.06.2026 r.</w:t>
            </w:r>
          </w:p>
        </w:tc>
      </w:tr>
      <w:tr w:rsidR="003C0707" w:rsidRPr="003C0707" w14:paraId="4DEC8D1A" w14:textId="77777777" w:rsidTr="009D3C42">
        <w:trPr>
          <w:trHeight w:val="283"/>
        </w:trPr>
        <w:tc>
          <w:tcPr>
            <w:tcW w:w="1980" w:type="dxa"/>
          </w:tcPr>
          <w:p w14:paraId="2FA4FA64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Usługa asysty wdrożeniowej</w:t>
            </w:r>
          </w:p>
        </w:tc>
        <w:tc>
          <w:tcPr>
            <w:tcW w:w="8220" w:type="dxa"/>
          </w:tcPr>
          <w:p w14:paraId="67269775" w14:textId="77777777" w:rsidR="003C0707" w:rsidRPr="003C0707" w:rsidRDefault="003C0707" w:rsidP="003C07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right="232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Obowiązkiem Zamawiającego będzie zapewnienie usługi asysty wdrożeniowej w następującym zakresie:</w:t>
            </w:r>
          </w:p>
          <w:p w14:paraId="4E8D4822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Instalacja i konfiguracja serwera </w:t>
            </w:r>
            <w:proofErr w:type="spellStart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Safetica</w:t>
            </w:r>
            <w:proofErr w:type="spellEnd"/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oprogramowania zarządzającego.</w:t>
            </w:r>
          </w:p>
          <w:p w14:paraId="1D151805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Przygotowanie procedury instalacyjnej klientów oraz instalacja klientów na stacjach roboczych.</w:t>
            </w:r>
          </w:p>
          <w:p w14:paraId="4D473F39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Integracja z Active Directory.</w:t>
            </w:r>
          </w:p>
          <w:p w14:paraId="41514B84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Włączenie funkcji audytowania i podstawowa analiza wycieków danych z jednej przykładowej stacji.</w:t>
            </w:r>
          </w:p>
          <w:p w14:paraId="66CAF0AD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Wygenerowanie przykładowego raportu.</w:t>
            </w:r>
          </w:p>
          <w:p w14:paraId="12800201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Omówienie funkcji konsoli.</w:t>
            </w:r>
          </w:p>
          <w:p w14:paraId="53D99C15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Wdrożenie kontroli dostępu do stron WWW.</w:t>
            </w:r>
          </w:p>
          <w:p w14:paraId="5E45A28D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Ustawienie klasyfikacji danych w oparciu o wskazane przez klienta dane wrażliwe.</w:t>
            </w:r>
          </w:p>
          <w:p w14:paraId="3079DBA8" w14:textId="77777777" w:rsidR="003C0707" w:rsidRPr="003C0707" w:rsidRDefault="003C0707" w:rsidP="00CE1CA4">
            <w:pPr>
              <w:numPr>
                <w:ilvl w:val="0"/>
                <w:numId w:val="37"/>
              </w:numPr>
              <w:tabs>
                <w:tab w:val="left" w:pos="46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88" w:lineRule="auto"/>
              <w:ind w:left="464" w:right="232" w:hanging="425"/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0707">
              <w:rPr>
                <w:rFonts w:ascii="Arial" w:eastAsia="Helvetica Neue" w:hAnsi="Arial" w:cs="Arial"/>
                <w:lang w:eastAsia="pl-P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Utworzenie maksymalnie trzech polityk DLP (np. pochodzenia pliku, zawartości pliku, właściwości pliku).</w:t>
            </w:r>
          </w:p>
        </w:tc>
      </w:tr>
      <w:tr w:rsidR="003C0707" w:rsidRPr="003C0707" w14:paraId="29CEB93C" w14:textId="77777777" w:rsidTr="009D3C42">
        <w:trPr>
          <w:trHeight w:val="283"/>
        </w:trPr>
        <w:tc>
          <w:tcPr>
            <w:tcW w:w="1980" w:type="dxa"/>
          </w:tcPr>
          <w:p w14:paraId="06EE0CD2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</w:rPr>
            </w:pPr>
            <w:r w:rsidRPr="003C0707">
              <w:rPr>
                <w:rFonts w:ascii="Arial" w:hAnsi="Arial" w:cs="Arial"/>
              </w:rPr>
              <w:t>Gwarancja i serwis</w:t>
            </w:r>
          </w:p>
        </w:tc>
        <w:tc>
          <w:tcPr>
            <w:tcW w:w="8220" w:type="dxa"/>
          </w:tcPr>
          <w:p w14:paraId="756E76C1" w14:textId="77777777" w:rsidR="003C0707" w:rsidRPr="003C0707" w:rsidRDefault="003C0707" w:rsidP="003C0707">
            <w:pPr>
              <w:spacing w:line="288" w:lineRule="auto"/>
              <w:rPr>
                <w:rFonts w:ascii="Arial" w:hAnsi="Arial" w:cs="Arial"/>
                <w:bCs/>
              </w:rPr>
            </w:pPr>
            <w:r w:rsidRPr="003C0707">
              <w:rPr>
                <w:rFonts w:ascii="Arial" w:hAnsi="Arial" w:cs="Arial"/>
              </w:rPr>
              <w:t>Min. 2 lata (24 miesiące)</w:t>
            </w:r>
          </w:p>
        </w:tc>
      </w:tr>
    </w:tbl>
    <w:p w14:paraId="7AA4F4A8" w14:textId="77777777" w:rsidR="003C0707" w:rsidRPr="003C0707" w:rsidRDefault="003C0707" w:rsidP="003C0707">
      <w:pPr>
        <w:tabs>
          <w:tab w:val="left" w:pos="5940"/>
        </w:tabs>
        <w:spacing w:after="0" w:line="288" w:lineRule="auto"/>
        <w:rPr>
          <w:rFonts w:ascii="Arial" w:hAnsi="Arial" w:cs="Arial"/>
          <w:color w:val="FF0000"/>
        </w:rPr>
      </w:pPr>
    </w:p>
    <w:p w14:paraId="6B7050F2" w14:textId="77777777" w:rsidR="00802A71" w:rsidRPr="003C0707" w:rsidRDefault="00802A71" w:rsidP="003C0707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</w:rPr>
      </w:pPr>
    </w:p>
    <w:sectPr w:rsidR="00802A71" w:rsidRPr="003C0707" w:rsidSect="00C61CBB">
      <w:headerReference w:type="default" r:id="rId8"/>
      <w:footerReference w:type="default" r:id="rId9"/>
      <w:pgSz w:w="11906" w:h="16838"/>
      <w:pgMar w:top="720" w:right="720" w:bottom="720" w:left="720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57FE9" w14:textId="77777777" w:rsidR="00CE1CA4" w:rsidRDefault="00CE1CA4" w:rsidP="00B446A9">
      <w:pPr>
        <w:spacing w:after="0" w:line="240" w:lineRule="auto"/>
      </w:pPr>
      <w:r>
        <w:separator/>
      </w:r>
    </w:p>
  </w:endnote>
  <w:endnote w:type="continuationSeparator" w:id="0">
    <w:p w14:paraId="3D843E01" w14:textId="77777777" w:rsidR="00CE1CA4" w:rsidRDefault="00CE1CA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5809" w14:textId="6CA33170" w:rsidR="00414870" w:rsidRPr="00D61ED6" w:rsidRDefault="00D61ED6" w:rsidP="00D61E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BAC8E8C" wp14:editId="6D54B1E9">
          <wp:simplePos x="0" y="0"/>
          <wp:positionH relativeFrom="margin">
            <wp:posOffset>66675</wp:posOffset>
          </wp:positionH>
          <wp:positionV relativeFrom="page">
            <wp:posOffset>9871075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2D34" w14:textId="77777777" w:rsidR="00CE1CA4" w:rsidRDefault="00CE1CA4" w:rsidP="00B446A9">
      <w:pPr>
        <w:spacing w:after="0" w:line="240" w:lineRule="auto"/>
      </w:pPr>
      <w:r>
        <w:separator/>
      </w:r>
    </w:p>
  </w:footnote>
  <w:footnote w:type="continuationSeparator" w:id="0">
    <w:p w14:paraId="3B5E52F7" w14:textId="77777777" w:rsidR="00CE1CA4" w:rsidRDefault="00CE1CA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4B3"/>
    <w:multiLevelType w:val="hybridMultilevel"/>
    <w:tmpl w:val="FD9E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0A8BE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831"/>
    <w:multiLevelType w:val="hybridMultilevel"/>
    <w:tmpl w:val="A17CA308"/>
    <w:lvl w:ilvl="0" w:tplc="D5048A12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B3C"/>
    <w:multiLevelType w:val="hybridMultilevel"/>
    <w:tmpl w:val="0E146F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065F82">
      <w:start w:val="2"/>
      <w:numFmt w:val="bullet"/>
      <w:lvlText w:val="•"/>
      <w:lvlJc w:val="left"/>
      <w:pPr>
        <w:ind w:left="2160" w:hanging="180"/>
      </w:pPr>
      <w:rPr>
        <w:rFonts w:ascii="Calibri Light" w:eastAsia="Times New Roman" w:hAnsi="Calibri Light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0B7A19"/>
    <w:multiLevelType w:val="hybridMultilevel"/>
    <w:tmpl w:val="AE127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7FA9"/>
    <w:multiLevelType w:val="hybridMultilevel"/>
    <w:tmpl w:val="9A34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5346"/>
    <w:multiLevelType w:val="hybridMultilevel"/>
    <w:tmpl w:val="F0D48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D0615"/>
    <w:multiLevelType w:val="hybridMultilevel"/>
    <w:tmpl w:val="2A729E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70AAD"/>
    <w:multiLevelType w:val="hybridMultilevel"/>
    <w:tmpl w:val="96CA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83F"/>
    <w:multiLevelType w:val="hybridMultilevel"/>
    <w:tmpl w:val="6396D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7BBB"/>
    <w:multiLevelType w:val="hybridMultilevel"/>
    <w:tmpl w:val="2AE01EF4"/>
    <w:lvl w:ilvl="0" w:tplc="4B5A46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E6C98"/>
    <w:multiLevelType w:val="multilevel"/>
    <w:tmpl w:val="A9827716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E5244FC"/>
    <w:multiLevelType w:val="multilevel"/>
    <w:tmpl w:val="543A9E4A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E605096"/>
    <w:multiLevelType w:val="hybridMultilevel"/>
    <w:tmpl w:val="D82EF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11721"/>
    <w:multiLevelType w:val="hybridMultilevel"/>
    <w:tmpl w:val="41ACC15A"/>
    <w:lvl w:ilvl="0" w:tplc="FFFFFFFF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112"/>
    <w:multiLevelType w:val="hybridMultilevel"/>
    <w:tmpl w:val="81727A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B5E9F"/>
    <w:multiLevelType w:val="multilevel"/>
    <w:tmpl w:val="965838CA"/>
    <w:styleLink w:val="WWNum5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5E42F5D"/>
    <w:multiLevelType w:val="hybridMultilevel"/>
    <w:tmpl w:val="83EE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028E4"/>
    <w:multiLevelType w:val="multilevel"/>
    <w:tmpl w:val="B85C53B8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8AA0DFE"/>
    <w:multiLevelType w:val="multilevel"/>
    <w:tmpl w:val="E862AFA2"/>
    <w:styleLink w:val="WWNum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9553A32"/>
    <w:multiLevelType w:val="multilevel"/>
    <w:tmpl w:val="C14AC9E4"/>
    <w:styleLink w:val="WWNum5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EE52739"/>
    <w:multiLevelType w:val="multilevel"/>
    <w:tmpl w:val="FDBCE3F6"/>
    <w:styleLink w:val="WWNum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3EC6459"/>
    <w:multiLevelType w:val="hybridMultilevel"/>
    <w:tmpl w:val="19C4E3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3576"/>
    <w:multiLevelType w:val="multilevel"/>
    <w:tmpl w:val="6EFACCCA"/>
    <w:styleLink w:val="WWNum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B401BDF"/>
    <w:multiLevelType w:val="multilevel"/>
    <w:tmpl w:val="CCF20D80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4BC169AB"/>
    <w:multiLevelType w:val="multilevel"/>
    <w:tmpl w:val="2F58BF98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FA82AD7"/>
    <w:multiLevelType w:val="hybridMultilevel"/>
    <w:tmpl w:val="DB42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36001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A41D1"/>
    <w:multiLevelType w:val="multilevel"/>
    <w:tmpl w:val="6FD0FEDE"/>
    <w:styleLink w:val="WWNum1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43E120F"/>
    <w:multiLevelType w:val="hybridMultilevel"/>
    <w:tmpl w:val="07FA7930"/>
    <w:lvl w:ilvl="0" w:tplc="C7CA42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D6D92"/>
    <w:multiLevelType w:val="hybridMultilevel"/>
    <w:tmpl w:val="C7C8E1EC"/>
    <w:lvl w:ilvl="0" w:tplc="A140A8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D662C"/>
    <w:multiLevelType w:val="hybridMultilevel"/>
    <w:tmpl w:val="6FF0E9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D97021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3371A"/>
    <w:multiLevelType w:val="multilevel"/>
    <w:tmpl w:val="306A9F54"/>
    <w:styleLink w:val="WW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30A1CF4"/>
    <w:multiLevelType w:val="multilevel"/>
    <w:tmpl w:val="F3688A3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4B516B0"/>
    <w:multiLevelType w:val="multilevel"/>
    <w:tmpl w:val="06646F04"/>
    <w:styleLink w:val="WWNum3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33" w15:restartNumberingAfterBreak="0">
    <w:nsid w:val="77833551"/>
    <w:multiLevelType w:val="multilevel"/>
    <w:tmpl w:val="409618A2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7F6605B"/>
    <w:multiLevelType w:val="hybridMultilevel"/>
    <w:tmpl w:val="9BB4D4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D67E9"/>
    <w:multiLevelType w:val="multilevel"/>
    <w:tmpl w:val="34F27ED6"/>
    <w:styleLink w:val="WWNum49"/>
    <w:lvl w:ilvl="0">
      <w:start w:val="1"/>
      <w:numFmt w:val="lowerLetter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1.%2.%3."/>
      <w:lvlJc w:val="right"/>
      <w:pPr>
        <w:ind w:left="3447" w:hanging="180"/>
      </w:pPr>
    </w:lvl>
    <w:lvl w:ilvl="3">
      <w:start w:val="1"/>
      <w:numFmt w:val="decimal"/>
      <w:lvlText w:val="%1.%2.%3.%4."/>
      <w:lvlJc w:val="left"/>
      <w:pPr>
        <w:ind w:left="4167" w:hanging="360"/>
      </w:pPr>
    </w:lvl>
    <w:lvl w:ilvl="4">
      <w:start w:val="1"/>
      <w:numFmt w:val="lowerLetter"/>
      <w:lvlText w:val="%1.%2.%3.%4.%5."/>
      <w:lvlJc w:val="left"/>
      <w:pPr>
        <w:ind w:left="4887" w:hanging="360"/>
      </w:pPr>
    </w:lvl>
    <w:lvl w:ilvl="5">
      <w:start w:val="1"/>
      <w:numFmt w:val="lowerRoman"/>
      <w:lvlText w:val="%1.%2.%3.%4.%5.%6."/>
      <w:lvlJc w:val="right"/>
      <w:pPr>
        <w:ind w:left="5607" w:hanging="180"/>
      </w:pPr>
    </w:lvl>
    <w:lvl w:ilvl="6">
      <w:start w:val="1"/>
      <w:numFmt w:val="decimal"/>
      <w:lvlText w:val="%1.%2.%3.%4.%5.%6.%7."/>
      <w:lvlJc w:val="left"/>
      <w:pPr>
        <w:ind w:left="6327" w:hanging="360"/>
      </w:pPr>
    </w:lvl>
    <w:lvl w:ilvl="7">
      <w:start w:val="1"/>
      <w:numFmt w:val="lowerLetter"/>
      <w:lvlText w:val="%1.%2.%3.%4.%5.%6.%7.%8."/>
      <w:lvlJc w:val="left"/>
      <w:pPr>
        <w:ind w:left="7047" w:hanging="360"/>
      </w:pPr>
    </w:lvl>
    <w:lvl w:ilvl="8">
      <w:start w:val="1"/>
      <w:numFmt w:val="lowerRoman"/>
      <w:lvlText w:val="%1.%2.%3.%4.%5.%6.%7.%8.%9."/>
      <w:lvlJc w:val="right"/>
      <w:pPr>
        <w:ind w:left="7767" w:hanging="180"/>
      </w:pPr>
    </w:lvl>
  </w:abstractNum>
  <w:abstractNum w:abstractNumId="36" w15:restartNumberingAfterBreak="0">
    <w:nsid w:val="7E7637B0"/>
    <w:multiLevelType w:val="multilevel"/>
    <w:tmpl w:val="375AC584"/>
    <w:styleLink w:val="WWNum3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355851"/>
    <w:multiLevelType w:val="hybridMultilevel"/>
    <w:tmpl w:val="06A8B424"/>
    <w:lvl w:ilvl="0" w:tplc="05A267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5"/>
  </w:num>
  <w:num w:numId="5">
    <w:abstractNumId w:val="36"/>
  </w:num>
  <w:num w:numId="6">
    <w:abstractNumId w:val="10"/>
  </w:num>
  <w:num w:numId="7">
    <w:abstractNumId w:val="31"/>
  </w:num>
  <w:num w:numId="8">
    <w:abstractNumId w:val="17"/>
  </w:num>
  <w:num w:numId="9">
    <w:abstractNumId w:val="24"/>
  </w:num>
  <w:num w:numId="10">
    <w:abstractNumId w:val="35"/>
  </w:num>
  <w:num w:numId="11">
    <w:abstractNumId w:val="23"/>
  </w:num>
  <w:num w:numId="12">
    <w:abstractNumId w:val="11"/>
  </w:num>
  <w:num w:numId="13">
    <w:abstractNumId w:val="30"/>
  </w:num>
  <w:num w:numId="14">
    <w:abstractNumId w:val="33"/>
  </w:num>
  <w:num w:numId="15">
    <w:abstractNumId w:val="32"/>
  </w:num>
  <w:num w:numId="16">
    <w:abstractNumId w:val="15"/>
  </w:num>
  <w:num w:numId="17">
    <w:abstractNumId w:val="19"/>
  </w:num>
  <w:num w:numId="18">
    <w:abstractNumId w:val="18"/>
  </w:num>
  <w:num w:numId="19">
    <w:abstractNumId w:val="13"/>
  </w:num>
  <w:num w:numId="20">
    <w:abstractNumId w:val="26"/>
  </w:num>
  <w:num w:numId="21">
    <w:abstractNumId w:val="22"/>
  </w:num>
  <w:num w:numId="22">
    <w:abstractNumId w:val="20"/>
  </w:num>
  <w:num w:numId="23">
    <w:abstractNumId w:val="1"/>
  </w:num>
  <w:num w:numId="24">
    <w:abstractNumId w:val="9"/>
  </w:num>
  <w:num w:numId="25">
    <w:abstractNumId w:val="4"/>
  </w:num>
  <w:num w:numId="26">
    <w:abstractNumId w:val="21"/>
  </w:num>
  <w:num w:numId="27">
    <w:abstractNumId w:val="37"/>
  </w:num>
  <w:num w:numId="28">
    <w:abstractNumId w:val="27"/>
  </w:num>
  <w:num w:numId="29">
    <w:abstractNumId w:val="34"/>
  </w:num>
  <w:num w:numId="30">
    <w:abstractNumId w:val="3"/>
  </w:num>
  <w:num w:numId="31">
    <w:abstractNumId w:val="6"/>
  </w:num>
  <w:num w:numId="32">
    <w:abstractNumId w:val="29"/>
  </w:num>
  <w:num w:numId="33">
    <w:abstractNumId w:val="16"/>
  </w:num>
  <w:num w:numId="34">
    <w:abstractNumId w:val="28"/>
  </w:num>
  <w:num w:numId="35">
    <w:abstractNumId w:val="12"/>
  </w:num>
  <w:num w:numId="36">
    <w:abstractNumId w:val="8"/>
  </w:num>
  <w:num w:numId="37">
    <w:abstractNumId w:val="5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E"/>
    <w:rsid w:val="00000355"/>
    <w:rsid w:val="00001823"/>
    <w:rsid w:val="000018BF"/>
    <w:rsid w:val="000025D3"/>
    <w:rsid w:val="000043C4"/>
    <w:rsid w:val="000051C9"/>
    <w:rsid w:val="00006794"/>
    <w:rsid w:val="00007F1A"/>
    <w:rsid w:val="0001109B"/>
    <w:rsid w:val="00013511"/>
    <w:rsid w:val="0001393D"/>
    <w:rsid w:val="00014B4D"/>
    <w:rsid w:val="0002100B"/>
    <w:rsid w:val="00024C5A"/>
    <w:rsid w:val="00026931"/>
    <w:rsid w:val="00031957"/>
    <w:rsid w:val="000341FA"/>
    <w:rsid w:val="0003720D"/>
    <w:rsid w:val="00037B17"/>
    <w:rsid w:val="00040440"/>
    <w:rsid w:val="00040EA1"/>
    <w:rsid w:val="00041AD9"/>
    <w:rsid w:val="00042E62"/>
    <w:rsid w:val="00043C54"/>
    <w:rsid w:val="00044A33"/>
    <w:rsid w:val="00050DC6"/>
    <w:rsid w:val="00051771"/>
    <w:rsid w:val="0005305C"/>
    <w:rsid w:val="00056AF9"/>
    <w:rsid w:val="000602DD"/>
    <w:rsid w:val="00061B2A"/>
    <w:rsid w:val="00061F2C"/>
    <w:rsid w:val="00062158"/>
    <w:rsid w:val="00063A82"/>
    <w:rsid w:val="00063B02"/>
    <w:rsid w:val="000652BF"/>
    <w:rsid w:val="00071807"/>
    <w:rsid w:val="00076F5A"/>
    <w:rsid w:val="000779C1"/>
    <w:rsid w:val="0008256E"/>
    <w:rsid w:val="000827BF"/>
    <w:rsid w:val="0008401D"/>
    <w:rsid w:val="0008438E"/>
    <w:rsid w:val="00085302"/>
    <w:rsid w:val="0008600C"/>
    <w:rsid w:val="00086E19"/>
    <w:rsid w:val="00090131"/>
    <w:rsid w:val="00090AAA"/>
    <w:rsid w:val="00090F9C"/>
    <w:rsid w:val="00094E6C"/>
    <w:rsid w:val="00095D15"/>
    <w:rsid w:val="00097B81"/>
    <w:rsid w:val="000A0C91"/>
    <w:rsid w:val="000A17C3"/>
    <w:rsid w:val="000A247F"/>
    <w:rsid w:val="000A6E23"/>
    <w:rsid w:val="000A7B43"/>
    <w:rsid w:val="000B2439"/>
    <w:rsid w:val="000B2E7C"/>
    <w:rsid w:val="000B3EDD"/>
    <w:rsid w:val="000B43DA"/>
    <w:rsid w:val="000C13EA"/>
    <w:rsid w:val="000C35FB"/>
    <w:rsid w:val="000C453F"/>
    <w:rsid w:val="000D383A"/>
    <w:rsid w:val="000D748C"/>
    <w:rsid w:val="000E44B9"/>
    <w:rsid w:val="000E486C"/>
    <w:rsid w:val="000E4B10"/>
    <w:rsid w:val="000E7293"/>
    <w:rsid w:val="000F0672"/>
    <w:rsid w:val="000F2507"/>
    <w:rsid w:val="000F2D5D"/>
    <w:rsid w:val="000F40A0"/>
    <w:rsid w:val="000F4574"/>
    <w:rsid w:val="000F48AA"/>
    <w:rsid w:val="000F4B6F"/>
    <w:rsid w:val="000F4F36"/>
    <w:rsid w:val="000F6B38"/>
    <w:rsid w:val="0010461C"/>
    <w:rsid w:val="001059EB"/>
    <w:rsid w:val="00106DD5"/>
    <w:rsid w:val="001071CD"/>
    <w:rsid w:val="001125F0"/>
    <w:rsid w:val="00113353"/>
    <w:rsid w:val="00113A1A"/>
    <w:rsid w:val="0011438C"/>
    <w:rsid w:val="0011575F"/>
    <w:rsid w:val="0011719C"/>
    <w:rsid w:val="00121A30"/>
    <w:rsid w:val="00123C78"/>
    <w:rsid w:val="00125CA6"/>
    <w:rsid w:val="00127417"/>
    <w:rsid w:val="00130D80"/>
    <w:rsid w:val="00131444"/>
    <w:rsid w:val="00133CC0"/>
    <w:rsid w:val="00134ED1"/>
    <w:rsid w:val="0013551C"/>
    <w:rsid w:val="00136854"/>
    <w:rsid w:val="00142294"/>
    <w:rsid w:val="001445AD"/>
    <w:rsid w:val="0014510D"/>
    <w:rsid w:val="00146550"/>
    <w:rsid w:val="001524BE"/>
    <w:rsid w:val="00152C97"/>
    <w:rsid w:val="00154986"/>
    <w:rsid w:val="00156FC3"/>
    <w:rsid w:val="00157464"/>
    <w:rsid w:val="00157786"/>
    <w:rsid w:val="00162AEC"/>
    <w:rsid w:val="001659CC"/>
    <w:rsid w:val="00166DD0"/>
    <w:rsid w:val="00173151"/>
    <w:rsid w:val="00176291"/>
    <w:rsid w:val="00177470"/>
    <w:rsid w:val="001809E2"/>
    <w:rsid w:val="001812C3"/>
    <w:rsid w:val="00182BF8"/>
    <w:rsid w:val="001835C0"/>
    <w:rsid w:val="00183A6C"/>
    <w:rsid w:val="0018601C"/>
    <w:rsid w:val="001868E3"/>
    <w:rsid w:val="00194844"/>
    <w:rsid w:val="001A12AB"/>
    <w:rsid w:val="001A2303"/>
    <w:rsid w:val="001A5AF1"/>
    <w:rsid w:val="001A62E6"/>
    <w:rsid w:val="001B1183"/>
    <w:rsid w:val="001B1BCC"/>
    <w:rsid w:val="001B435F"/>
    <w:rsid w:val="001B6149"/>
    <w:rsid w:val="001B6B85"/>
    <w:rsid w:val="001C37C1"/>
    <w:rsid w:val="001C4AA5"/>
    <w:rsid w:val="001C5EB5"/>
    <w:rsid w:val="001C7534"/>
    <w:rsid w:val="001D0963"/>
    <w:rsid w:val="001D0F20"/>
    <w:rsid w:val="001D3E00"/>
    <w:rsid w:val="001D41B8"/>
    <w:rsid w:val="001D608C"/>
    <w:rsid w:val="001D664D"/>
    <w:rsid w:val="001D6925"/>
    <w:rsid w:val="001D782E"/>
    <w:rsid w:val="001D7EC8"/>
    <w:rsid w:val="001E1457"/>
    <w:rsid w:val="001E2EFF"/>
    <w:rsid w:val="001E2FA1"/>
    <w:rsid w:val="001E37F8"/>
    <w:rsid w:val="001E39CE"/>
    <w:rsid w:val="001E4FB4"/>
    <w:rsid w:val="001E5643"/>
    <w:rsid w:val="001E582A"/>
    <w:rsid w:val="001E6FDA"/>
    <w:rsid w:val="001E79C5"/>
    <w:rsid w:val="001E7DC3"/>
    <w:rsid w:val="001F0D7E"/>
    <w:rsid w:val="001F2F31"/>
    <w:rsid w:val="001F3364"/>
    <w:rsid w:val="001F539F"/>
    <w:rsid w:val="001F643D"/>
    <w:rsid w:val="001F67FA"/>
    <w:rsid w:val="00201CF2"/>
    <w:rsid w:val="00206A59"/>
    <w:rsid w:val="002110DF"/>
    <w:rsid w:val="00214708"/>
    <w:rsid w:val="002153C8"/>
    <w:rsid w:val="00216988"/>
    <w:rsid w:val="002175B7"/>
    <w:rsid w:val="00217BE3"/>
    <w:rsid w:val="0022082C"/>
    <w:rsid w:val="002276CF"/>
    <w:rsid w:val="00230827"/>
    <w:rsid w:val="00232569"/>
    <w:rsid w:val="00234CC5"/>
    <w:rsid w:val="00235654"/>
    <w:rsid w:val="00235E33"/>
    <w:rsid w:val="00237965"/>
    <w:rsid w:val="002379E2"/>
    <w:rsid w:val="00237C71"/>
    <w:rsid w:val="0024157D"/>
    <w:rsid w:val="00241ABE"/>
    <w:rsid w:val="00243445"/>
    <w:rsid w:val="002452E7"/>
    <w:rsid w:val="00247C2D"/>
    <w:rsid w:val="00250093"/>
    <w:rsid w:val="00250148"/>
    <w:rsid w:val="00250F94"/>
    <w:rsid w:val="002513AA"/>
    <w:rsid w:val="00252559"/>
    <w:rsid w:val="00254C7A"/>
    <w:rsid w:val="00256329"/>
    <w:rsid w:val="00257B29"/>
    <w:rsid w:val="0026423C"/>
    <w:rsid w:val="0026569C"/>
    <w:rsid w:val="00265DB5"/>
    <w:rsid w:val="00272641"/>
    <w:rsid w:val="00275A0C"/>
    <w:rsid w:val="00275E3B"/>
    <w:rsid w:val="00281096"/>
    <w:rsid w:val="00284CAF"/>
    <w:rsid w:val="00285F24"/>
    <w:rsid w:val="00286745"/>
    <w:rsid w:val="00286DFD"/>
    <w:rsid w:val="00287933"/>
    <w:rsid w:val="002926B5"/>
    <w:rsid w:val="00294E50"/>
    <w:rsid w:val="00294F8A"/>
    <w:rsid w:val="002959E9"/>
    <w:rsid w:val="00295E20"/>
    <w:rsid w:val="00296E8C"/>
    <w:rsid w:val="00297A9D"/>
    <w:rsid w:val="002A35D7"/>
    <w:rsid w:val="002A40BC"/>
    <w:rsid w:val="002A4586"/>
    <w:rsid w:val="002A4A1E"/>
    <w:rsid w:val="002A5307"/>
    <w:rsid w:val="002A72A0"/>
    <w:rsid w:val="002A7AAB"/>
    <w:rsid w:val="002B4ACE"/>
    <w:rsid w:val="002B5EB4"/>
    <w:rsid w:val="002C02AE"/>
    <w:rsid w:val="002C1D2A"/>
    <w:rsid w:val="002C2C51"/>
    <w:rsid w:val="002C389F"/>
    <w:rsid w:val="002C53D8"/>
    <w:rsid w:val="002C623A"/>
    <w:rsid w:val="002C692F"/>
    <w:rsid w:val="002D003B"/>
    <w:rsid w:val="002D08CC"/>
    <w:rsid w:val="002D0E58"/>
    <w:rsid w:val="002D308A"/>
    <w:rsid w:val="002D78E3"/>
    <w:rsid w:val="002E2931"/>
    <w:rsid w:val="002E315C"/>
    <w:rsid w:val="002E3C0E"/>
    <w:rsid w:val="002E3ECB"/>
    <w:rsid w:val="002E6538"/>
    <w:rsid w:val="002E6621"/>
    <w:rsid w:val="002E7A89"/>
    <w:rsid w:val="002F2839"/>
    <w:rsid w:val="002F3CD3"/>
    <w:rsid w:val="002F4772"/>
    <w:rsid w:val="002F566E"/>
    <w:rsid w:val="002F7720"/>
    <w:rsid w:val="00302F3D"/>
    <w:rsid w:val="00303D2C"/>
    <w:rsid w:val="00305478"/>
    <w:rsid w:val="00306ECF"/>
    <w:rsid w:val="00310C80"/>
    <w:rsid w:val="00312B5A"/>
    <w:rsid w:val="00316991"/>
    <w:rsid w:val="00317D7F"/>
    <w:rsid w:val="00320226"/>
    <w:rsid w:val="0032031C"/>
    <w:rsid w:val="00322B54"/>
    <w:rsid w:val="00322C77"/>
    <w:rsid w:val="00324BFB"/>
    <w:rsid w:val="0032606D"/>
    <w:rsid w:val="00327E45"/>
    <w:rsid w:val="003305F6"/>
    <w:rsid w:val="0033345C"/>
    <w:rsid w:val="00334148"/>
    <w:rsid w:val="003341B7"/>
    <w:rsid w:val="0033749D"/>
    <w:rsid w:val="003436B5"/>
    <w:rsid w:val="00347389"/>
    <w:rsid w:val="003606FD"/>
    <w:rsid w:val="00363C54"/>
    <w:rsid w:val="003650D2"/>
    <w:rsid w:val="00366049"/>
    <w:rsid w:val="00372F74"/>
    <w:rsid w:val="00373564"/>
    <w:rsid w:val="00380F4D"/>
    <w:rsid w:val="00381141"/>
    <w:rsid w:val="00381F2D"/>
    <w:rsid w:val="00383083"/>
    <w:rsid w:val="003835C8"/>
    <w:rsid w:val="00386A09"/>
    <w:rsid w:val="0038723F"/>
    <w:rsid w:val="00396C9B"/>
    <w:rsid w:val="0039746E"/>
    <w:rsid w:val="003A2863"/>
    <w:rsid w:val="003A355B"/>
    <w:rsid w:val="003A7F30"/>
    <w:rsid w:val="003B2096"/>
    <w:rsid w:val="003B2B43"/>
    <w:rsid w:val="003B489B"/>
    <w:rsid w:val="003B5E78"/>
    <w:rsid w:val="003C041B"/>
    <w:rsid w:val="003C0707"/>
    <w:rsid w:val="003C12F4"/>
    <w:rsid w:val="003C1365"/>
    <w:rsid w:val="003C1C93"/>
    <w:rsid w:val="003C2A51"/>
    <w:rsid w:val="003C2D4C"/>
    <w:rsid w:val="003C515C"/>
    <w:rsid w:val="003D0043"/>
    <w:rsid w:val="003D0450"/>
    <w:rsid w:val="003D2124"/>
    <w:rsid w:val="003E038B"/>
    <w:rsid w:val="003E1B01"/>
    <w:rsid w:val="003E2308"/>
    <w:rsid w:val="003E239C"/>
    <w:rsid w:val="003E41E4"/>
    <w:rsid w:val="003E7B0E"/>
    <w:rsid w:val="003F1F76"/>
    <w:rsid w:val="003F3287"/>
    <w:rsid w:val="003F37A3"/>
    <w:rsid w:val="003F4E72"/>
    <w:rsid w:val="003F5DDD"/>
    <w:rsid w:val="003F7FD2"/>
    <w:rsid w:val="004016B7"/>
    <w:rsid w:val="004066D4"/>
    <w:rsid w:val="00410043"/>
    <w:rsid w:val="00410578"/>
    <w:rsid w:val="00410956"/>
    <w:rsid w:val="004110DA"/>
    <w:rsid w:val="004127A7"/>
    <w:rsid w:val="00414870"/>
    <w:rsid w:val="00414F64"/>
    <w:rsid w:val="00415D97"/>
    <w:rsid w:val="00415FCC"/>
    <w:rsid w:val="00417879"/>
    <w:rsid w:val="00420DEB"/>
    <w:rsid w:val="00424CC1"/>
    <w:rsid w:val="00424D89"/>
    <w:rsid w:val="004256B9"/>
    <w:rsid w:val="00431A9D"/>
    <w:rsid w:val="00432043"/>
    <w:rsid w:val="00434AE5"/>
    <w:rsid w:val="00441127"/>
    <w:rsid w:val="00447CB0"/>
    <w:rsid w:val="00447CD7"/>
    <w:rsid w:val="00447D8C"/>
    <w:rsid w:val="00451500"/>
    <w:rsid w:val="0045399C"/>
    <w:rsid w:val="004556EE"/>
    <w:rsid w:val="00457369"/>
    <w:rsid w:val="004574BA"/>
    <w:rsid w:val="00461820"/>
    <w:rsid w:val="00461C3D"/>
    <w:rsid w:val="004656CD"/>
    <w:rsid w:val="00465DCD"/>
    <w:rsid w:val="0046719B"/>
    <w:rsid w:val="00472EB1"/>
    <w:rsid w:val="004766A9"/>
    <w:rsid w:val="00476981"/>
    <w:rsid w:val="00480063"/>
    <w:rsid w:val="00480074"/>
    <w:rsid w:val="0048070C"/>
    <w:rsid w:val="00482D30"/>
    <w:rsid w:val="00491424"/>
    <w:rsid w:val="00492912"/>
    <w:rsid w:val="00492A8C"/>
    <w:rsid w:val="00494015"/>
    <w:rsid w:val="0049565C"/>
    <w:rsid w:val="00496656"/>
    <w:rsid w:val="004A0167"/>
    <w:rsid w:val="004A04E8"/>
    <w:rsid w:val="004A1960"/>
    <w:rsid w:val="004A1A24"/>
    <w:rsid w:val="004B16F7"/>
    <w:rsid w:val="004B3999"/>
    <w:rsid w:val="004B5D57"/>
    <w:rsid w:val="004B5ED0"/>
    <w:rsid w:val="004B6817"/>
    <w:rsid w:val="004C48B2"/>
    <w:rsid w:val="004C4DC3"/>
    <w:rsid w:val="004C698F"/>
    <w:rsid w:val="004D13E4"/>
    <w:rsid w:val="004D2321"/>
    <w:rsid w:val="004D575A"/>
    <w:rsid w:val="004D5F99"/>
    <w:rsid w:val="004D718A"/>
    <w:rsid w:val="004E3C98"/>
    <w:rsid w:val="004E5EB2"/>
    <w:rsid w:val="004F0159"/>
    <w:rsid w:val="004F0697"/>
    <w:rsid w:val="004F3C8A"/>
    <w:rsid w:val="004F581C"/>
    <w:rsid w:val="004F70C6"/>
    <w:rsid w:val="00501137"/>
    <w:rsid w:val="0050139B"/>
    <w:rsid w:val="0050198D"/>
    <w:rsid w:val="00502BE2"/>
    <w:rsid w:val="00502F84"/>
    <w:rsid w:val="00504862"/>
    <w:rsid w:val="00511413"/>
    <w:rsid w:val="005124F8"/>
    <w:rsid w:val="0051781A"/>
    <w:rsid w:val="00523568"/>
    <w:rsid w:val="00523C0B"/>
    <w:rsid w:val="00525DD7"/>
    <w:rsid w:val="005271F8"/>
    <w:rsid w:val="00527959"/>
    <w:rsid w:val="005324D1"/>
    <w:rsid w:val="00534607"/>
    <w:rsid w:val="00540205"/>
    <w:rsid w:val="0054020C"/>
    <w:rsid w:val="005416B4"/>
    <w:rsid w:val="00543D86"/>
    <w:rsid w:val="0054413C"/>
    <w:rsid w:val="00544246"/>
    <w:rsid w:val="0054549F"/>
    <w:rsid w:val="00546686"/>
    <w:rsid w:val="0055337B"/>
    <w:rsid w:val="005555C3"/>
    <w:rsid w:val="0055758C"/>
    <w:rsid w:val="00563056"/>
    <w:rsid w:val="00565548"/>
    <w:rsid w:val="00574DDF"/>
    <w:rsid w:val="00576953"/>
    <w:rsid w:val="00577697"/>
    <w:rsid w:val="00582343"/>
    <w:rsid w:val="005830E4"/>
    <w:rsid w:val="005835C7"/>
    <w:rsid w:val="005845E6"/>
    <w:rsid w:val="00584670"/>
    <w:rsid w:val="00587DB0"/>
    <w:rsid w:val="0059102D"/>
    <w:rsid w:val="00591770"/>
    <w:rsid w:val="00593020"/>
    <w:rsid w:val="00595192"/>
    <w:rsid w:val="005964FB"/>
    <w:rsid w:val="005A12DF"/>
    <w:rsid w:val="005A428A"/>
    <w:rsid w:val="005A6527"/>
    <w:rsid w:val="005B03C8"/>
    <w:rsid w:val="005B0414"/>
    <w:rsid w:val="005B24A3"/>
    <w:rsid w:val="005B2B18"/>
    <w:rsid w:val="005B33A3"/>
    <w:rsid w:val="005B4369"/>
    <w:rsid w:val="005C7D99"/>
    <w:rsid w:val="005D0127"/>
    <w:rsid w:val="005D58C0"/>
    <w:rsid w:val="005D6382"/>
    <w:rsid w:val="005D6780"/>
    <w:rsid w:val="005D767F"/>
    <w:rsid w:val="005E2D59"/>
    <w:rsid w:val="005E4CCB"/>
    <w:rsid w:val="005E572B"/>
    <w:rsid w:val="005E5EB5"/>
    <w:rsid w:val="005E76C4"/>
    <w:rsid w:val="005F3C53"/>
    <w:rsid w:val="00600277"/>
    <w:rsid w:val="006010F0"/>
    <w:rsid w:val="00602AA9"/>
    <w:rsid w:val="00602BBB"/>
    <w:rsid w:val="00603348"/>
    <w:rsid w:val="006049D6"/>
    <w:rsid w:val="00606C14"/>
    <w:rsid w:val="00606FDD"/>
    <w:rsid w:val="00614617"/>
    <w:rsid w:val="00621C19"/>
    <w:rsid w:val="0062503A"/>
    <w:rsid w:val="00630B94"/>
    <w:rsid w:val="00630CC8"/>
    <w:rsid w:val="006332CD"/>
    <w:rsid w:val="0064402D"/>
    <w:rsid w:val="00646912"/>
    <w:rsid w:val="00654BFA"/>
    <w:rsid w:val="00656737"/>
    <w:rsid w:val="006575EA"/>
    <w:rsid w:val="00661C8B"/>
    <w:rsid w:val="00664508"/>
    <w:rsid w:val="00666A92"/>
    <w:rsid w:val="006709CE"/>
    <w:rsid w:val="006742BF"/>
    <w:rsid w:val="0067430D"/>
    <w:rsid w:val="00674FEE"/>
    <w:rsid w:val="0068178F"/>
    <w:rsid w:val="00681D19"/>
    <w:rsid w:val="0068228E"/>
    <w:rsid w:val="00685E23"/>
    <w:rsid w:val="00686010"/>
    <w:rsid w:val="00687742"/>
    <w:rsid w:val="00687EC4"/>
    <w:rsid w:val="00692C9E"/>
    <w:rsid w:val="00693098"/>
    <w:rsid w:val="00693136"/>
    <w:rsid w:val="00693208"/>
    <w:rsid w:val="0069381E"/>
    <w:rsid w:val="0069424A"/>
    <w:rsid w:val="006A0AC9"/>
    <w:rsid w:val="006A17A4"/>
    <w:rsid w:val="006A27CE"/>
    <w:rsid w:val="006A6E2C"/>
    <w:rsid w:val="006B0421"/>
    <w:rsid w:val="006B24DC"/>
    <w:rsid w:val="006B27E1"/>
    <w:rsid w:val="006B3F3A"/>
    <w:rsid w:val="006B5B88"/>
    <w:rsid w:val="006C5B01"/>
    <w:rsid w:val="006C5B22"/>
    <w:rsid w:val="006C6B2E"/>
    <w:rsid w:val="006C6C8D"/>
    <w:rsid w:val="006C6E61"/>
    <w:rsid w:val="006D1114"/>
    <w:rsid w:val="006D323E"/>
    <w:rsid w:val="006D36AE"/>
    <w:rsid w:val="006D443F"/>
    <w:rsid w:val="006D525A"/>
    <w:rsid w:val="006D56C4"/>
    <w:rsid w:val="006D68A5"/>
    <w:rsid w:val="006E0040"/>
    <w:rsid w:val="006E159A"/>
    <w:rsid w:val="006E289F"/>
    <w:rsid w:val="006E2E5A"/>
    <w:rsid w:val="006E3F3D"/>
    <w:rsid w:val="006E6F9E"/>
    <w:rsid w:val="006E7057"/>
    <w:rsid w:val="006E7DE1"/>
    <w:rsid w:val="006F0779"/>
    <w:rsid w:val="006F162A"/>
    <w:rsid w:val="006F4437"/>
    <w:rsid w:val="006F4D0F"/>
    <w:rsid w:val="006F4E6B"/>
    <w:rsid w:val="006F5F63"/>
    <w:rsid w:val="006F67B5"/>
    <w:rsid w:val="00701662"/>
    <w:rsid w:val="00707ADE"/>
    <w:rsid w:val="00715389"/>
    <w:rsid w:val="0071670A"/>
    <w:rsid w:val="00720671"/>
    <w:rsid w:val="00724DA5"/>
    <w:rsid w:val="00730A5F"/>
    <w:rsid w:val="00731914"/>
    <w:rsid w:val="007324E6"/>
    <w:rsid w:val="007332BA"/>
    <w:rsid w:val="00733876"/>
    <w:rsid w:val="00734EB4"/>
    <w:rsid w:val="007356C4"/>
    <w:rsid w:val="0073645E"/>
    <w:rsid w:val="00736CCD"/>
    <w:rsid w:val="007371C3"/>
    <w:rsid w:val="0074013C"/>
    <w:rsid w:val="00741FF6"/>
    <w:rsid w:val="00742096"/>
    <w:rsid w:val="00742C1E"/>
    <w:rsid w:val="00745DE8"/>
    <w:rsid w:val="0074709E"/>
    <w:rsid w:val="00747400"/>
    <w:rsid w:val="00747B22"/>
    <w:rsid w:val="007518D9"/>
    <w:rsid w:val="0075349D"/>
    <w:rsid w:val="00755E68"/>
    <w:rsid w:val="00756C94"/>
    <w:rsid w:val="007573C2"/>
    <w:rsid w:val="00757E89"/>
    <w:rsid w:val="0076003C"/>
    <w:rsid w:val="00760887"/>
    <w:rsid w:val="0076145F"/>
    <w:rsid w:val="00761EB8"/>
    <w:rsid w:val="00762172"/>
    <w:rsid w:val="0076657B"/>
    <w:rsid w:val="00770BC4"/>
    <w:rsid w:val="00770CF1"/>
    <w:rsid w:val="00772B35"/>
    <w:rsid w:val="00773281"/>
    <w:rsid w:val="00775D36"/>
    <w:rsid w:val="00776777"/>
    <w:rsid w:val="00780282"/>
    <w:rsid w:val="00780F8D"/>
    <w:rsid w:val="007813E4"/>
    <w:rsid w:val="00784800"/>
    <w:rsid w:val="0078726F"/>
    <w:rsid w:val="00787EA6"/>
    <w:rsid w:val="00792D36"/>
    <w:rsid w:val="007931C5"/>
    <w:rsid w:val="007941FA"/>
    <w:rsid w:val="00796848"/>
    <w:rsid w:val="00796880"/>
    <w:rsid w:val="00797672"/>
    <w:rsid w:val="00797D1A"/>
    <w:rsid w:val="007A208B"/>
    <w:rsid w:val="007A4474"/>
    <w:rsid w:val="007B1119"/>
    <w:rsid w:val="007B11D4"/>
    <w:rsid w:val="007B3595"/>
    <w:rsid w:val="007B3F99"/>
    <w:rsid w:val="007B5D75"/>
    <w:rsid w:val="007C0D16"/>
    <w:rsid w:val="007C16E2"/>
    <w:rsid w:val="007C27EE"/>
    <w:rsid w:val="007C45A3"/>
    <w:rsid w:val="007C5B62"/>
    <w:rsid w:val="007C75E0"/>
    <w:rsid w:val="007D46DD"/>
    <w:rsid w:val="007D4C08"/>
    <w:rsid w:val="007D5F3F"/>
    <w:rsid w:val="007E0E4F"/>
    <w:rsid w:val="007E233F"/>
    <w:rsid w:val="007E26DD"/>
    <w:rsid w:val="007E67D7"/>
    <w:rsid w:val="007F1188"/>
    <w:rsid w:val="007F2FED"/>
    <w:rsid w:val="007F5A7D"/>
    <w:rsid w:val="00802A71"/>
    <w:rsid w:val="00802B1E"/>
    <w:rsid w:val="0080409D"/>
    <w:rsid w:val="00804412"/>
    <w:rsid w:val="0080641A"/>
    <w:rsid w:val="00807F9C"/>
    <w:rsid w:val="00811C0B"/>
    <w:rsid w:val="00812573"/>
    <w:rsid w:val="0081432B"/>
    <w:rsid w:val="0081719C"/>
    <w:rsid w:val="00817B63"/>
    <w:rsid w:val="008209DE"/>
    <w:rsid w:val="00823270"/>
    <w:rsid w:val="00823589"/>
    <w:rsid w:val="0082380B"/>
    <w:rsid w:val="00824CED"/>
    <w:rsid w:val="00825378"/>
    <w:rsid w:val="00825526"/>
    <w:rsid w:val="008277D0"/>
    <w:rsid w:val="0083474C"/>
    <w:rsid w:val="00835F26"/>
    <w:rsid w:val="0084017B"/>
    <w:rsid w:val="00840638"/>
    <w:rsid w:val="008427EF"/>
    <w:rsid w:val="00845CDF"/>
    <w:rsid w:val="008463C5"/>
    <w:rsid w:val="00853F29"/>
    <w:rsid w:val="008557FA"/>
    <w:rsid w:val="0085734E"/>
    <w:rsid w:val="00861469"/>
    <w:rsid w:val="00863F8A"/>
    <w:rsid w:val="008644CE"/>
    <w:rsid w:val="00866DA5"/>
    <w:rsid w:val="00870F0F"/>
    <w:rsid w:val="00872C12"/>
    <w:rsid w:val="00876DB5"/>
    <w:rsid w:val="0088640E"/>
    <w:rsid w:val="00886821"/>
    <w:rsid w:val="00887C3A"/>
    <w:rsid w:val="008903E0"/>
    <w:rsid w:val="00891A56"/>
    <w:rsid w:val="00891F2C"/>
    <w:rsid w:val="00895233"/>
    <w:rsid w:val="00896749"/>
    <w:rsid w:val="008A10D3"/>
    <w:rsid w:val="008A2854"/>
    <w:rsid w:val="008A47E8"/>
    <w:rsid w:val="008A5A8E"/>
    <w:rsid w:val="008A642A"/>
    <w:rsid w:val="008A791A"/>
    <w:rsid w:val="008B3EAA"/>
    <w:rsid w:val="008B4D6D"/>
    <w:rsid w:val="008C2628"/>
    <w:rsid w:val="008C31D3"/>
    <w:rsid w:val="008C4CC5"/>
    <w:rsid w:val="008C4DA0"/>
    <w:rsid w:val="008C5DFB"/>
    <w:rsid w:val="008D001E"/>
    <w:rsid w:val="008D0762"/>
    <w:rsid w:val="008D07D6"/>
    <w:rsid w:val="008D31E5"/>
    <w:rsid w:val="008D54FF"/>
    <w:rsid w:val="008D68B4"/>
    <w:rsid w:val="008D6D6A"/>
    <w:rsid w:val="008D7198"/>
    <w:rsid w:val="008E0A51"/>
    <w:rsid w:val="008E27B0"/>
    <w:rsid w:val="008E7BD2"/>
    <w:rsid w:val="008F0A82"/>
    <w:rsid w:val="008F103B"/>
    <w:rsid w:val="008F325E"/>
    <w:rsid w:val="008F3AE1"/>
    <w:rsid w:val="008F3C48"/>
    <w:rsid w:val="008F6BF2"/>
    <w:rsid w:val="00900CC6"/>
    <w:rsid w:val="00900F10"/>
    <w:rsid w:val="00901601"/>
    <w:rsid w:val="00902311"/>
    <w:rsid w:val="009023C7"/>
    <w:rsid w:val="00906366"/>
    <w:rsid w:val="00912266"/>
    <w:rsid w:val="00914EE8"/>
    <w:rsid w:val="009164D5"/>
    <w:rsid w:val="0091776F"/>
    <w:rsid w:val="00920ECC"/>
    <w:rsid w:val="00921867"/>
    <w:rsid w:val="00926528"/>
    <w:rsid w:val="00926E0B"/>
    <w:rsid w:val="009279D3"/>
    <w:rsid w:val="0093059D"/>
    <w:rsid w:val="00930B0D"/>
    <w:rsid w:val="00930CAA"/>
    <w:rsid w:val="009317F1"/>
    <w:rsid w:val="00932255"/>
    <w:rsid w:val="00936773"/>
    <w:rsid w:val="00936F81"/>
    <w:rsid w:val="00940221"/>
    <w:rsid w:val="00940B97"/>
    <w:rsid w:val="0094174D"/>
    <w:rsid w:val="0094345F"/>
    <w:rsid w:val="00943EF3"/>
    <w:rsid w:val="009448A3"/>
    <w:rsid w:val="0095201D"/>
    <w:rsid w:val="00952808"/>
    <w:rsid w:val="00952D60"/>
    <w:rsid w:val="009553C1"/>
    <w:rsid w:val="00955E74"/>
    <w:rsid w:val="009569BC"/>
    <w:rsid w:val="00960011"/>
    <w:rsid w:val="0096059F"/>
    <w:rsid w:val="00962C7F"/>
    <w:rsid w:val="00965A90"/>
    <w:rsid w:val="00967F9B"/>
    <w:rsid w:val="00973038"/>
    <w:rsid w:val="0097479F"/>
    <w:rsid w:val="00974957"/>
    <w:rsid w:val="00977513"/>
    <w:rsid w:val="00977AF7"/>
    <w:rsid w:val="00984412"/>
    <w:rsid w:val="00984944"/>
    <w:rsid w:val="00985B2B"/>
    <w:rsid w:val="009923DA"/>
    <w:rsid w:val="00995FDF"/>
    <w:rsid w:val="0099748C"/>
    <w:rsid w:val="009A2A4D"/>
    <w:rsid w:val="009A3CF6"/>
    <w:rsid w:val="009A6E86"/>
    <w:rsid w:val="009B1BE1"/>
    <w:rsid w:val="009B3B6E"/>
    <w:rsid w:val="009C18CC"/>
    <w:rsid w:val="009C1BB6"/>
    <w:rsid w:val="009C44E7"/>
    <w:rsid w:val="009C5DFD"/>
    <w:rsid w:val="009D20A2"/>
    <w:rsid w:val="009D30AD"/>
    <w:rsid w:val="009D4B1E"/>
    <w:rsid w:val="009D6595"/>
    <w:rsid w:val="009E3445"/>
    <w:rsid w:val="009E414C"/>
    <w:rsid w:val="009E5FFD"/>
    <w:rsid w:val="009E6474"/>
    <w:rsid w:val="009E6DAD"/>
    <w:rsid w:val="009E78F3"/>
    <w:rsid w:val="009F2751"/>
    <w:rsid w:val="009F2CD1"/>
    <w:rsid w:val="009F5119"/>
    <w:rsid w:val="00A04218"/>
    <w:rsid w:val="00A0441A"/>
    <w:rsid w:val="00A066D3"/>
    <w:rsid w:val="00A114B4"/>
    <w:rsid w:val="00A120C3"/>
    <w:rsid w:val="00A1476C"/>
    <w:rsid w:val="00A15023"/>
    <w:rsid w:val="00A15A7E"/>
    <w:rsid w:val="00A17220"/>
    <w:rsid w:val="00A23F20"/>
    <w:rsid w:val="00A24419"/>
    <w:rsid w:val="00A244C3"/>
    <w:rsid w:val="00A25131"/>
    <w:rsid w:val="00A26486"/>
    <w:rsid w:val="00A26A11"/>
    <w:rsid w:val="00A26A53"/>
    <w:rsid w:val="00A26A93"/>
    <w:rsid w:val="00A26E7B"/>
    <w:rsid w:val="00A273D9"/>
    <w:rsid w:val="00A31321"/>
    <w:rsid w:val="00A3252D"/>
    <w:rsid w:val="00A330D0"/>
    <w:rsid w:val="00A35544"/>
    <w:rsid w:val="00A35EB3"/>
    <w:rsid w:val="00A36E1C"/>
    <w:rsid w:val="00A408FF"/>
    <w:rsid w:val="00A42313"/>
    <w:rsid w:val="00A433DF"/>
    <w:rsid w:val="00A433FA"/>
    <w:rsid w:val="00A46F5C"/>
    <w:rsid w:val="00A5246E"/>
    <w:rsid w:val="00A53B59"/>
    <w:rsid w:val="00A548DB"/>
    <w:rsid w:val="00A55ECF"/>
    <w:rsid w:val="00A57EA6"/>
    <w:rsid w:val="00A600F5"/>
    <w:rsid w:val="00A60F77"/>
    <w:rsid w:val="00A62124"/>
    <w:rsid w:val="00A63CED"/>
    <w:rsid w:val="00A6415E"/>
    <w:rsid w:val="00A64D97"/>
    <w:rsid w:val="00A671AB"/>
    <w:rsid w:val="00A67279"/>
    <w:rsid w:val="00A71152"/>
    <w:rsid w:val="00A73DCF"/>
    <w:rsid w:val="00A75EC0"/>
    <w:rsid w:val="00A766B4"/>
    <w:rsid w:val="00A77DA2"/>
    <w:rsid w:val="00A806EE"/>
    <w:rsid w:val="00A80B3B"/>
    <w:rsid w:val="00A819F6"/>
    <w:rsid w:val="00A821AB"/>
    <w:rsid w:val="00A8602D"/>
    <w:rsid w:val="00A92BDE"/>
    <w:rsid w:val="00A93BD5"/>
    <w:rsid w:val="00A943D3"/>
    <w:rsid w:val="00A9590A"/>
    <w:rsid w:val="00A97D08"/>
    <w:rsid w:val="00AA22E2"/>
    <w:rsid w:val="00AA2932"/>
    <w:rsid w:val="00AA46D2"/>
    <w:rsid w:val="00AB0D4B"/>
    <w:rsid w:val="00AB2354"/>
    <w:rsid w:val="00AB45B7"/>
    <w:rsid w:val="00AB5AD9"/>
    <w:rsid w:val="00AB6534"/>
    <w:rsid w:val="00AB7A45"/>
    <w:rsid w:val="00AC35B8"/>
    <w:rsid w:val="00AC35F9"/>
    <w:rsid w:val="00AC3D11"/>
    <w:rsid w:val="00AD19A7"/>
    <w:rsid w:val="00AD1D5E"/>
    <w:rsid w:val="00AD204A"/>
    <w:rsid w:val="00AD2275"/>
    <w:rsid w:val="00AD2C17"/>
    <w:rsid w:val="00AE570F"/>
    <w:rsid w:val="00AE73B9"/>
    <w:rsid w:val="00AF0446"/>
    <w:rsid w:val="00AF0850"/>
    <w:rsid w:val="00AF087F"/>
    <w:rsid w:val="00AF1B18"/>
    <w:rsid w:val="00AF2ECA"/>
    <w:rsid w:val="00AF7586"/>
    <w:rsid w:val="00B000B6"/>
    <w:rsid w:val="00B01BD0"/>
    <w:rsid w:val="00B0214A"/>
    <w:rsid w:val="00B0293F"/>
    <w:rsid w:val="00B02C56"/>
    <w:rsid w:val="00B04419"/>
    <w:rsid w:val="00B05A22"/>
    <w:rsid w:val="00B05AC2"/>
    <w:rsid w:val="00B108BF"/>
    <w:rsid w:val="00B13643"/>
    <w:rsid w:val="00B13C1A"/>
    <w:rsid w:val="00B140C5"/>
    <w:rsid w:val="00B14BD7"/>
    <w:rsid w:val="00B1617A"/>
    <w:rsid w:val="00B21667"/>
    <w:rsid w:val="00B261CC"/>
    <w:rsid w:val="00B2784A"/>
    <w:rsid w:val="00B27BDA"/>
    <w:rsid w:val="00B36CEB"/>
    <w:rsid w:val="00B37CCE"/>
    <w:rsid w:val="00B40B76"/>
    <w:rsid w:val="00B446A9"/>
    <w:rsid w:val="00B4512D"/>
    <w:rsid w:val="00B469F9"/>
    <w:rsid w:val="00B47717"/>
    <w:rsid w:val="00B50945"/>
    <w:rsid w:val="00B512A6"/>
    <w:rsid w:val="00B5136F"/>
    <w:rsid w:val="00B54E1C"/>
    <w:rsid w:val="00B54EE9"/>
    <w:rsid w:val="00B60A4A"/>
    <w:rsid w:val="00B613C4"/>
    <w:rsid w:val="00B62871"/>
    <w:rsid w:val="00B654E7"/>
    <w:rsid w:val="00B658DC"/>
    <w:rsid w:val="00B671B8"/>
    <w:rsid w:val="00B709C6"/>
    <w:rsid w:val="00B71044"/>
    <w:rsid w:val="00B7172B"/>
    <w:rsid w:val="00B719DC"/>
    <w:rsid w:val="00B72241"/>
    <w:rsid w:val="00B76B53"/>
    <w:rsid w:val="00B7765E"/>
    <w:rsid w:val="00B778F7"/>
    <w:rsid w:val="00B80655"/>
    <w:rsid w:val="00B80A89"/>
    <w:rsid w:val="00B80D4C"/>
    <w:rsid w:val="00B8315E"/>
    <w:rsid w:val="00B836BA"/>
    <w:rsid w:val="00B87B92"/>
    <w:rsid w:val="00B91886"/>
    <w:rsid w:val="00B9349D"/>
    <w:rsid w:val="00B93BAC"/>
    <w:rsid w:val="00B95C1E"/>
    <w:rsid w:val="00B966CF"/>
    <w:rsid w:val="00BA1522"/>
    <w:rsid w:val="00BA2CF9"/>
    <w:rsid w:val="00BB2D87"/>
    <w:rsid w:val="00BB3433"/>
    <w:rsid w:val="00BB4257"/>
    <w:rsid w:val="00BB43D4"/>
    <w:rsid w:val="00BB5E38"/>
    <w:rsid w:val="00BB730E"/>
    <w:rsid w:val="00BB7A46"/>
    <w:rsid w:val="00BC140C"/>
    <w:rsid w:val="00BC1CE3"/>
    <w:rsid w:val="00BC3D55"/>
    <w:rsid w:val="00BC55F8"/>
    <w:rsid w:val="00BC594B"/>
    <w:rsid w:val="00BC7C63"/>
    <w:rsid w:val="00BD189A"/>
    <w:rsid w:val="00BD2303"/>
    <w:rsid w:val="00BD5FD4"/>
    <w:rsid w:val="00BD7955"/>
    <w:rsid w:val="00BD7E4B"/>
    <w:rsid w:val="00BE4AB0"/>
    <w:rsid w:val="00BE6419"/>
    <w:rsid w:val="00BF0189"/>
    <w:rsid w:val="00BF1D90"/>
    <w:rsid w:val="00BF1FB8"/>
    <w:rsid w:val="00BF4118"/>
    <w:rsid w:val="00BF52A9"/>
    <w:rsid w:val="00BF60B8"/>
    <w:rsid w:val="00BF7B78"/>
    <w:rsid w:val="00C01AAA"/>
    <w:rsid w:val="00C03DA4"/>
    <w:rsid w:val="00C056BA"/>
    <w:rsid w:val="00C06F07"/>
    <w:rsid w:val="00C20455"/>
    <w:rsid w:val="00C21299"/>
    <w:rsid w:val="00C218CD"/>
    <w:rsid w:val="00C22FE1"/>
    <w:rsid w:val="00C23209"/>
    <w:rsid w:val="00C247E8"/>
    <w:rsid w:val="00C24956"/>
    <w:rsid w:val="00C266D8"/>
    <w:rsid w:val="00C326A9"/>
    <w:rsid w:val="00C32A0F"/>
    <w:rsid w:val="00C330E0"/>
    <w:rsid w:val="00C34AA0"/>
    <w:rsid w:val="00C34DDB"/>
    <w:rsid w:val="00C37E53"/>
    <w:rsid w:val="00C41A43"/>
    <w:rsid w:val="00C427F1"/>
    <w:rsid w:val="00C453B2"/>
    <w:rsid w:val="00C459A0"/>
    <w:rsid w:val="00C52AA9"/>
    <w:rsid w:val="00C534B1"/>
    <w:rsid w:val="00C5510C"/>
    <w:rsid w:val="00C562A9"/>
    <w:rsid w:val="00C57910"/>
    <w:rsid w:val="00C609B9"/>
    <w:rsid w:val="00C61790"/>
    <w:rsid w:val="00C61CBB"/>
    <w:rsid w:val="00C62B41"/>
    <w:rsid w:val="00C642BC"/>
    <w:rsid w:val="00C672C3"/>
    <w:rsid w:val="00C6798E"/>
    <w:rsid w:val="00C70756"/>
    <w:rsid w:val="00C71C22"/>
    <w:rsid w:val="00C724A8"/>
    <w:rsid w:val="00C74244"/>
    <w:rsid w:val="00C74342"/>
    <w:rsid w:val="00C76574"/>
    <w:rsid w:val="00C772A0"/>
    <w:rsid w:val="00C77367"/>
    <w:rsid w:val="00C810D5"/>
    <w:rsid w:val="00C815CF"/>
    <w:rsid w:val="00C81923"/>
    <w:rsid w:val="00C8197A"/>
    <w:rsid w:val="00C82632"/>
    <w:rsid w:val="00C83369"/>
    <w:rsid w:val="00C83E57"/>
    <w:rsid w:val="00C85AD4"/>
    <w:rsid w:val="00C85BAE"/>
    <w:rsid w:val="00C87293"/>
    <w:rsid w:val="00C94392"/>
    <w:rsid w:val="00C96986"/>
    <w:rsid w:val="00CA00A2"/>
    <w:rsid w:val="00CA0172"/>
    <w:rsid w:val="00CA169E"/>
    <w:rsid w:val="00CA184C"/>
    <w:rsid w:val="00CA1E2B"/>
    <w:rsid w:val="00CA38BF"/>
    <w:rsid w:val="00CA5F0C"/>
    <w:rsid w:val="00CA7133"/>
    <w:rsid w:val="00CA742C"/>
    <w:rsid w:val="00CB52A9"/>
    <w:rsid w:val="00CB760C"/>
    <w:rsid w:val="00CC3DD1"/>
    <w:rsid w:val="00CC4F00"/>
    <w:rsid w:val="00CC53F2"/>
    <w:rsid w:val="00CC5634"/>
    <w:rsid w:val="00CC6313"/>
    <w:rsid w:val="00CD04CC"/>
    <w:rsid w:val="00CD22CB"/>
    <w:rsid w:val="00CD2CCC"/>
    <w:rsid w:val="00CD3684"/>
    <w:rsid w:val="00CD3778"/>
    <w:rsid w:val="00CD5204"/>
    <w:rsid w:val="00CD5F74"/>
    <w:rsid w:val="00CD6C70"/>
    <w:rsid w:val="00CD6D7C"/>
    <w:rsid w:val="00CE1CA4"/>
    <w:rsid w:val="00CE4321"/>
    <w:rsid w:val="00CE5058"/>
    <w:rsid w:val="00CE5D25"/>
    <w:rsid w:val="00CF206F"/>
    <w:rsid w:val="00CF2413"/>
    <w:rsid w:val="00CF3349"/>
    <w:rsid w:val="00CF4AB6"/>
    <w:rsid w:val="00CF5EBB"/>
    <w:rsid w:val="00D0105E"/>
    <w:rsid w:val="00D01B41"/>
    <w:rsid w:val="00D01BE2"/>
    <w:rsid w:val="00D04EC1"/>
    <w:rsid w:val="00D05C31"/>
    <w:rsid w:val="00D05E2B"/>
    <w:rsid w:val="00D06832"/>
    <w:rsid w:val="00D06B1D"/>
    <w:rsid w:val="00D072FA"/>
    <w:rsid w:val="00D074D5"/>
    <w:rsid w:val="00D10B83"/>
    <w:rsid w:val="00D114D3"/>
    <w:rsid w:val="00D14C8F"/>
    <w:rsid w:val="00D15510"/>
    <w:rsid w:val="00D16514"/>
    <w:rsid w:val="00D16DEE"/>
    <w:rsid w:val="00D217E1"/>
    <w:rsid w:val="00D25CE9"/>
    <w:rsid w:val="00D30DFA"/>
    <w:rsid w:val="00D31251"/>
    <w:rsid w:val="00D3555A"/>
    <w:rsid w:val="00D36DD7"/>
    <w:rsid w:val="00D37CFF"/>
    <w:rsid w:val="00D408B1"/>
    <w:rsid w:val="00D4150B"/>
    <w:rsid w:val="00D41EC2"/>
    <w:rsid w:val="00D476E0"/>
    <w:rsid w:val="00D4784E"/>
    <w:rsid w:val="00D50770"/>
    <w:rsid w:val="00D52DEF"/>
    <w:rsid w:val="00D54A56"/>
    <w:rsid w:val="00D54EF5"/>
    <w:rsid w:val="00D57D52"/>
    <w:rsid w:val="00D61ED6"/>
    <w:rsid w:val="00D635B9"/>
    <w:rsid w:val="00D654F8"/>
    <w:rsid w:val="00D65EE1"/>
    <w:rsid w:val="00D66F66"/>
    <w:rsid w:val="00D6737D"/>
    <w:rsid w:val="00D71A70"/>
    <w:rsid w:val="00D71AAD"/>
    <w:rsid w:val="00D72A9F"/>
    <w:rsid w:val="00D7344F"/>
    <w:rsid w:val="00D7471E"/>
    <w:rsid w:val="00D74B0D"/>
    <w:rsid w:val="00D82013"/>
    <w:rsid w:val="00D8224E"/>
    <w:rsid w:val="00D827AE"/>
    <w:rsid w:val="00D85691"/>
    <w:rsid w:val="00D8590C"/>
    <w:rsid w:val="00D85E07"/>
    <w:rsid w:val="00D864BF"/>
    <w:rsid w:val="00D86CFD"/>
    <w:rsid w:val="00D876DF"/>
    <w:rsid w:val="00D8794F"/>
    <w:rsid w:val="00D87DC3"/>
    <w:rsid w:val="00D917F2"/>
    <w:rsid w:val="00D91842"/>
    <w:rsid w:val="00D91FD7"/>
    <w:rsid w:val="00D95C4A"/>
    <w:rsid w:val="00D96911"/>
    <w:rsid w:val="00D97BB3"/>
    <w:rsid w:val="00DA2DF9"/>
    <w:rsid w:val="00DA7DE2"/>
    <w:rsid w:val="00DC1216"/>
    <w:rsid w:val="00DC14DF"/>
    <w:rsid w:val="00DC369E"/>
    <w:rsid w:val="00DC4453"/>
    <w:rsid w:val="00DC446A"/>
    <w:rsid w:val="00DC57AE"/>
    <w:rsid w:val="00DD0D63"/>
    <w:rsid w:val="00DD2CBC"/>
    <w:rsid w:val="00DE13E4"/>
    <w:rsid w:val="00DE1DC8"/>
    <w:rsid w:val="00DE2CB4"/>
    <w:rsid w:val="00DE3E27"/>
    <w:rsid w:val="00DE7AE4"/>
    <w:rsid w:val="00DE7C0E"/>
    <w:rsid w:val="00DE7E3F"/>
    <w:rsid w:val="00DE7EB9"/>
    <w:rsid w:val="00DF04A3"/>
    <w:rsid w:val="00DF053D"/>
    <w:rsid w:val="00DF2911"/>
    <w:rsid w:val="00DF3341"/>
    <w:rsid w:val="00DF4DA6"/>
    <w:rsid w:val="00DF549E"/>
    <w:rsid w:val="00DF6916"/>
    <w:rsid w:val="00E02732"/>
    <w:rsid w:val="00E03718"/>
    <w:rsid w:val="00E03F9F"/>
    <w:rsid w:val="00E07B25"/>
    <w:rsid w:val="00E10CB0"/>
    <w:rsid w:val="00E11B8D"/>
    <w:rsid w:val="00E12549"/>
    <w:rsid w:val="00E15CF2"/>
    <w:rsid w:val="00E16A54"/>
    <w:rsid w:val="00E20089"/>
    <w:rsid w:val="00E20D4B"/>
    <w:rsid w:val="00E2159D"/>
    <w:rsid w:val="00E248E3"/>
    <w:rsid w:val="00E25EA6"/>
    <w:rsid w:val="00E269CA"/>
    <w:rsid w:val="00E27303"/>
    <w:rsid w:val="00E330EB"/>
    <w:rsid w:val="00E34644"/>
    <w:rsid w:val="00E40AB5"/>
    <w:rsid w:val="00E42A19"/>
    <w:rsid w:val="00E43CA1"/>
    <w:rsid w:val="00E44A30"/>
    <w:rsid w:val="00E470C1"/>
    <w:rsid w:val="00E507B3"/>
    <w:rsid w:val="00E51F71"/>
    <w:rsid w:val="00E54D64"/>
    <w:rsid w:val="00E57F63"/>
    <w:rsid w:val="00E62001"/>
    <w:rsid w:val="00E63DFF"/>
    <w:rsid w:val="00E73459"/>
    <w:rsid w:val="00E745C4"/>
    <w:rsid w:val="00E76AAA"/>
    <w:rsid w:val="00E774F6"/>
    <w:rsid w:val="00E8118D"/>
    <w:rsid w:val="00E83794"/>
    <w:rsid w:val="00E8517E"/>
    <w:rsid w:val="00E85BF6"/>
    <w:rsid w:val="00E85CB4"/>
    <w:rsid w:val="00E91990"/>
    <w:rsid w:val="00E91B08"/>
    <w:rsid w:val="00E946D2"/>
    <w:rsid w:val="00E94916"/>
    <w:rsid w:val="00E97A39"/>
    <w:rsid w:val="00EA2428"/>
    <w:rsid w:val="00EA398B"/>
    <w:rsid w:val="00EA7C50"/>
    <w:rsid w:val="00EB121C"/>
    <w:rsid w:val="00EB1852"/>
    <w:rsid w:val="00EB36FE"/>
    <w:rsid w:val="00EB424F"/>
    <w:rsid w:val="00EB5D79"/>
    <w:rsid w:val="00EC1706"/>
    <w:rsid w:val="00EC2602"/>
    <w:rsid w:val="00EC2B6A"/>
    <w:rsid w:val="00EC440F"/>
    <w:rsid w:val="00EC54EA"/>
    <w:rsid w:val="00EC6534"/>
    <w:rsid w:val="00ED20AE"/>
    <w:rsid w:val="00ED65C2"/>
    <w:rsid w:val="00ED661B"/>
    <w:rsid w:val="00ED7472"/>
    <w:rsid w:val="00EE1E92"/>
    <w:rsid w:val="00EE24EC"/>
    <w:rsid w:val="00EE329B"/>
    <w:rsid w:val="00EE339F"/>
    <w:rsid w:val="00EE351B"/>
    <w:rsid w:val="00EE417B"/>
    <w:rsid w:val="00EE47C9"/>
    <w:rsid w:val="00EE60C6"/>
    <w:rsid w:val="00EE6D68"/>
    <w:rsid w:val="00EE7E25"/>
    <w:rsid w:val="00EF2808"/>
    <w:rsid w:val="00EF3C97"/>
    <w:rsid w:val="00EF654D"/>
    <w:rsid w:val="00EF7503"/>
    <w:rsid w:val="00EF7A35"/>
    <w:rsid w:val="00EF7DEA"/>
    <w:rsid w:val="00F01A31"/>
    <w:rsid w:val="00F03001"/>
    <w:rsid w:val="00F05600"/>
    <w:rsid w:val="00F05F5E"/>
    <w:rsid w:val="00F07B49"/>
    <w:rsid w:val="00F10A1B"/>
    <w:rsid w:val="00F10A86"/>
    <w:rsid w:val="00F10B08"/>
    <w:rsid w:val="00F17123"/>
    <w:rsid w:val="00F17A13"/>
    <w:rsid w:val="00F21315"/>
    <w:rsid w:val="00F227F2"/>
    <w:rsid w:val="00F2594A"/>
    <w:rsid w:val="00F27AD6"/>
    <w:rsid w:val="00F34C88"/>
    <w:rsid w:val="00F41028"/>
    <w:rsid w:val="00F417CB"/>
    <w:rsid w:val="00F44853"/>
    <w:rsid w:val="00F458B1"/>
    <w:rsid w:val="00F46D89"/>
    <w:rsid w:val="00F47D2F"/>
    <w:rsid w:val="00F513EA"/>
    <w:rsid w:val="00F522E4"/>
    <w:rsid w:val="00F54C05"/>
    <w:rsid w:val="00F54E4F"/>
    <w:rsid w:val="00F55032"/>
    <w:rsid w:val="00F55810"/>
    <w:rsid w:val="00F575EA"/>
    <w:rsid w:val="00F614FF"/>
    <w:rsid w:val="00F63853"/>
    <w:rsid w:val="00F64A3D"/>
    <w:rsid w:val="00F64A9F"/>
    <w:rsid w:val="00F65CE7"/>
    <w:rsid w:val="00F678FB"/>
    <w:rsid w:val="00F7277F"/>
    <w:rsid w:val="00F72B5D"/>
    <w:rsid w:val="00F72E44"/>
    <w:rsid w:val="00F80B45"/>
    <w:rsid w:val="00F8248C"/>
    <w:rsid w:val="00F927A2"/>
    <w:rsid w:val="00F93D48"/>
    <w:rsid w:val="00FA066F"/>
    <w:rsid w:val="00FA10B0"/>
    <w:rsid w:val="00FA1297"/>
    <w:rsid w:val="00FA2A26"/>
    <w:rsid w:val="00FA3C82"/>
    <w:rsid w:val="00FA6A68"/>
    <w:rsid w:val="00FA712E"/>
    <w:rsid w:val="00FA71A5"/>
    <w:rsid w:val="00FA730C"/>
    <w:rsid w:val="00FB2543"/>
    <w:rsid w:val="00FB5320"/>
    <w:rsid w:val="00FB54B1"/>
    <w:rsid w:val="00FB692F"/>
    <w:rsid w:val="00FC162F"/>
    <w:rsid w:val="00FC2A1E"/>
    <w:rsid w:val="00FC3AEA"/>
    <w:rsid w:val="00FC4085"/>
    <w:rsid w:val="00FC5146"/>
    <w:rsid w:val="00FC7461"/>
    <w:rsid w:val="00FC7E3F"/>
    <w:rsid w:val="00FD0530"/>
    <w:rsid w:val="00FD1E58"/>
    <w:rsid w:val="00FD2C85"/>
    <w:rsid w:val="00FD46E8"/>
    <w:rsid w:val="00FD4B1C"/>
    <w:rsid w:val="00FD4ED9"/>
    <w:rsid w:val="00FD5D6C"/>
    <w:rsid w:val="00FE54C4"/>
    <w:rsid w:val="00FF348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5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sw tekst,List Paragraph,Akapit z listą BS,T_SZ_List Paragraph,Podsis rysunku,List Paragraph2,Akapit z listą1,lp1,Asia 2  Akapit z listą,列出段落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List Paragraph Znak,Akapit z listą BS Znak,T_SZ_List Paragraph Znak,lp1 Znak"/>
    <w:link w:val="Akapitzlist"/>
    <w:uiPriority w:val="34"/>
    <w:qFormat/>
    <w:locked/>
    <w:rsid w:val="006D1114"/>
    <w:rPr>
      <w:rFonts w:ascii="Calibri" w:hAnsi="Calibri" w:cs="Calibri"/>
    </w:rPr>
  </w:style>
  <w:style w:type="character" w:customStyle="1" w:styleId="hgkelc">
    <w:name w:val="hgkelc"/>
    <w:basedOn w:val="Domylnaczcionkaakapitu"/>
    <w:rsid w:val="00B261CC"/>
  </w:style>
  <w:style w:type="table" w:styleId="Tabela-Siatka">
    <w:name w:val="Table Grid"/>
    <w:basedOn w:val="Standardowy"/>
    <w:uiPriority w:val="39"/>
    <w:rsid w:val="006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0172"/>
    <w:rPr>
      <w:color w:val="605E5C"/>
      <w:shd w:val="clear" w:color="auto" w:fill="E1DFDD"/>
    </w:rPr>
  </w:style>
  <w:style w:type="paragraph" w:customStyle="1" w:styleId="Standard">
    <w:name w:val="Standard"/>
    <w:rsid w:val="002C692F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39">
    <w:name w:val="WWNum39"/>
    <w:basedOn w:val="Bezlisty"/>
    <w:rsid w:val="002C692F"/>
    <w:pPr>
      <w:numPr>
        <w:numId w:val="5"/>
      </w:numPr>
    </w:pPr>
  </w:style>
  <w:style w:type="numbering" w:customStyle="1" w:styleId="WWNum45">
    <w:name w:val="WWNum45"/>
    <w:basedOn w:val="Bezlisty"/>
    <w:rsid w:val="002C692F"/>
    <w:pPr>
      <w:numPr>
        <w:numId w:val="6"/>
      </w:numPr>
    </w:pPr>
  </w:style>
  <w:style w:type="numbering" w:customStyle="1" w:styleId="WWNum46">
    <w:name w:val="WWNum46"/>
    <w:basedOn w:val="Bezlisty"/>
    <w:rsid w:val="002C692F"/>
    <w:pPr>
      <w:numPr>
        <w:numId w:val="7"/>
      </w:numPr>
    </w:pPr>
  </w:style>
  <w:style w:type="numbering" w:customStyle="1" w:styleId="WWNum47">
    <w:name w:val="WWNum47"/>
    <w:basedOn w:val="Bezlisty"/>
    <w:rsid w:val="002C692F"/>
    <w:pPr>
      <w:numPr>
        <w:numId w:val="8"/>
      </w:numPr>
    </w:pPr>
  </w:style>
  <w:style w:type="numbering" w:customStyle="1" w:styleId="WWNum48">
    <w:name w:val="WWNum48"/>
    <w:basedOn w:val="Bezlisty"/>
    <w:rsid w:val="002C692F"/>
    <w:pPr>
      <w:numPr>
        <w:numId w:val="9"/>
      </w:numPr>
    </w:pPr>
  </w:style>
  <w:style w:type="numbering" w:customStyle="1" w:styleId="WWNum49">
    <w:name w:val="WWNum49"/>
    <w:basedOn w:val="Bezlisty"/>
    <w:rsid w:val="002C692F"/>
    <w:pPr>
      <w:numPr>
        <w:numId w:val="10"/>
      </w:numPr>
    </w:pPr>
  </w:style>
  <w:style w:type="numbering" w:customStyle="1" w:styleId="WWNum34">
    <w:name w:val="WWNum34"/>
    <w:basedOn w:val="Bezlisty"/>
    <w:rsid w:val="00E40AB5"/>
    <w:pPr>
      <w:numPr>
        <w:numId w:val="11"/>
      </w:numPr>
    </w:pPr>
  </w:style>
  <w:style w:type="numbering" w:customStyle="1" w:styleId="WWNum35">
    <w:name w:val="WWNum35"/>
    <w:basedOn w:val="Bezlisty"/>
    <w:rsid w:val="00E40AB5"/>
    <w:pPr>
      <w:numPr>
        <w:numId w:val="12"/>
      </w:numPr>
    </w:pPr>
  </w:style>
  <w:style w:type="numbering" w:customStyle="1" w:styleId="WWNum36">
    <w:name w:val="WWNum36"/>
    <w:basedOn w:val="Bezlisty"/>
    <w:rsid w:val="00E40AB5"/>
    <w:pPr>
      <w:numPr>
        <w:numId w:val="13"/>
      </w:numPr>
    </w:pPr>
  </w:style>
  <w:style w:type="numbering" w:customStyle="1" w:styleId="WWNum37">
    <w:name w:val="WWNum37"/>
    <w:basedOn w:val="Bezlisty"/>
    <w:rsid w:val="00E40AB5"/>
    <w:pPr>
      <w:numPr>
        <w:numId w:val="14"/>
      </w:numPr>
    </w:pPr>
  </w:style>
  <w:style w:type="numbering" w:customStyle="1" w:styleId="WWNum38">
    <w:name w:val="WWNum38"/>
    <w:basedOn w:val="Bezlisty"/>
    <w:rsid w:val="00E40AB5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3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3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3E0"/>
    <w:rPr>
      <w:vertAlign w:val="superscript"/>
    </w:rPr>
  </w:style>
  <w:style w:type="numbering" w:customStyle="1" w:styleId="WWNum52">
    <w:name w:val="WWNum52"/>
    <w:basedOn w:val="Bezlisty"/>
    <w:rsid w:val="003C041B"/>
    <w:pPr>
      <w:numPr>
        <w:numId w:val="16"/>
      </w:numPr>
    </w:pPr>
  </w:style>
  <w:style w:type="numbering" w:customStyle="1" w:styleId="WWNum53">
    <w:name w:val="WWNum53"/>
    <w:basedOn w:val="Bezlisty"/>
    <w:rsid w:val="003C041B"/>
    <w:pPr>
      <w:numPr>
        <w:numId w:val="17"/>
      </w:numPr>
    </w:pPr>
  </w:style>
  <w:style w:type="numbering" w:customStyle="1" w:styleId="WWNum54">
    <w:name w:val="WWNum54"/>
    <w:basedOn w:val="Bezlisty"/>
    <w:rsid w:val="003C041B"/>
    <w:pPr>
      <w:numPr>
        <w:numId w:val="18"/>
      </w:numPr>
    </w:pPr>
  </w:style>
  <w:style w:type="character" w:styleId="Pogrubienie">
    <w:name w:val="Strong"/>
    <w:uiPriority w:val="22"/>
    <w:qFormat/>
    <w:rsid w:val="0098441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2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27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C27EE"/>
  </w:style>
  <w:style w:type="paragraph" w:styleId="NormalnyWeb">
    <w:name w:val="Normal (Web)"/>
    <w:basedOn w:val="Normalny"/>
    <w:uiPriority w:val="99"/>
    <w:unhideWhenUsed/>
    <w:rsid w:val="00A0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06">
    <w:name w:val="WWNum106"/>
    <w:basedOn w:val="Bezlisty"/>
    <w:rsid w:val="00EC440F"/>
    <w:pPr>
      <w:numPr>
        <w:numId w:val="20"/>
      </w:numPr>
    </w:pPr>
  </w:style>
  <w:style w:type="numbering" w:customStyle="1" w:styleId="WWNum104">
    <w:name w:val="WWNum104"/>
    <w:basedOn w:val="Bezlisty"/>
    <w:rsid w:val="001C37C1"/>
    <w:pPr>
      <w:numPr>
        <w:numId w:val="21"/>
      </w:numPr>
    </w:pPr>
  </w:style>
  <w:style w:type="numbering" w:customStyle="1" w:styleId="WWNum105">
    <w:name w:val="WWNum105"/>
    <w:basedOn w:val="Bezlisty"/>
    <w:rsid w:val="001C37C1"/>
    <w:pPr>
      <w:numPr>
        <w:numId w:val="22"/>
      </w:numPr>
    </w:pPr>
  </w:style>
  <w:style w:type="paragraph" w:customStyle="1" w:styleId="xmsonormal">
    <w:name w:val="x_msonormal"/>
    <w:basedOn w:val="Normalny"/>
    <w:rsid w:val="006D68A5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Numerstrony">
    <w:name w:val="page number"/>
    <w:basedOn w:val="Domylnaczcionkaakapitu"/>
    <w:rsid w:val="00272641"/>
  </w:style>
  <w:style w:type="paragraph" w:customStyle="1" w:styleId="Default">
    <w:name w:val="Default"/>
    <w:rsid w:val="00EC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e">
    <w:name w:val="Domyślne"/>
    <w:rsid w:val="00762172"/>
    <w:pPr>
      <w:spacing w:after="0" w:line="240" w:lineRule="auto"/>
      <w:ind w:firstLine="360"/>
    </w:pPr>
    <w:rPr>
      <w:rFonts w:ascii="Helvetica Neue" w:eastAsia="Helvetica Neue" w:hAnsi="Helvetica Neue" w:cs="Helvetica Neue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CB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3C0707"/>
    <w:pPr>
      <w:spacing w:after="0" w:line="240" w:lineRule="auto"/>
    </w:pPr>
    <w:rPr>
      <w:rFonts w:ascii="Calibri" w:eastAsiaTheme="minorEastAsia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0707"/>
    <w:rPr>
      <w:rFonts w:ascii="Calibri" w:eastAsiaTheme="minorEastAsia" w:hAnsi="Calibri"/>
      <w:szCs w:val="21"/>
    </w:rPr>
  </w:style>
  <w:style w:type="paragraph" w:styleId="Bezodstpw">
    <w:name w:val="No Spacing"/>
    <w:uiPriority w:val="1"/>
    <w:qFormat/>
    <w:rsid w:val="003C0707"/>
    <w:pPr>
      <w:spacing w:after="0" w:line="240" w:lineRule="auto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97DA-7044-4120-A63F-FC002047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6580</Words>
  <Characters>39483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Jasło</dc:creator>
  <cp:keywords/>
  <dc:description/>
  <cp:lastModifiedBy>Joanna Kozłecka</cp:lastModifiedBy>
  <cp:revision>12</cp:revision>
  <cp:lastPrinted>2025-03-21T11:23:00Z</cp:lastPrinted>
  <dcterms:created xsi:type="dcterms:W3CDTF">2024-11-04T21:12:00Z</dcterms:created>
  <dcterms:modified xsi:type="dcterms:W3CDTF">2025-03-21T11:23:00Z</dcterms:modified>
</cp:coreProperties>
</file>