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24032" w14:textId="77777777" w:rsidR="004E567B" w:rsidRPr="00D530C3" w:rsidRDefault="004E567B" w:rsidP="00B546E4">
      <w:pPr>
        <w:spacing w:after="0" w:line="240" w:lineRule="auto"/>
        <w:textAlignment w:val="baseline"/>
        <w:rPr>
          <w:rFonts w:ascii="Arial" w:eastAsia="Arial" w:hAnsi="Arial" w:cs="Arial"/>
          <w:color w:val="000000" w:themeColor="text1"/>
          <w:sz w:val="18"/>
          <w:szCs w:val="18"/>
          <w:lang w:eastAsia="pl-PL"/>
        </w:rPr>
      </w:pPr>
    </w:p>
    <w:p w14:paraId="2F15B9F2" w14:textId="4D2985D0" w:rsidR="004E567B" w:rsidRPr="002F7CAC" w:rsidRDefault="004E567B" w:rsidP="004E567B">
      <w:pPr>
        <w:spacing w:after="0"/>
        <w:jc w:val="center"/>
        <w:rPr>
          <w:rFonts w:ascii="Arial" w:eastAsia="Arial" w:hAnsi="Arial" w:cs="Arial"/>
          <w:b/>
          <w:bCs/>
          <w:color w:val="000000" w:themeColor="text1"/>
          <w:sz w:val="28"/>
          <w:szCs w:val="28"/>
        </w:rPr>
      </w:pPr>
      <w:r w:rsidRPr="6D2E1CE6">
        <w:rPr>
          <w:rFonts w:ascii="Arial" w:eastAsia="Arial" w:hAnsi="Arial" w:cs="Arial"/>
          <w:b/>
          <w:bCs/>
          <w:color w:val="000000" w:themeColor="text1"/>
          <w:sz w:val="28"/>
          <w:szCs w:val="28"/>
        </w:rPr>
        <w:t xml:space="preserve">Umowa o świadczenie usługi MDR nr </w:t>
      </w:r>
      <w:r w:rsidR="00B546E4">
        <w:rPr>
          <w:rFonts w:ascii="Arial" w:eastAsia="Arial" w:hAnsi="Arial" w:cs="Arial"/>
          <w:b/>
          <w:bCs/>
          <w:color w:val="000000" w:themeColor="text1"/>
          <w:sz w:val="28"/>
          <w:szCs w:val="28"/>
        </w:rPr>
        <w:t>………</w:t>
      </w:r>
      <w:r w:rsidRPr="6D2E1CE6">
        <w:rPr>
          <w:rFonts w:ascii="Arial" w:eastAsia="Arial" w:hAnsi="Arial" w:cs="Arial"/>
          <w:b/>
          <w:bCs/>
          <w:color w:val="000000" w:themeColor="text1"/>
          <w:sz w:val="28"/>
          <w:szCs w:val="28"/>
        </w:rPr>
        <w:t>/2025</w:t>
      </w:r>
    </w:p>
    <w:p w14:paraId="6F8B5573" w14:textId="77777777" w:rsidR="004E567B" w:rsidRPr="002F7CAC" w:rsidRDefault="004E567B" w:rsidP="004E567B">
      <w:pPr>
        <w:spacing w:after="0"/>
        <w:jc w:val="center"/>
        <w:rPr>
          <w:rFonts w:ascii="Arial" w:eastAsia="Arial" w:hAnsi="Arial" w:cs="Arial"/>
          <w:b/>
          <w:bCs/>
          <w:color w:val="000000" w:themeColor="text1"/>
          <w:sz w:val="28"/>
          <w:szCs w:val="28"/>
        </w:rPr>
      </w:pPr>
      <w:r w:rsidRPr="002F7CAC">
        <w:rPr>
          <w:rFonts w:ascii="Arial" w:eastAsia="Arial" w:hAnsi="Arial" w:cs="Arial"/>
          <w:b/>
          <w:bCs/>
          <w:color w:val="000000" w:themeColor="text1"/>
          <w:sz w:val="28"/>
          <w:szCs w:val="28"/>
        </w:rPr>
        <w:t xml:space="preserve"> (Managed Detection &amp; Response)</w:t>
      </w:r>
    </w:p>
    <w:p w14:paraId="4F5A0321" w14:textId="77777777" w:rsidR="004E567B" w:rsidRDefault="004E567B" w:rsidP="004E567B">
      <w:pPr>
        <w:spacing w:after="0"/>
        <w:jc w:val="center"/>
        <w:rPr>
          <w:rFonts w:ascii="Arial" w:eastAsia="Arial" w:hAnsi="Arial" w:cs="Arial"/>
        </w:rPr>
      </w:pPr>
    </w:p>
    <w:p w14:paraId="4B36E79F" w14:textId="413618EE" w:rsidR="004E567B" w:rsidRPr="00D530C3" w:rsidRDefault="00B546E4" w:rsidP="004E567B">
      <w:pPr>
        <w:spacing w:after="0" w:line="240" w:lineRule="auto"/>
        <w:textAlignment w:val="baseline"/>
        <w:rPr>
          <w:rFonts w:ascii="Arial" w:eastAsia="Arial" w:hAnsi="Arial" w:cs="Arial"/>
          <w:color w:val="000000" w:themeColor="text1"/>
          <w:sz w:val="18"/>
          <w:szCs w:val="18"/>
          <w:lang w:eastAsia="pl-PL"/>
        </w:rPr>
      </w:pPr>
      <w:r>
        <w:rPr>
          <w:rFonts w:ascii="Arial" w:eastAsia="Arial" w:hAnsi="Arial" w:cs="Arial"/>
          <w:color w:val="000000" w:themeColor="text1"/>
          <w:lang w:eastAsia="pl-PL"/>
        </w:rPr>
        <w:t>Sporządzona w dniu</w:t>
      </w:r>
      <w:r w:rsidR="004E567B" w:rsidRPr="46546048">
        <w:rPr>
          <w:rFonts w:ascii="Arial" w:eastAsia="Arial" w:hAnsi="Arial" w:cs="Arial"/>
          <w:color w:val="000000" w:themeColor="text1"/>
          <w:lang w:eastAsia="pl-PL"/>
        </w:rPr>
        <w:t xml:space="preserve"> _____________________________ r., pomiędzy: </w:t>
      </w:r>
    </w:p>
    <w:p w14:paraId="1460A86A" w14:textId="77777777" w:rsidR="004E567B" w:rsidRPr="00D530C3" w:rsidRDefault="004E567B" w:rsidP="004E567B">
      <w:pPr>
        <w:spacing w:after="0" w:line="240" w:lineRule="auto"/>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w:t>
      </w:r>
    </w:p>
    <w:p w14:paraId="4D63256F" w14:textId="77777777" w:rsidR="00B546E4" w:rsidRDefault="00B546E4" w:rsidP="004E567B">
      <w:pPr>
        <w:spacing w:after="0" w:line="240" w:lineRule="auto"/>
        <w:jc w:val="both"/>
        <w:textAlignment w:val="baseline"/>
        <w:rPr>
          <w:rFonts w:ascii="Arial" w:eastAsia="Arial" w:hAnsi="Arial" w:cs="Arial"/>
          <w:color w:val="000000" w:themeColor="text1"/>
          <w:lang w:eastAsia="pl-PL"/>
        </w:rPr>
      </w:pPr>
      <w:r w:rsidRPr="00B546E4">
        <w:rPr>
          <w:rFonts w:ascii="Arial" w:eastAsia="Arial" w:hAnsi="Arial" w:cs="Arial"/>
          <w:color w:val="000000" w:themeColor="text1"/>
          <w:lang w:eastAsia="pl-PL"/>
        </w:rPr>
        <w:t xml:space="preserve">Miastem Piotrków Trybunalski, Pasaż Karola Rudowskiego 10. 97-300 Piotrków Trybunalski, NIP 7712798771, REGON 590648468 reprezentowanym przez: </w:t>
      </w:r>
    </w:p>
    <w:p w14:paraId="674556B7" w14:textId="3DC5FB66" w:rsidR="004E567B" w:rsidRPr="00D530C3" w:rsidRDefault="00B546E4" w:rsidP="00B546E4">
      <w:pPr>
        <w:spacing w:after="0" w:line="240" w:lineRule="auto"/>
        <w:jc w:val="both"/>
        <w:textAlignment w:val="baseline"/>
        <w:rPr>
          <w:rFonts w:ascii="Arial" w:eastAsia="Arial" w:hAnsi="Arial" w:cs="Arial"/>
          <w:color w:val="000000" w:themeColor="text1"/>
          <w:sz w:val="18"/>
          <w:szCs w:val="18"/>
          <w:lang w:eastAsia="pl-PL"/>
        </w:rPr>
      </w:pPr>
      <w:r w:rsidRPr="00B546E4">
        <w:rPr>
          <w:rFonts w:ascii="Arial" w:eastAsia="Arial" w:hAnsi="Arial" w:cs="Arial"/>
          <w:color w:val="000000" w:themeColor="text1"/>
          <w:lang w:eastAsia="pl-PL"/>
        </w:rPr>
        <w:t xml:space="preserve">Jacka Larę – </w:t>
      </w:r>
      <w:r w:rsidR="00727959">
        <w:rPr>
          <w:rFonts w:ascii="Arial" w:eastAsia="Arial" w:hAnsi="Arial" w:cs="Arial"/>
          <w:color w:val="000000" w:themeColor="text1"/>
          <w:lang w:eastAsia="pl-PL"/>
        </w:rPr>
        <w:t>Z-cę Dyrektora Biura Cyfryzacji i Nadzoru Organizacyjnego</w:t>
      </w:r>
      <w:r w:rsidR="004E567B" w:rsidRPr="46546048">
        <w:rPr>
          <w:rFonts w:ascii="Arial" w:eastAsia="Arial" w:hAnsi="Arial" w:cs="Arial"/>
          <w:color w:val="000000" w:themeColor="text1"/>
          <w:lang w:eastAsia="pl-PL"/>
        </w:rPr>
        <w:t>,  </w:t>
      </w:r>
      <w:r w:rsidR="004E567B" w:rsidRPr="00B546E4">
        <w:rPr>
          <w:rFonts w:ascii="Arial" w:eastAsia="Arial" w:hAnsi="Arial" w:cs="Arial"/>
          <w:color w:val="000000" w:themeColor="text1"/>
          <w:lang w:eastAsia="pl-PL"/>
        </w:rPr>
        <w:t xml:space="preserve"> </w:t>
      </w:r>
    </w:p>
    <w:p w14:paraId="6A1CA164" w14:textId="77777777" w:rsidR="004E567B" w:rsidRPr="00D530C3" w:rsidRDefault="004E567B" w:rsidP="004E567B">
      <w:pPr>
        <w:spacing w:after="0" w:line="240" w:lineRule="auto"/>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zwaną w dalszej</w:t>
      </w:r>
      <w:r w:rsidRPr="46546048">
        <w:rPr>
          <w:rFonts w:ascii="Arial" w:eastAsia="Arial" w:hAnsi="Arial" w:cs="Arial"/>
          <w:b/>
          <w:color w:val="000000" w:themeColor="text1"/>
          <w:lang w:eastAsia="pl-PL"/>
        </w:rPr>
        <w:t xml:space="preserve"> </w:t>
      </w:r>
      <w:r w:rsidRPr="46546048">
        <w:rPr>
          <w:rFonts w:ascii="Arial" w:eastAsia="Arial" w:hAnsi="Arial" w:cs="Arial"/>
          <w:color w:val="000000" w:themeColor="text1"/>
          <w:lang w:eastAsia="pl-PL"/>
        </w:rPr>
        <w:t>części Umowy</w:t>
      </w:r>
      <w:r w:rsidRPr="46546048">
        <w:rPr>
          <w:rFonts w:ascii="Arial" w:eastAsia="Arial" w:hAnsi="Arial" w:cs="Arial"/>
          <w:b/>
          <w:color w:val="000000" w:themeColor="text1"/>
          <w:lang w:eastAsia="pl-PL"/>
        </w:rPr>
        <w:t xml:space="preserve"> Zamawiającym, </w:t>
      </w:r>
      <w:r w:rsidRPr="46546048">
        <w:rPr>
          <w:rFonts w:ascii="Arial" w:eastAsia="Arial" w:hAnsi="Arial" w:cs="Arial"/>
          <w:color w:val="000000" w:themeColor="text1"/>
          <w:lang w:eastAsia="pl-PL"/>
        </w:rPr>
        <w:t> </w:t>
      </w:r>
    </w:p>
    <w:p w14:paraId="67685D48" w14:textId="77777777" w:rsidR="004E567B" w:rsidRPr="00D530C3" w:rsidRDefault="004E567B" w:rsidP="004E567B">
      <w:pPr>
        <w:spacing w:after="0" w:line="240" w:lineRule="auto"/>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w:t>
      </w:r>
    </w:p>
    <w:p w14:paraId="29CF78D6" w14:textId="77777777" w:rsidR="004E567B" w:rsidRPr="00D530C3" w:rsidRDefault="004E567B" w:rsidP="004E567B">
      <w:pPr>
        <w:spacing w:after="0" w:line="240" w:lineRule="auto"/>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a </w:t>
      </w:r>
    </w:p>
    <w:p w14:paraId="0D1F5BC5" w14:textId="77777777" w:rsidR="00727959" w:rsidRDefault="004E567B" w:rsidP="00727959">
      <w:pPr>
        <w:spacing w:after="0" w:line="240" w:lineRule="auto"/>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w:t>
      </w:r>
    </w:p>
    <w:p w14:paraId="29DFBED1" w14:textId="7AB44FDD" w:rsidR="004E567B" w:rsidRPr="00727959" w:rsidRDefault="00727959" w:rsidP="00727959">
      <w:pPr>
        <w:spacing w:after="0" w:line="240" w:lineRule="auto"/>
        <w:textAlignment w:val="baseline"/>
        <w:rPr>
          <w:rFonts w:ascii="Arial" w:eastAsia="Arial" w:hAnsi="Arial" w:cs="Arial"/>
          <w:color w:val="000000" w:themeColor="text1"/>
          <w:sz w:val="18"/>
          <w:szCs w:val="18"/>
          <w:lang w:eastAsia="pl-PL"/>
        </w:rPr>
      </w:pPr>
      <w:r>
        <w:rPr>
          <w:rFonts w:ascii="Arial" w:eastAsia="Arial" w:hAnsi="Arial" w:cs="Arial"/>
          <w:color w:val="000000" w:themeColor="text1"/>
          <w:sz w:val="18"/>
          <w:szCs w:val="18"/>
          <w:lang w:eastAsia="pl-PL"/>
        </w:rPr>
        <w:t>___________________________________</w:t>
      </w:r>
      <w:r w:rsidR="004E567B" w:rsidRPr="46546048">
        <w:rPr>
          <w:rFonts w:ascii="Arial" w:eastAsia="Arial" w:hAnsi="Arial" w:cs="Arial"/>
          <w:color w:val="000000" w:themeColor="text1"/>
          <w:lang w:eastAsia="pl-PL"/>
        </w:rPr>
        <w:t xml:space="preserve">, wpisaną do Rejestru </w:t>
      </w:r>
      <w:r>
        <w:rPr>
          <w:rFonts w:ascii="Arial" w:eastAsia="Arial" w:hAnsi="Arial" w:cs="Arial"/>
          <w:color w:val="000000" w:themeColor="text1"/>
          <w:lang w:eastAsia="pl-PL"/>
        </w:rPr>
        <w:t>__________________</w:t>
      </w:r>
      <w:r w:rsidR="004E567B" w:rsidRPr="46546048">
        <w:rPr>
          <w:rFonts w:ascii="Arial" w:eastAsia="Arial" w:hAnsi="Arial" w:cs="Arial"/>
          <w:color w:val="000000" w:themeColor="text1"/>
          <w:lang w:eastAsia="pl-PL"/>
        </w:rPr>
        <w:t xml:space="preserve"> pod numerem </w:t>
      </w:r>
      <w:r>
        <w:rPr>
          <w:rFonts w:ascii="Arial" w:eastAsia="Arial" w:hAnsi="Arial" w:cs="Arial"/>
          <w:color w:val="000000" w:themeColor="text1"/>
          <w:lang w:eastAsia="pl-PL"/>
        </w:rPr>
        <w:t>____________</w:t>
      </w:r>
      <w:r w:rsidR="004E567B" w:rsidRPr="46546048">
        <w:rPr>
          <w:rFonts w:ascii="Arial" w:eastAsia="Arial" w:hAnsi="Arial" w:cs="Arial"/>
          <w:color w:val="000000" w:themeColor="text1"/>
          <w:lang w:eastAsia="pl-PL"/>
        </w:rPr>
        <w:t xml:space="preserve">, NIP: </w:t>
      </w:r>
      <w:r>
        <w:rPr>
          <w:rFonts w:ascii="Arial" w:eastAsia="Arial" w:hAnsi="Arial" w:cs="Arial"/>
          <w:color w:val="000000" w:themeColor="text1"/>
          <w:lang w:eastAsia="pl-PL"/>
        </w:rPr>
        <w:t>_____________</w:t>
      </w:r>
      <w:r w:rsidR="004E567B" w:rsidRPr="46546048">
        <w:rPr>
          <w:rFonts w:ascii="Arial" w:eastAsia="Arial" w:hAnsi="Arial" w:cs="Arial"/>
          <w:color w:val="000000" w:themeColor="text1"/>
          <w:lang w:eastAsia="pl-PL"/>
        </w:rPr>
        <w:t xml:space="preserve">, REGON: </w:t>
      </w:r>
      <w:r>
        <w:rPr>
          <w:rFonts w:ascii="Arial" w:eastAsia="Arial" w:hAnsi="Arial" w:cs="Arial"/>
          <w:color w:val="000000" w:themeColor="text1"/>
          <w:lang w:eastAsia="pl-PL"/>
        </w:rPr>
        <w:t>_______________</w:t>
      </w:r>
      <w:r w:rsidR="004E567B" w:rsidRPr="46546048">
        <w:rPr>
          <w:rFonts w:ascii="Arial" w:eastAsia="Arial" w:hAnsi="Arial" w:cs="Arial"/>
          <w:color w:val="000000" w:themeColor="text1"/>
          <w:lang w:eastAsia="pl-PL"/>
        </w:rPr>
        <w:t xml:space="preserve">, którą reprezentuje: </w:t>
      </w:r>
    </w:p>
    <w:p w14:paraId="3AAF54C8" w14:textId="77777777" w:rsidR="00727959" w:rsidRDefault="00727959" w:rsidP="004E567B">
      <w:pPr>
        <w:spacing w:after="0" w:line="240" w:lineRule="auto"/>
        <w:jc w:val="both"/>
        <w:textAlignment w:val="baseline"/>
        <w:rPr>
          <w:rFonts w:ascii="Arial" w:eastAsia="Arial" w:hAnsi="Arial" w:cs="Arial"/>
          <w:color w:val="000000" w:themeColor="text1"/>
          <w:lang w:eastAsia="pl-PL"/>
        </w:rPr>
      </w:pPr>
    </w:p>
    <w:p w14:paraId="07A8149F" w14:textId="29C83AEE" w:rsidR="004E567B" w:rsidRPr="00D530C3" w:rsidRDefault="00727959" w:rsidP="004E567B">
      <w:pPr>
        <w:spacing w:after="0" w:line="240" w:lineRule="auto"/>
        <w:jc w:val="both"/>
        <w:textAlignment w:val="baseline"/>
        <w:rPr>
          <w:rFonts w:ascii="Arial" w:eastAsia="Arial" w:hAnsi="Arial" w:cs="Arial"/>
          <w:color w:val="000000" w:themeColor="text1"/>
          <w:sz w:val="18"/>
          <w:szCs w:val="18"/>
          <w:lang w:eastAsia="pl-PL"/>
        </w:rPr>
      </w:pPr>
      <w:r>
        <w:rPr>
          <w:rFonts w:ascii="Arial" w:eastAsia="Arial" w:hAnsi="Arial" w:cs="Arial"/>
          <w:color w:val="000000" w:themeColor="text1"/>
          <w:lang w:eastAsia="pl-PL"/>
        </w:rPr>
        <w:t>_________________________</w:t>
      </w:r>
      <w:r w:rsidR="004E567B" w:rsidRPr="46546048">
        <w:rPr>
          <w:rFonts w:ascii="Arial" w:eastAsia="Arial" w:hAnsi="Arial" w:cs="Arial"/>
          <w:color w:val="000000" w:themeColor="text1"/>
          <w:lang w:eastAsia="pl-PL"/>
        </w:rPr>
        <w:t xml:space="preserve"> – </w:t>
      </w:r>
      <w:r>
        <w:rPr>
          <w:rFonts w:ascii="Arial" w:eastAsia="Arial" w:hAnsi="Arial" w:cs="Arial"/>
          <w:color w:val="000000" w:themeColor="text1"/>
          <w:lang w:eastAsia="pl-PL"/>
        </w:rPr>
        <w:t>__________________________</w:t>
      </w:r>
      <w:r w:rsidR="004E567B" w:rsidRPr="46546048">
        <w:rPr>
          <w:rFonts w:ascii="Arial" w:eastAsia="Arial" w:hAnsi="Arial" w:cs="Arial"/>
          <w:color w:val="000000" w:themeColor="text1"/>
          <w:lang w:eastAsia="pl-PL"/>
        </w:rPr>
        <w:t>,  </w:t>
      </w:r>
    </w:p>
    <w:p w14:paraId="562BD02F" w14:textId="1BCAA5F3" w:rsidR="004E567B" w:rsidRPr="00D530C3" w:rsidRDefault="004E567B" w:rsidP="004E567B">
      <w:p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xml:space="preserve">zwaną w dalszej części Umowy </w:t>
      </w:r>
      <w:r w:rsidRPr="46546048">
        <w:rPr>
          <w:rFonts w:ascii="Arial" w:eastAsia="Arial" w:hAnsi="Arial" w:cs="Arial"/>
          <w:b/>
          <w:color w:val="000000" w:themeColor="text1"/>
          <w:lang w:eastAsia="pl-PL"/>
        </w:rPr>
        <w:t>Wykonawcą</w:t>
      </w:r>
      <w:r w:rsidRPr="46546048">
        <w:rPr>
          <w:rFonts w:ascii="Arial" w:eastAsia="Arial" w:hAnsi="Arial" w:cs="Arial"/>
          <w:color w:val="000000" w:themeColor="text1"/>
          <w:lang w:eastAsia="pl-PL"/>
        </w:rPr>
        <w:t>, </w:t>
      </w:r>
    </w:p>
    <w:p w14:paraId="69DE6C4B" w14:textId="77777777" w:rsidR="004E567B" w:rsidRPr="00D530C3" w:rsidRDefault="004E567B" w:rsidP="004E567B">
      <w:pPr>
        <w:spacing w:after="0" w:line="240" w:lineRule="auto"/>
        <w:textAlignment w:val="baseline"/>
        <w:rPr>
          <w:rFonts w:ascii="Arial" w:eastAsia="Arial" w:hAnsi="Arial" w:cs="Arial"/>
          <w:color w:val="000000" w:themeColor="text1"/>
          <w:lang w:eastAsia="pl-PL"/>
        </w:rPr>
      </w:pPr>
    </w:p>
    <w:p w14:paraId="14ED758E" w14:textId="77777777" w:rsidR="004E567B" w:rsidRPr="00D530C3" w:rsidRDefault="004E567B" w:rsidP="004E567B">
      <w:pPr>
        <w:spacing w:after="0" w:line="240" w:lineRule="auto"/>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a łącznie zwanymi w dalszej części Umowy</w:t>
      </w:r>
      <w:r w:rsidRPr="46546048">
        <w:rPr>
          <w:rFonts w:ascii="Arial" w:eastAsia="Arial" w:hAnsi="Arial" w:cs="Arial"/>
          <w:b/>
          <w:color w:val="000000" w:themeColor="text1"/>
          <w:lang w:eastAsia="pl-PL"/>
        </w:rPr>
        <w:t xml:space="preserve"> Stronami,</w:t>
      </w:r>
      <w:r w:rsidRPr="46546048">
        <w:rPr>
          <w:rFonts w:ascii="Arial" w:eastAsia="Arial" w:hAnsi="Arial" w:cs="Arial"/>
          <w:color w:val="000000" w:themeColor="text1"/>
          <w:lang w:eastAsia="pl-PL"/>
        </w:rPr>
        <w:t xml:space="preserve"> a z osobna</w:t>
      </w:r>
      <w:r w:rsidRPr="46546048">
        <w:rPr>
          <w:rFonts w:ascii="Arial" w:eastAsia="Arial" w:hAnsi="Arial" w:cs="Arial"/>
          <w:b/>
          <w:color w:val="000000" w:themeColor="text1"/>
          <w:lang w:eastAsia="pl-PL"/>
        </w:rPr>
        <w:t xml:space="preserve"> Stroną. </w:t>
      </w:r>
      <w:r w:rsidRPr="46546048">
        <w:rPr>
          <w:rFonts w:ascii="Arial" w:eastAsia="Arial" w:hAnsi="Arial" w:cs="Arial"/>
          <w:color w:val="000000" w:themeColor="text1"/>
          <w:lang w:eastAsia="pl-PL"/>
        </w:rPr>
        <w:t> </w:t>
      </w:r>
    </w:p>
    <w:p w14:paraId="74C3892C" w14:textId="77777777" w:rsidR="004E567B" w:rsidRDefault="004E567B" w:rsidP="004E567B">
      <w:pPr>
        <w:spacing w:after="0" w:line="240" w:lineRule="auto"/>
        <w:rPr>
          <w:rFonts w:ascii="Arial" w:eastAsia="Arial" w:hAnsi="Arial" w:cs="Arial"/>
          <w:color w:val="000000" w:themeColor="text1"/>
          <w:lang w:eastAsia="pl-PL"/>
        </w:rPr>
      </w:pPr>
    </w:p>
    <w:p w14:paraId="0C724CDB" w14:textId="77777777" w:rsidR="004E567B" w:rsidRPr="002F7CAC" w:rsidRDefault="004E567B" w:rsidP="004E567B">
      <w:pPr>
        <w:pStyle w:val="Nagwek1"/>
        <w:spacing w:before="0" w:after="0"/>
        <w:jc w:val="center"/>
        <w:rPr>
          <w:rFonts w:ascii="Arial" w:eastAsia="Arial" w:hAnsi="Arial" w:cs="Arial"/>
          <w:b/>
          <w:bCs/>
          <w:color w:val="000000" w:themeColor="text1"/>
          <w:sz w:val="22"/>
          <w:szCs w:val="22"/>
        </w:rPr>
      </w:pPr>
      <w:r w:rsidRPr="002F7CAC">
        <w:rPr>
          <w:rFonts w:ascii="Arial" w:eastAsia="Arial" w:hAnsi="Arial" w:cs="Arial"/>
          <w:b/>
          <w:bCs/>
          <w:color w:val="000000" w:themeColor="text1"/>
          <w:sz w:val="22"/>
          <w:szCs w:val="22"/>
        </w:rPr>
        <w:t>§ 1. Definicje</w:t>
      </w:r>
    </w:p>
    <w:p w14:paraId="17FB2861" w14:textId="77777777" w:rsidR="004E567B" w:rsidRPr="00D7021F" w:rsidRDefault="004E567B" w:rsidP="004E567B">
      <w:pPr>
        <w:rPr>
          <w:rFonts w:ascii="Arial" w:eastAsia="Arial" w:hAnsi="Arial" w:cs="Arial"/>
        </w:rPr>
      </w:pPr>
      <w:r w:rsidRPr="46546048">
        <w:rPr>
          <w:rFonts w:ascii="Arial" w:eastAsia="Arial" w:hAnsi="Arial" w:cs="Arial"/>
        </w:rPr>
        <w:t>Na potrzeby wykładni Umowy, ustala się znaczenia dla niżej wymienionych pojęć:</w:t>
      </w:r>
    </w:p>
    <w:p w14:paraId="1948DB45" w14:textId="77777777" w:rsidR="004E567B" w:rsidRDefault="004E567B" w:rsidP="004E567B">
      <w:pPr>
        <w:pStyle w:val="Akapitzlist"/>
        <w:numPr>
          <w:ilvl w:val="0"/>
          <w:numId w:val="17"/>
        </w:numPr>
        <w:rPr>
          <w:rFonts w:ascii="Arial" w:eastAsia="Arial" w:hAnsi="Arial" w:cs="Arial"/>
          <w:b/>
          <w:bCs/>
        </w:rPr>
      </w:pPr>
      <w:r w:rsidRPr="001022FC">
        <w:rPr>
          <w:rFonts w:ascii="Arial" w:eastAsia="Arial" w:hAnsi="Arial" w:cs="Arial"/>
          <w:b/>
          <w:bCs/>
        </w:rPr>
        <w:t>Dni robocze</w:t>
      </w:r>
      <w:r w:rsidRPr="001022FC">
        <w:rPr>
          <w:rFonts w:ascii="Arial" w:eastAsia="Arial" w:hAnsi="Arial" w:cs="Arial"/>
        </w:rPr>
        <w:t xml:space="preserve"> – dni od poniedziałku do piątku za wyjątkiem dni ustawowo wolnych od pracy.</w:t>
      </w:r>
    </w:p>
    <w:p w14:paraId="1B10AB3A" w14:textId="77777777" w:rsidR="004E567B" w:rsidRPr="00796977" w:rsidRDefault="004E567B" w:rsidP="004E567B">
      <w:pPr>
        <w:pStyle w:val="Akapitzlist"/>
        <w:numPr>
          <w:ilvl w:val="0"/>
          <w:numId w:val="17"/>
        </w:numPr>
        <w:rPr>
          <w:rFonts w:ascii="Arial" w:eastAsia="Arial" w:hAnsi="Arial" w:cs="Arial"/>
          <w:b/>
          <w:bCs/>
        </w:rPr>
      </w:pPr>
      <w:r w:rsidRPr="001022FC">
        <w:rPr>
          <w:rFonts w:ascii="Arial" w:eastAsia="Arial" w:hAnsi="Arial" w:cs="Arial"/>
          <w:b/>
          <w:bCs/>
        </w:rPr>
        <w:t>Dni kalendarzowe</w:t>
      </w:r>
      <w:r w:rsidRPr="001022FC">
        <w:rPr>
          <w:rFonts w:ascii="Arial" w:eastAsia="Arial" w:hAnsi="Arial" w:cs="Arial"/>
        </w:rPr>
        <w:t xml:space="preserve"> – dni od poniedziałku do niedzieli oraz dni ustawowo wolne od pracy.</w:t>
      </w:r>
    </w:p>
    <w:p w14:paraId="69859CA5" w14:textId="77777777" w:rsidR="004E567B" w:rsidRPr="00B94022" w:rsidRDefault="004E567B" w:rsidP="004E567B">
      <w:pPr>
        <w:pStyle w:val="Akapitzlist"/>
        <w:numPr>
          <w:ilvl w:val="0"/>
          <w:numId w:val="17"/>
        </w:numPr>
        <w:jc w:val="both"/>
        <w:rPr>
          <w:rFonts w:ascii="Arial" w:eastAsia="Arial" w:hAnsi="Arial" w:cs="Arial"/>
          <w:b/>
          <w:bCs/>
        </w:rPr>
      </w:pPr>
      <w:r w:rsidRPr="6FBD56F9">
        <w:rPr>
          <w:rFonts w:ascii="Arial" w:eastAsia="Arial" w:hAnsi="Arial" w:cs="Arial"/>
          <w:b/>
          <w:bCs/>
        </w:rPr>
        <w:t xml:space="preserve">Incydent bezpieczeństwa </w:t>
      </w:r>
      <w:r w:rsidRPr="6FBD56F9">
        <w:rPr>
          <w:rFonts w:ascii="Arial" w:eastAsia="Arial" w:hAnsi="Arial" w:cs="Arial"/>
        </w:rPr>
        <w:t>–</w:t>
      </w:r>
      <w:r w:rsidRPr="6FBD56F9">
        <w:rPr>
          <w:rFonts w:ascii="Arial" w:eastAsia="Arial" w:hAnsi="Arial" w:cs="Arial"/>
          <w:b/>
          <w:bCs/>
        </w:rPr>
        <w:t xml:space="preserve"> </w:t>
      </w:r>
      <w:r w:rsidRPr="6FBD56F9">
        <w:rPr>
          <w:rFonts w:ascii="Arial" w:eastAsia="Arial" w:hAnsi="Arial" w:cs="Arial"/>
        </w:rPr>
        <w:t xml:space="preserve">zagregowane zbiory powiązanych zdarzeń i wykryć związanych z bezpieczeństwem, które podkreślają potencjalne zagrożenia lub podejrzane działania w </w:t>
      </w:r>
      <w:r w:rsidRPr="74681F81">
        <w:rPr>
          <w:rFonts w:ascii="Arial" w:eastAsia="Arial" w:hAnsi="Arial" w:cs="Arial"/>
        </w:rPr>
        <w:t>infrastrukturze informatycznej</w:t>
      </w:r>
      <w:r w:rsidRPr="6FBD56F9">
        <w:rPr>
          <w:rFonts w:ascii="Arial" w:eastAsia="Arial" w:hAnsi="Arial" w:cs="Arial"/>
        </w:rPr>
        <w:t>. Zapewniają kompleksowy obraz problemów związanych z bezpieczeństwem poprzez grupowanie odpowiednich danych, umożliwiając administratorom analizowanie, ustalanie priorytetów i skuteczne reagowanie na potencjalne incydenty związane z cyberbezpieczeństwem.</w:t>
      </w:r>
    </w:p>
    <w:p w14:paraId="45D75835" w14:textId="77777777" w:rsidR="004E567B" w:rsidRDefault="004E567B" w:rsidP="004E567B">
      <w:pPr>
        <w:pStyle w:val="Akapitzlist"/>
        <w:numPr>
          <w:ilvl w:val="0"/>
          <w:numId w:val="17"/>
        </w:numPr>
        <w:rPr>
          <w:rFonts w:ascii="Arial" w:eastAsia="Arial" w:hAnsi="Arial" w:cs="Arial"/>
          <w:b/>
          <w:bCs/>
        </w:rPr>
      </w:pPr>
      <w:r>
        <w:rPr>
          <w:rFonts w:ascii="Arial" w:eastAsia="Arial" w:hAnsi="Arial" w:cs="Arial"/>
          <w:b/>
          <w:bCs/>
        </w:rPr>
        <w:t>Informacje Poufne</w:t>
      </w:r>
      <w:r>
        <w:rPr>
          <w:rFonts w:ascii="Arial" w:eastAsia="Arial" w:hAnsi="Arial" w:cs="Arial"/>
        </w:rPr>
        <w:t xml:space="preserve"> – informacje zdefiniowane w § 10 Umowy.</w:t>
      </w:r>
    </w:p>
    <w:p w14:paraId="715FC32A" w14:textId="77777777" w:rsidR="004E567B" w:rsidRPr="004B03F7" w:rsidRDefault="004E567B" w:rsidP="004E567B">
      <w:pPr>
        <w:pStyle w:val="Akapitzlist"/>
        <w:numPr>
          <w:ilvl w:val="0"/>
          <w:numId w:val="17"/>
        </w:numPr>
        <w:rPr>
          <w:rFonts w:ascii="Arial" w:eastAsia="Arial" w:hAnsi="Arial" w:cs="Arial"/>
          <w:b/>
          <w:bCs/>
        </w:rPr>
      </w:pPr>
      <w:r w:rsidRPr="006A6816">
        <w:rPr>
          <w:rFonts w:ascii="Arial" w:eastAsia="Arial" w:hAnsi="Arial" w:cs="Arial"/>
          <w:b/>
          <w:bCs/>
        </w:rPr>
        <w:t>Licencja</w:t>
      </w:r>
      <w:r w:rsidRPr="006A6816">
        <w:rPr>
          <w:rFonts w:ascii="Arial" w:eastAsia="Arial" w:hAnsi="Arial" w:cs="Arial"/>
        </w:rPr>
        <w:t xml:space="preserve"> – prawo do użytkowania Systemu</w:t>
      </w:r>
      <w:r>
        <w:rPr>
          <w:rFonts w:ascii="Arial" w:eastAsia="Arial" w:hAnsi="Arial" w:cs="Arial"/>
        </w:rPr>
        <w:t>.</w:t>
      </w:r>
    </w:p>
    <w:p w14:paraId="01CF2144" w14:textId="77777777" w:rsidR="004E567B" w:rsidRPr="0067220A" w:rsidRDefault="004E567B" w:rsidP="004E567B">
      <w:pPr>
        <w:pStyle w:val="Akapitzlist"/>
        <w:numPr>
          <w:ilvl w:val="0"/>
          <w:numId w:val="17"/>
        </w:numPr>
        <w:jc w:val="both"/>
        <w:rPr>
          <w:rFonts w:ascii="Arial" w:eastAsia="Arial" w:hAnsi="Arial" w:cs="Arial"/>
          <w:b/>
          <w:bCs/>
        </w:rPr>
      </w:pPr>
      <w:r w:rsidRPr="7DAE6C71">
        <w:rPr>
          <w:rFonts w:ascii="Arial" w:eastAsia="Arial" w:hAnsi="Arial" w:cs="Arial"/>
          <w:b/>
          <w:bCs/>
        </w:rPr>
        <w:t>Monitoring MDR</w:t>
      </w:r>
      <w:r w:rsidRPr="7DAE6C71">
        <w:rPr>
          <w:rFonts w:ascii="Arial" w:eastAsia="Arial" w:hAnsi="Arial" w:cs="Arial"/>
        </w:rPr>
        <w:t xml:space="preserve"> – usługa określona w Załączniku nr 3 – Specyfikacja Monitoringu MDR do Umowy.</w:t>
      </w:r>
    </w:p>
    <w:p w14:paraId="023BDCB0" w14:textId="267E9F8E" w:rsidR="004E567B" w:rsidRPr="004B03F7" w:rsidRDefault="004E567B" w:rsidP="004E567B">
      <w:pPr>
        <w:pStyle w:val="Akapitzlist"/>
        <w:numPr>
          <w:ilvl w:val="0"/>
          <w:numId w:val="17"/>
        </w:numPr>
        <w:jc w:val="both"/>
        <w:rPr>
          <w:rFonts w:ascii="Arial" w:eastAsia="Arial" w:hAnsi="Arial" w:cs="Arial"/>
          <w:b/>
          <w:bCs/>
        </w:rPr>
      </w:pPr>
      <w:r w:rsidRPr="7DAE6C71">
        <w:rPr>
          <w:rFonts w:ascii="Arial" w:eastAsia="Arial" w:hAnsi="Arial" w:cs="Arial"/>
          <w:b/>
          <w:bCs/>
        </w:rPr>
        <w:t>Profesjonalne Usługi Cyberbezpieczeństwa</w:t>
      </w:r>
      <w:r w:rsidRPr="7DAE6C71">
        <w:rPr>
          <w:rFonts w:ascii="Arial" w:eastAsia="Arial" w:hAnsi="Arial" w:cs="Arial"/>
        </w:rPr>
        <w:t xml:space="preserve"> – czynność lub czynności dodatkowe, nieujęte w podstawowym zakresie usługi. Zdefiniowane w Załączniku nr </w:t>
      </w:r>
      <w:r w:rsidR="000A3CFA">
        <w:rPr>
          <w:rFonts w:ascii="Arial" w:eastAsia="Arial" w:hAnsi="Arial" w:cs="Arial"/>
        </w:rPr>
        <w:t>4</w:t>
      </w:r>
      <w:r w:rsidRPr="7DAE6C71">
        <w:rPr>
          <w:rFonts w:ascii="Arial" w:eastAsia="Arial" w:hAnsi="Arial" w:cs="Arial"/>
        </w:rPr>
        <w:t xml:space="preserve"> – Wykaz Profesjonalnych Usług Cyberbezpieczeństwa do Umowy.</w:t>
      </w:r>
    </w:p>
    <w:p w14:paraId="4D8DFB25" w14:textId="77777777" w:rsidR="004E567B" w:rsidRPr="005D7BA8" w:rsidRDefault="004E567B" w:rsidP="004E567B">
      <w:pPr>
        <w:pStyle w:val="Akapitzlist"/>
        <w:numPr>
          <w:ilvl w:val="0"/>
          <w:numId w:val="17"/>
        </w:numPr>
        <w:spacing w:after="0"/>
        <w:jc w:val="both"/>
        <w:rPr>
          <w:rFonts w:ascii="Arial" w:eastAsia="Arial" w:hAnsi="Arial" w:cs="Arial"/>
        </w:rPr>
      </w:pPr>
      <w:r w:rsidRPr="7DAE6C71">
        <w:rPr>
          <w:rFonts w:ascii="Arial" w:eastAsia="Arial" w:hAnsi="Arial" w:cs="Arial"/>
          <w:b/>
          <w:bCs/>
        </w:rPr>
        <w:t xml:space="preserve">Protokół </w:t>
      </w:r>
      <w:r w:rsidRPr="7DAE6C71">
        <w:rPr>
          <w:rFonts w:ascii="Arial" w:eastAsia="Arial" w:hAnsi="Arial" w:cs="Arial"/>
        </w:rPr>
        <w:t xml:space="preserve">– dokument potwierdzający wykonanie oznaczonych w nim czynności, podpisany przez Strony Umowy stanowiący Załącznik nr 2 do Umowy. Za Protokół uważa się również dokument jednostronnie podpisany przez Wykonawcę, na zasadach opisanych w §4 ust. 2 Umowy. </w:t>
      </w:r>
    </w:p>
    <w:p w14:paraId="5AE8958C" w14:textId="77777777" w:rsidR="004E567B" w:rsidRPr="00B94022" w:rsidRDefault="004E567B" w:rsidP="004E567B">
      <w:pPr>
        <w:pStyle w:val="Akapitzlist"/>
        <w:numPr>
          <w:ilvl w:val="0"/>
          <w:numId w:val="17"/>
        </w:numPr>
        <w:jc w:val="both"/>
        <w:rPr>
          <w:rFonts w:ascii="Arial" w:eastAsia="Arial" w:hAnsi="Arial" w:cs="Arial"/>
          <w:b/>
          <w:bCs/>
        </w:rPr>
      </w:pPr>
      <w:r w:rsidRPr="00765A7C">
        <w:rPr>
          <w:rFonts w:ascii="Arial" w:eastAsia="Arial" w:hAnsi="Arial" w:cs="Arial"/>
          <w:b/>
          <w:bCs/>
        </w:rPr>
        <w:t xml:space="preserve">Reakcja i Mitygacja </w:t>
      </w:r>
      <w:r w:rsidRPr="0059271F">
        <w:rPr>
          <w:rFonts w:ascii="Arial" w:eastAsia="Arial" w:hAnsi="Arial" w:cs="Arial"/>
        </w:rPr>
        <w:t>–</w:t>
      </w:r>
      <w:r w:rsidRPr="00765A7C">
        <w:rPr>
          <w:rFonts w:ascii="Arial" w:eastAsia="Arial" w:hAnsi="Arial" w:cs="Arial"/>
          <w:b/>
          <w:bCs/>
        </w:rPr>
        <w:t xml:space="preserve"> </w:t>
      </w:r>
      <w:r w:rsidRPr="00765A7C">
        <w:rPr>
          <w:rFonts w:ascii="Arial" w:eastAsia="Arial" w:hAnsi="Arial" w:cs="Arial"/>
        </w:rPr>
        <w:t xml:space="preserve">zespół środków i działań podejmowanych w celu ograniczenia skutków, utrudniania przeprowadzenia lub powstrzymania Incydentu </w:t>
      </w:r>
      <w:r>
        <w:rPr>
          <w:rFonts w:ascii="Arial" w:eastAsia="Arial" w:hAnsi="Arial" w:cs="Arial"/>
        </w:rPr>
        <w:t xml:space="preserve">bezpieczeństwa </w:t>
      </w:r>
      <w:r w:rsidRPr="00765A7C">
        <w:rPr>
          <w:rFonts w:ascii="Arial" w:eastAsia="Arial" w:hAnsi="Arial" w:cs="Arial"/>
        </w:rPr>
        <w:t>oraz przygotowania Zaleceń mających na celu niedopuszczenie do jego ponowienia w przyszłości</w:t>
      </w:r>
      <w:r>
        <w:rPr>
          <w:rFonts w:ascii="Arial" w:eastAsia="Arial" w:hAnsi="Arial" w:cs="Arial"/>
        </w:rPr>
        <w:t>.</w:t>
      </w:r>
    </w:p>
    <w:p w14:paraId="27BE0FA0" w14:textId="77777777" w:rsidR="004E567B" w:rsidRPr="00B94022" w:rsidRDefault="004E567B" w:rsidP="004E567B">
      <w:pPr>
        <w:pStyle w:val="Akapitzlist"/>
        <w:numPr>
          <w:ilvl w:val="0"/>
          <w:numId w:val="17"/>
        </w:numPr>
        <w:jc w:val="both"/>
        <w:rPr>
          <w:rFonts w:ascii="Arial" w:eastAsia="Arial" w:hAnsi="Arial" w:cs="Arial"/>
          <w:b/>
          <w:bCs/>
        </w:rPr>
      </w:pPr>
      <w:r w:rsidRPr="00DE248D">
        <w:rPr>
          <w:rFonts w:ascii="Arial" w:eastAsia="Arial" w:hAnsi="Arial" w:cs="Arial"/>
          <w:b/>
          <w:bCs/>
        </w:rPr>
        <w:t xml:space="preserve">Raport </w:t>
      </w:r>
      <w:r w:rsidRPr="00765A7C">
        <w:rPr>
          <w:rFonts w:ascii="Arial" w:eastAsia="Arial" w:hAnsi="Arial" w:cs="Arial"/>
        </w:rPr>
        <w:t>–</w:t>
      </w:r>
      <w:r w:rsidRPr="00DE248D">
        <w:rPr>
          <w:rFonts w:ascii="Arial" w:eastAsia="Arial" w:hAnsi="Arial" w:cs="Arial"/>
        </w:rPr>
        <w:t xml:space="preserve"> raport sporządzony w formie elektronicznej przez </w:t>
      </w:r>
      <w:r>
        <w:rPr>
          <w:rFonts w:ascii="Arial" w:eastAsia="Arial" w:hAnsi="Arial" w:cs="Arial"/>
        </w:rPr>
        <w:t>Wykonawcę</w:t>
      </w:r>
      <w:r w:rsidRPr="00DE248D">
        <w:rPr>
          <w:rFonts w:ascii="Arial" w:eastAsia="Arial" w:hAnsi="Arial" w:cs="Arial"/>
        </w:rPr>
        <w:t xml:space="preserve"> z czynności wykonanych w ramach </w:t>
      </w:r>
      <w:r>
        <w:rPr>
          <w:rFonts w:ascii="Arial" w:eastAsia="Arial" w:hAnsi="Arial" w:cs="Arial"/>
        </w:rPr>
        <w:t>poszczególnych usług</w:t>
      </w:r>
      <w:r w:rsidRPr="00DE248D">
        <w:rPr>
          <w:rFonts w:ascii="Arial" w:eastAsia="Arial" w:hAnsi="Arial" w:cs="Arial"/>
        </w:rPr>
        <w:t xml:space="preserve">. Raport może zawierać rekomendacje w zakresie monitorowanego Systemu. </w:t>
      </w:r>
    </w:p>
    <w:p w14:paraId="416A38F4" w14:textId="77777777" w:rsidR="004E567B" w:rsidRDefault="004E567B" w:rsidP="004E567B">
      <w:pPr>
        <w:pStyle w:val="Akapitzlist"/>
        <w:numPr>
          <w:ilvl w:val="0"/>
          <w:numId w:val="17"/>
        </w:numPr>
        <w:jc w:val="both"/>
        <w:rPr>
          <w:rFonts w:ascii="Arial" w:eastAsia="Arial" w:hAnsi="Arial" w:cs="Arial"/>
          <w:b/>
          <w:bCs/>
        </w:rPr>
      </w:pPr>
      <w:r>
        <w:rPr>
          <w:rFonts w:ascii="Arial" w:eastAsia="Arial" w:hAnsi="Arial" w:cs="Arial"/>
          <w:b/>
          <w:bCs/>
        </w:rPr>
        <w:lastRenderedPageBreak/>
        <w:t xml:space="preserve">RODO </w:t>
      </w:r>
      <w:r>
        <w:rPr>
          <w:rFonts w:ascii="Arial" w:eastAsia="Arial" w:hAnsi="Arial" w:cs="Arial"/>
        </w:rPr>
        <w:t>– R</w:t>
      </w:r>
      <w:r w:rsidRPr="0083127B">
        <w:rPr>
          <w:rFonts w:ascii="Arial" w:eastAsia="Arial" w:hAnsi="Arial" w:cs="Arial"/>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eastAsia="Arial" w:hAnsi="Arial" w:cs="Arial"/>
        </w:rPr>
        <w:t>.</w:t>
      </w:r>
    </w:p>
    <w:p w14:paraId="2317BB97" w14:textId="77777777" w:rsidR="004E567B" w:rsidRDefault="004E567B" w:rsidP="004E567B">
      <w:pPr>
        <w:pStyle w:val="Akapitzlist"/>
        <w:numPr>
          <w:ilvl w:val="0"/>
          <w:numId w:val="17"/>
        </w:numPr>
        <w:jc w:val="both"/>
        <w:rPr>
          <w:rFonts w:ascii="Arial" w:eastAsia="Arial" w:hAnsi="Arial" w:cs="Arial"/>
          <w:b/>
          <w:bCs/>
        </w:rPr>
      </w:pPr>
      <w:r>
        <w:rPr>
          <w:rFonts w:ascii="Arial" w:eastAsia="Arial" w:hAnsi="Arial" w:cs="Arial"/>
          <w:b/>
          <w:bCs/>
        </w:rPr>
        <w:t xml:space="preserve">Siła wyższa </w:t>
      </w:r>
      <w:r>
        <w:rPr>
          <w:rFonts w:ascii="Arial" w:eastAsia="Arial" w:hAnsi="Arial" w:cs="Arial"/>
        </w:rPr>
        <w:t xml:space="preserve">– </w:t>
      </w:r>
      <w:r w:rsidRPr="00A5632F">
        <w:rPr>
          <w:rFonts w:ascii="Arial" w:eastAsia="Arial" w:hAnsi="Arial" w:cs="Arial"/>
        </w:rPr>
        <w:t>zdarzeni</w:t>
      </w:r>
      <w:r>
        <w:rPr>
          <w:rFonts w:ascii="Arial" w:eastAsia="Arial" w:hAnsi="Arial" w:cs="Arial"/>
        </w:rPr>
        <w:t>e</w:t>
      </w:r>
      <w:r w:rsidRPr="00A5632F">
        <w:rPr>
          <w:rFonts w:ascii="Arial" w:eastAsia="Arial" w:hAnsi="Arial" w:cs="Arial"/>
        </w:rPr>
        <w:t xml:space="preserve"> o charakterze nadzwyczajnym pozostające poza kontrolą Stron i niemożliwe do przewidzenia i zapobieżenia, w szczególności wojny, zamknięcia granic, strajki generalne, działanie sił przyrody, pożar, zalanie, katastrof</w:t>
      </w:r>
      <w:r>
        <w:rPr>
          <w:rFonts w:ascii="Arial" w:eastAsia="Arial" w:hAnsi="Arial" w:cs="Arial"/>
        </w:rPr>
        <w:t>a</w:t>
      </w:r>
      <w:r w:rsidRPr="00A5632F">
        <w:rPr>
          <w:rFonts w:ascii="Arial" w:eastAsia="Arial" w:hAnsi="Arial" w:cs="Arial"/>
        </w:rPr>
        <w:t xml:space="preserve"> budowlan</w:t>
      </w:r>
      <w:r>
        <w:rPr>
          <w:rFonts w:ascii="Arial" w:eastAsia="Arial" w:hAnsi="Arial" w:cs="Arial"/>
        </w:rPr>
        <w:t>a</w:t>
      </w:r>
      <w:r w:rsidRPr="00A5632F">
        <w:rPr>
          <w:rFonts w:ascii="Arial" w:eastAsia="Arial" w:hAnsi="Arial" w:cs="Arial"/>
        </w:rPr>
        <w:t>, brak dostaw mediów z przyczyn niezależnych od żadnej ze Stron, awari</w:t>
      </w:r>
      <w:r>
        <w:rPr>
          <w:rFonts w:ascii="Arial" w:eastAsia="Arial" w:hAnsi="Arial" w:cs="Arial"/>
        </w:rPr>
        <w:t>a</w:t>
      </w:r>
      <w:r w:rsidRPr="00A5632F">
        <w:rPr>
          <w:rFonts w:ascii="Arial" w:eastAsia="Arial" w:hAnsi="Arial" w:cs="Arial"/>
        </w:rPr>
        <w:t xml:space="preserve"> techniczn</w:t>
      </w:r>
      <w:r>
        <w:rPr>
          <w:rFonts w:ascii="Arial" w:eastAsia="Arial" w:hAnsi="Arial" w:cs="Arial"/>
        </w:rPr>
        <w:t>a</w:t>
      </w:r>
      <w:r w:rsidRPr="00A5632F">
        <w:rPr>
          <w:rFonts w:ascii="Arial" w:eastAsia="Arial" w:hAnsi="Arial" w:cs="Arial"/>
        </w:rPr>
        <w:t xml:space="preserve"> (gwałtowne, nieprzewidziane uszkodzenie lub zniszczenie urządzenia technicznego lub systemu urządzeń technicznych powodujące przerwę w ich użytkowaniu lub utratę ich właściwości).</w:t>
      </w:r>
    </w:p>
    <w:p w14:paraId="60844640" w14:textId="77777777" w:rsidR="004E567B" w:rsidRPr="00B94022" w:rsidRDefault="004E567B" w:rsidP="004E567B">
      <w:pPr>
        <w:pStyle w:val="Akapitzlist"/>
        <w:numPr>
          <w:ilvl w:val="0"/>
          <w:numId w:val="17"/>
        </w:numPr>
        <w:jc w:val="both"/>
        <w:rPr>
          <w:rFonts w:ascii="Arial" w:eastAsia="Arial" w:hAnsi="Arial" w:cs="Arial"/>
          <w:b/>
          <w:bCs/>
        </w:rPr>
      </w:pPr>
      <w:r w:rsidRPr="7DAE6C71">
        <w:rPr>
          <w:rFonts w:ascii="Arial" w:eastAsia="Arial" w:hAnsi="Arial" w:cs="Arial"/>
          <w:b/>
          <w:bCs/>
        </w:rPr>
        <w:t xml:space="preserve">System </w:t>
      </w:r>
      <w:r w:rsidRPr="7DAE6C71">
        <w:rPr>
          <w:rFonts w:ascii="Arial" w:eastAsia="Arial" w:hAnsi="Arial" w:cs="Arial"/>
        </w:rPr>
        <w:t>–</w:t>
      </w:r>
      <w:r w:rsidRPr="7DAE6C71">
        <w:rPr>
          <w:rFonts w:ascii="Arial" w:eastAsia="Arial" w:hAnsi="Arial" w:cs="Arial"/>
          <w:b/>
          <w:bCs/>
        </w:rPr>
        <w:t xml:space="preserve"> </w:t>
      </w:r>
      <w:r w:rsidRPr="7DAE6C71">
        <w:rPr>
          <w:rFonts w:ascii="Arial" w:eastAsia="Arial" w:hAnsi="Arial" w:cs="Arial"/>
        </w:rPr>
        <w:t xml:space="preserve">system   klasy EDR/XDR dostępny pod nazwą ESET Inspect wchodzący w skład pakietów biznesowych ESET (Enterprise oraz Elite), dostępny w formie instalacji onpremise (lokalnej) lub chmurowej. </w:t>
      </w:r>
    </w:p>
    <w:p w14:paraId="75884D58" w14:textId="7692C1C0" w:rsidR="004E567B" w:rsidRPr="000A3CFA" w:rsidRDefault="004E567B" w:rsidP="000A3CFA">
      <w:pPr>
        <w:pStyle w:val="Akapitzlist"/>
        <w:numPr>
          <w:ilvl w:val="0"/>
          <w:numId w:val="17"/>
        </w:numPr>
        <w:jc w:val="both"/>
        <w:rPr>
          <w:rFonts w:ascii="Arial" w:eastAsia="Arial" w:hAnsi="Arial" w:cs="Arial"/>
          <w:b/>
          <w:bCs/>
        </w:rPr>
      </w:pPr>
      <w:r w:rsidRPr="6D2E1CE6">
        <w:rPr>
          <w:rFonts w:ascii="Arial" w:eastAsia="Arial" w:hAnsi="Arial" w:cs="Arial"/>
          <w:b/>
          <w:bCs/>
        </w:rPr>
        <w:t>Umowa</w:t>
      </w:r>
      <w:r w:rsidRPr="6D2E1CE6">
        <w:rPr>
          <w:rFonts w:ascii="Arial" w:eastAsia="Arial" w:hAnsi="Arial" w:cs="Arial"/>
        </w:rPr>
        <w:t xml:space="preserve"> – niniejsza umowa o świadczenie usługi MDR (Managed Detection &amp; Response), na podstawie, której Wykonawca świadczy na rzecz Zamawiającego Usługi MDR.</w:t>
      </w:r>
    </w:p>
    <w:p w14:paraId="090C2C2C" w14:textId="77777777" w:rsidR="004E567B" w:rsidRPr="00B94022" w:rsidRDefault="004E567B" w:rsidP="004E567B">
      <w:pPr>
        <w:pStyle w:val="Akapitzlist"/>
        <w:numPr>
          <w:ilvl w:val="0"/>
          <w:numId w:val="17"/>
        </w:numPr>
        <w:jc w:val="both"/>
        <w:rPr>
          <w:rFonts w:ascii="Arial" w:eastAsia="Arial" w:hAnsi="Arial" w:cs="Arial"/>
          <w:b/>
          <w:bCs/>
        </w:rPr>
      </w:pPr>
      <w:r w:rsidRPr="345CC9AA">
        <w:rPr>
          <w:rFonts w:ascii="Arial" w:eastAsia="Arial" w:hAnsi="Arial" w:cs="Arial"/>
          <w:b/>
          <w:bCs/>
        </w:rPr>
        <w:t xml:space="preserve">Zalecenia </w:t>
      </w:r>
      <w:r w:rsidRPr="345CC9AA">
        <w:rPr>
          <w:rFonts w:ascii="Arial" w:eastAsia="Arial" w:hAnsi="Arial" w:cs="Arial"/>
        </w:rPr>
        <w:t xml:space="preserve">– składowa Monitoringu MDR polegająca na dostarczeniu Zamawiającemu szczegółowych wytycznych dotyczących możliwości jak najszybszej i najbardziej efektywnej Reakcji i Mitygacji, będących wynikiem analizy Incydentu bezpieczeństwa. Zalecenia wysyłane są etapami w formie mailowej, w miarę postępu prac nad analizą Incydentu bezpieczeństwa, aż do momentu potwierdzenia przez Zamawiającego całkowitego rozwiązania problemu. Zamawiający jest odpowiedzialny za implementację Zaleceń we własnym zakresie. </w:t>
      </w:r>
    </w:p>
    <w:p w14:paraId="3307498F" w14:textId="2227773C" w:rsidR="004E567B" w:rsidRPr="00B94022" w:rsidRDefault="004E567B" w:rsidP="004E567B">
      <w:pPr>
        <w:pStyle w:val="Akapitzlist"/>
        <w:numPr>
          <w:ilvl w:val="0"/>
          <w:numId w:val="17"/>
        </w:numPr>
        <w:jc w:val="both"/>
        <w:rPr>
          <w:rFonts w:ascii="Arial" w:eastAsia="Arial" w:hAnsi="Arial" w:cs="Arial"/>
          <w:b/>
          <w:bCs/>
        </w:rPr>
      </w:pPr>
      <w:r w:rsidRPr="345CC9AA">
        <w:rPr>
          <w:rFonts w:ascii="Arial" w:eastAsia="Arial" w:hAnsi="Arial" w:cs="Arial"/>
          <w:b/>
          <w:bCs/>
        </w:rPr>
        <w:t xml:space="preserve">Zamówienie </w:t>
      </w:r>
      <w:r w:rsidRPr="345CC9AA">
        <w:rPr>
          <w:rFonts w:ascii="Arial" w:eastAsia="Arial" w:hAnsi="Arial" w:cs="Arial"/>
        </w:rPr>
        <w:t>–</w:t>
      </w:r>
      <w:r w:rsidRPr="345CC9AA">
        <w:rPr>
          <w:rFonts w:ascii="Arial" w:eastAsia="Arial" w:hAnsi="Arial" w:cs="Arial"/>
          <w:b/>
          <w:bCs/>
        </w:rPr>
        <w:t xml:space="preserve"> </w:t>
      </w:r>
      <w:r w:rsidRPr="345CC9AA">
        <w:rPr>
          <w:rFonts w:ascii="Arial" w:eastAsia="Arial" w:hAnsi="Arial" w:cs="Arial"/>
        </w:rPr>
        <w:t xml:space="preserve">formalna prośba zgłaszana przez Zamawiającego zgodnie ze wzorem określonym w Załączniku nr 6 do Umowy, której przedmiotem jest nabycie przez Zamawiającego usługi dodatkowej zgodnie z Załącznikiem nr </w:t>
      </w:r>
      <w:r w:rsidR="000A3CFA">
        <w:rPr>
          <w:rFonts w:ascii="Arial" w:eastAsia="Arial" w:hAnsi="Arial" w:cs="Arial"/>
        </w:rPr>
        <w:t>4</w:t>
      </w:r>
      <w:r w:rsidRPr="345CC9AA">
        <w:rPr>
          <w:rFonts w:ascii="Arial" w:eastAsia="Arial" w:hAnsi="Arial" w:cs="Arial"/>
        </w:rPr>
        <w:t xml:space="preserve"> – Wykaz Profesjonalnych Usług Cyberbezpieczeństwa do Umowy, według ustalonych warunków.</w:t>
      </w:r>
      <w:r w:rsidRPr="345CC9AA">
        <w:rPr>
          <w:rFonts w:ascii="Arial" w:eastAsia="Arial" w:hAnsi="Arial" w:cs="Arial"/>
          <w:b/>
          <w:bCs/>
        </w:rPr>
        <w:t xml:space="preserve"> </w:t>
      </w:r>
    </w:p>
    <w:p w14:paraId="399DC7EB" w14:textId="77777777" w:rsidR="004E567B" w:rsidRDefault="004E567B" w:rsidP="004E567B">
      <w:pPr>
        <w:pStyle w:val="Akapitzlist"/>
        <w:numPr>
          <w:ilvl w:val="0"/>
          <w:numId w:val="17"/>
        </w:numPr>
        <w:spacing w:after="0"/>
        <w:jc w:val="both"/>
        <w:rPr>
          <w:rFonts w:ascii="Arial" w:eastAsia="Arial" w:hAnsi="Arial" w:cs="Arial"/>
          <w:b/>
          <w:bCs/>
        </w:rPr>
      </w:pPr>
      <w:r w:rsidRPr="004B03F7">
        <w:rPr>
          <w:rFonts w:ascii="Arial" w:eastAsia="Arial" w:hAnsi="Arial" w:cs="Arial"/>
          <w:b/>
          <w:bCs/>
        </w:rPr>
        <w:t xml:space="preserve">Zgłoszenie </w:t>
      </w:r>
      <w:r w:rsidRPr="00D6055E">
        <w:rPr>
          <w:rFonts w:ascii="Arial" w:eastAsia="Arial" w:hAnsi="Arial" w:cs="Arial"/>
        </w:rPr>
        <w:t>–</w:t>
      </w:r>
      <w:r w:rsidRPr="004B03F7">
        <w:rPr>
          <w:rFonts w:ascii="Arial" w:eastAsia="Arial" w:hAnsi="Arial" w:cs="Arial"/>
          <w:b/>
          <w:bCs/>
        </w:rPr>
        <w:t xml:space="preserve"> </w:t>
      </w:r>
      <w:r w:rsidRPr="004B03F7">
        <w:rPr>
          <w:rFonts w:ascii="Arial" w:eastAsia="Arial" w:hAnsi="Arial" w:cs="Arial"/>
          <w:color w:val="000000" w:themeColor="text1"/>
        </w:rPr>
        <w:t xml:space="preserve">przekazanie </w:t>
      </w:r>
      <w:r>
        <w:rPr>
          <w:rFonts w:ascii="Arial" w:eastAsia="Arial" w:hAnsi="Arial" w:cs="Arial"/>
          <w:color w:val="000000" w:themeColor="text1"/>
        </w:rPr>
        <w:t>Wykonawcy</w:t>
      </w:r>
      <w:r w:rsidRPr="004B03F7">
        <w:rPr>
          <w:rFonts w:ascii="Arial" w:eastAsia="Arial" w:hAnsi="Arial" w:cs="Arial"/>
          <w:color w:val="000000" w:themeColor="text1"/>
        </w:rPr>
        <w:t xml:space="preserve"> przez Zamawiającego informacji o </w:t>
      </w:r>
      <w:r>
        <w:rPr>
          <w:rFonts w:ascii="Arial" w:eastAsia="Arial" w:hAnsi="Arial" w:cs="Arial"/>
          <w:color w:val="000000" w:themeColor="text1"/>
        </w:rPr>
        <w:t>I</w:t>
      </w:r>
      <w:r w:rsidRPr="004B03F7">
        <w:rPr>
          <w:rFonts w:ascii="Arial" w:eastAsia="Arial" w:hAnsi="Arial" w:cs="Arial"/>
          <w:color w:val="000000" w:themeColor="text1"/>
        </w:rPr>
        <w:t>ncydencie bezpieczeństwa.</w:t>
      </w:r>
      <w:r w:rsidRPr="004B03F7">
        <w:rPr>
          <w:rFonts w:ascii="Arial" w:eastAsia="Arial" w:hAnsi="Arial" w:cs="Arial"/>
          <w:b/>
          <w:bCs/>
        </w:rPr>
        <w:t xml:space="preserve"> </w:t>
      </w:r>
    </w:p>
    <w:p w14:paraId="750B5B75" w14:textId="77777777" w:rsidR="004E567B" w:rsidRPr="008C3C66" w:rsidRDefault="004E567B" w:rsidP="004E567B">
      <w:pPr>
        <w:pStyle w:val="Akapitzlist"/>
        <w:spacing w:after="0"/>
        <w:ind w:left="360"/>
        <w:jc w:val="both"/>
        <w:rPr>
          <w:rFonts w:ascii="Arial" w:eastAsia="Arial" w:hAnsi="Arial" w:cs="Arial"/>
          <w:b/>
          <w:bCs/>
        </w:rPr>
      </w:pPr>
    </w:p>
    <w:p w14:paraId="4FC09695" w14:textId="77777777" w:rsidR="004E567B" w:rsidRDefault="004E567B" w:rsidP="004E567B">
      <w:pPr>
        <w:spacing w:after="0" w:line="240" w:lineRule="auto"/>
        <w:jc w:val="center"/>
        <w:textAlignment w:val="baseline"/>
        <w:rPr>
          <w:rFonts w:ascii="Arial" w:eastAsia="Arial" w:hAnsi="Arial" w:cs="Arial"/>
          <w:b/>
          <w:bCs/>
          <w:color w:val="000000" w:themeColor="text1"/>
          <w:lang w:eastAsia="pl-PL"/>
        </w:rPr>
      </w:pPr>
    </w:p>
    <w:p w14:paraId="2A5DAE5E" w14:textId="77777777" w:rsidR="004E567B" w:rsidRDefault="004E567B" w:rsidP="004E567B">
      <w:pPr>
        <w:spacing w:after="0" w:line="240" w:lineRule="auto"/>
        <w:jc w:val="center"/>
        <w:rPr>
          <w:rFonts w:ascii="Arial" w:eastAsia="Arial" w:hAnsi="Arial" w:cs="Arial"/>
          <w:b/>
          <w:bCs/>
          <w:color w:val="000000" w:themeColor="text1"/>
          <w:lang w:eastAsia="pl-PL"/>
        </w:rPr>
      </w:pPr>
    </w:p>
    <w:p w14:paraId="66F716A0" w14:textId="77777777" w:rsidR="004E567B" w:rsidRDefault="004E567B" w:rsidP="004E567B">
      <w:pPr>
        <w:spacing w:after="0" w:line="240" w:lineRule="auto"/>
        <w:jc w:val="center"/>
        <w:rPr>
          <w:rFonts w:ascii="Arial" w:eastAsia="Arial" w:hAnsi="Arial" w:cs="Arial"/>
          <w:b/>
          <w:bCs/>
          <w:color w:val="000000" w:themeColor="text1"/>
          <w:lang w:eastAsia="pl-PL"/>
        </w:rPr>
      </w:pPr>
    </w:p>
    <w:p w14:paraId="302BE718" w14:textId="77777777" w:rsidR="004E567B" w:rsidRDefault="004E567B" w:rsidP="004E567B">
      <w:pPr>
        <w:spacing w:after="0" w:line="240" w:lineRule="auto"/>
        <w:jc w:val="center"/>
        <w:rPr>
          <w:rFonts w:ascii="Arial" w:eastAsia="Arial" w:hAnsi="Arial" w:cs="Arial"/>
          <w:b/>
          <w:bCs/>
          <w:color w:val="000000" w:themeColor="text1"/>
          <w:lang w:eastAsia="pl-PL"/>
        </w:rPr>
      </w:pPr>
    </w:p>
    <w:p w14:paraId="1F4D5DEF" w14:textId="77777777" w:rsidR="004E567B" w:rsidRDefault="004E567B" w:rsidP="004E567B">
      <w:pPr>
        <w:spacing w:after="0" w:line="240" w:lineRule="auto"/>
        <w:jc w:val="center"/>
        <w:rPr>
          <w:rFonts w:ascii="Arial" w:eastAsia="Arial" w:hAnsi="Arial" w:cs="Arial"/>
          <w:b/>
          <w:bCs/>
          <w:color w:val="000000" w:themeColor="text1"/>
          <w:lang w:eastAsia="pl-PL"/>
        </w:rPr>
      </w:pPr>
    </w:p>
    <w:p w14:paraId="761967F9" w14:textId="77777777" w:rsidR="004E567B" w:rsidRDefault="004E567B" w:rsidP="004E567B">
      <w:pPr>
        <w:spacing w:after="0" w:line="240" w:lineRule="auto"/>
        <w:jc w:val="center"/>
        <w:rPr>
          <w:rFonts w:ascii="Arial" w:eastAsia="Arial" w:hAnsi="Arial" w:cs="Arial"/>
          <w:b/>
          <w:bCs/>
          <w:color w:val="000000" w:themeColor="text1"/>
          <w:lang w:eastAsia="pl-PL"/>
        </w:rPr>
      </w:pPr>
    </w:p>
    <w:p w14:paraId="556EB8B4" w14:textId="77777777" w:rsidR="004E567B" w:rsidRPr="00D530C3" w:rsidRDefault="004E567B" w:rsidP="004E567B">
      <w:pPr>
        <w:spacing w:after="0" w:line="240" w:lineRule="auto"/>
        <w:jc w:val="center"/>
        <w:textAlignment w:val="baseline"/>
        <w:rPr>
          <w:rFonts w:ascii="Arial" w:eastAsia="Arial" w:hAnsi="Arial" w:cs="Arial"/>
          <w:color w:val="000000" w:themeColor="text1"/>
          <w:sz w:val="18"/>
          <w:szCs w:val="18"/>
          <w:lang w:eastAsia="pl-PL"/>
        </w:rPr>
      </w:pPr>
      <w:r w:rsidRPr="46546048">
        <w:rPr>
          <w:rFonts w:ascii="Arial" w:eastAsia="Arial" w:hAnsi="Arial" w:cs="Arial"/>
          <w:b/>
          <w:color w:val="000000" w:themeColor="text1"/>
          <w:lang w:eastAsia="pl-PL"/>
        </w:rPr>
        <w:t>§2. Dane kontaktowe</w:t>
      </w:r>
      <w:r w:rsidRPr="46546048">
        <w:rPr>
          <w:rFonts w:ascii="Arial" w:eastAsia="Arial" w:hAnsi="Arial" w:cs="Arial"/>
          <w:color w:val="000000" w:themeColor="text1"/>
          <w:lang w:eastAsia="pl-PL"/>
        </w:rPr>
        <w:t> </w:t>
      </w:r>
    </w:p>
    <w:p w14:paraId="13B0BC64" w14:textId="77777777" w:rsidR="004E567B" w:rsidRPr="00D530C3" w:rsidRDefault="004E567B" w:rsidP="004E567B">
      <w:pPr>
        <w:pStyle w:val="Akapitzlist"/>
        <w:numPr>
          <w:ilvl w:val="0"/>
          <w:numId w:val="9"/>
        </w:num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Strony wyznaczają następujące osoby jako odpowiedzialne za kontakty i nadzór nad realizacją niniejszej Umowy: </w:t>
      </w:r>
    </w:p>
    <w:tbl>
      <w:tblPr>
        <w:tblW w:w="1005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4962"/>
      </w:tblGrid>
      <w:tr w:rsidR="004E567B" w:rsidRPr="00D530C3" w14:paraId="174B6A57" w14:textId="77777777" w:rsidTr="00952C35">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7E380A7D" w14:textId="77777777"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r w:rsidRPr="46546048">
              <w:rPr>
                <w:rFonts w:ascii="Arial" w:eastAsia="Arial" w:hAnsi="Arial" w:cs="Arial"/>
                <w:b/>
                <w:color w:val="000000" w:themeColor="text1"/>
                <w:lang w:eastAsia="pl-PL"/>
              </w:rPr>
              <w:t>Zamawiający</w:t>
            </w:r>
            <w:r w:rsidRPr="46546048">
              <w:rPr>
                <w:rFonts w:ascii="Arial" w:eastAsia="Arial" w:hAnsi="Arial" w:cs="Arial"/>
                <w:color w:val="000000" w:themeColor="text1"/>
                <w:lang w:eastAsia="pl-PL"/>
              </w:rPr>
              <w:t> </w:t>
            </w:r>
          </w:p>
        </w:tc>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46F74629" w14:textId="77777777"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r w:rsidRPr="46546048">
              <w:rPr>
                <w:rFonts w:ascii="Arial" w:eastAsia="Arial" w:hAnsi="Arial" w:cs="Arial"/>
                <w:b/>
                <w:color w:val="000000" w:themeColor="text1"/>
                <w:lang w:eastAsia="pl-PL"/>
              </w:rPr>
              <w:t>Wykonawca</w:t>
            </w:r>
            <w:r w:rsidRPr="46546048">
              <w:rPr>
                <w:rFonts w:ascii="Arial" w:eastAsia="Arial" w:hAnsi="Arial" w:cs="Arial"/>
                <w:color w:val="000000" w:themeColor="text1"/>
                <w:lang w:eastAsia="pl-PL"/>
              </w:rPr>
              <w:t> </w:t>
            </w:r>
          </w:p>
        </w:tc>
      </w:tr>
      <w:tr w:rsidR="004E567B" w:rsidRPr="00D530C3" w14:paraId="3D0334C9" w14:textId="77777777" w:rsidTr="00952C35">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433B3E1B" w14:textId="77777777"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r w:rsidRPr="46546048">
              <w:rPr>
                <w:rFonts w:ascii="Arial" w:eastAsia="Arial" w:hAnsi="Arial" w:cs="Arial"/>
                <w:color w:val="000000" w:themeColor="text1"/>
                <w:lang w:eastAsia="pl-PL"/>
              </w:rPr>
              <w:t>Imię i nazwisko: </w:t>
            </w:r>
          </w:p>
        </w:tc>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52CA7BFB" w14:textId="484D2D06"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r w:rsidRPr="46546048">
              <w:rPr>
                <w:rFonts w:ascii="Arial" w:eastAsia="Arial" w:hAnsi="Arial" w:cs="Arial"/>
                <w:color w:val="000000" w:themeColor="text1"/>
                <w:lang w:eastAsia="pl-PL"/>
              </w:rPr>
              <w:t xml:space="preserve">Imię i nazwisko: </w:t>
            </w:r>
          </w:p>
        </w:tc>
      </w:tr>
      <w:tr w:rsidR="004E567B" w:rsidRPr="00D530C3" w14:paraId="259D61AA" w14:textId="77777777" w:rsidTr="00952C35">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3F0CCC60" w14:textId="77777777"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r w:rsidRPr="46546048">
              <w:rPr>
                <w:rFonts w:ascii="Arial" w:eastAsia="Arial" w:hAnsi="Arial" w:cs="Arial"/>
                <w:color w:val="000000" w:themeColor="text1"/>
                <w:lang w:eastAsia="pl-PL"/>
              </w:rPr>
              <w:t>Tel.:  </w:t>
            </w:r>
          </w:p>
        </w:tc>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6909520B" w14:textId="53C51F89"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r w:rsidRPr="46546048">
              <w:rPr>
                <w:rFonts w:ascii="Arial" w:eastAsia="Arial" w:hAnsi="Arial" w:cs="Arial"/>
                <w:color w:val="000000" w:themeColor="text1"/>
                <w:lang w:eastAsia="pl-PL"/>
              </w:rPr>
              <w:t>Tel.: </w:t>
            </w:r>
          </w:p>
        </w:tc>
      </w:tr>
      <w:tr w:rsidR="004E567B" w:rsidRPr="007A232D" w14:paraId="701C7D42" w14:textId="77777777" w:rsidTr="00952C35">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21B87F4A" w14:textId="77777777"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r w:rsidRPr="46546048">
              <w:rPr>
                <w:rFonts w:ascii="Arial" w:eastAsia="Arial" w:hAnsi="Arial" w:cs="Arial"/>
                <w:color w:val="000000" w:themeColor="text1"/>
                <w:lang w:eastAsia="pl-PL"/>
              </w:rPr>
              <w:t>E-mail:  </w:t>
            </w:r>
          </w:p>
        </w:tc>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3DF80D21" w14:textId="6EA0E256" w:rsidR="004E567B" w:rsidRPr="00EC2BA9" w:rsidRDefault="004E567B" w:rsidP="00952C35">
            <w:pPr>
              <w:spacing w:after="0" w:line="240" w:lineRule="auto"/>
              <w:jc w:val="both"/>
              <w:textAlignment w:val="baseline"/>
              <w:rPr>
                <w:rFonts w:ascii="Arial" w:eastAsia="Arial" w:hAnsi="Arial" w:cs="Arial"/>
                <w:color w:val="000000" w:themeColor="text1"/>
                <w:sz w:val="24"/>
                <w:szCs w:val="24"/>
                <w:lang w:val="it-IT" w:eastAsia="pl-PL"/>
              </w:rPr>
            </w:pPr>
            <w:r w:rsidRPr="46546048">
              <w:rPr>
                <w:rFonts w:ascii="Arial" w:eastAsia="Arial" w:hAnsi="Arial" w:cs="Arial"/>
                <w:color w:val="000000" w:themeColor="text1"/>
                <w:lang w:val="it-IT" w:eastAsia="pl-PL"/>
              </w:rPr>
              <w:t>E-mail:</w:t>
            </w:r>
          </w:p>
        </w:tc>
      </w:tr>
      <w:tr w:rsidR="004E567B" w:rsidRPr="00D530C3" w14:paraId="565F7D66" w14:textId="77777777" w:rsidTr="00952C35">
        <w:trPr>
          <w:trHeight w:val="300"/>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0FFE37C1" w14:textId="77777777"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r w:rsidRPr="46546048">
              <w:rPr>
                <w:rFonts w:ascii="Arial" w:eastAsia="Arial" w:hAnsi="Arial" w:cs="Arial"/>
                <w:color w:val="000000" w:themeColor="text1"/>
                <w:lang w:eastAsia="pl-PL"/>
              </w:rPr>
              <w:t>Adres korespondencyjny:  </w:t>
            </w:r>
          </w:p>
        </w:tc>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26AD9472" w14:textId="77777777"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r w:rsidRPr="46546048">
              <w:rPr>
                <w:rFonts w:ascii="Arial" w:eastAsia="Arial" w:hAnsi="Arial" w:cs="Arial"/>
                <w:color w:val="000000" w:themeColor="text1"/>
                <w:lang w:eastAsia="pl-PL"/>
              </w:rPr>
              <w:t>Adres korespondencyjny:  </w:t>
            </w:r>
          </w:p>
          <w:p w14:paraId="6C24AF21" w14:textId="2D17EFE2" w:rsidR="004E567B" w:rsidRPr="00D530C3" w:rsidRDefault="004E567B" w:rsidP="00952C35">
            <w:pPr>
              <w:spacing w:after="0" w:line="240" w:lineRule="auto"/>
              <w:jc w:val="both"/>
              <w:textAlignment w:val="baseline"/>
              <w:rPr>
                <w:rFonts w:ascii="Arial" w:eastAsia="Arial" w:hAnsi="Arial" w:cs="Arial"/>
                <w:color w:val="000000" w:themeColor="text1"/>
                <w:sz w:val="24"/>
                <w:szCs w:val="24"/>
                <w:lang w:eastAsia="pl-PL"/>
              </w:rPr>
            </w:pPr>
          </w:p>
        </w:tc>
      </w:tr>
    </w:tbl>
    <w:p w14:paraId="285A8800" w14:textId="77777777" w:rsidR="004E567B" w:rsidRPr="00D530C3" w:rsidRDefault="004E567B" w:rsidP="004E567B">
      <w:pPr>
        <w:pStyle w:val="Akapitzlist"/>
        <w:numPr>
          <w:ilvl w:val="0"/>
          <w:numId w:val="9"/>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Strony ustalają, że wszelkie materiały, zawiadomienia lub bieżące ustalenia, niestanowiące zmiany Umowy, będą przekazywane drogą korespondencji e-mail na wskazane w ust. 1 adresy. W razie jakiejkolwiek zmiany danych kontaktowych każda ze Stron zobowiązuje się do niezwłocznego, nie później niż w ciągu 3 dni od powstania zmiany powiadomienia drugiej Strony wraz ze wskazaniem </w:t>
      </w:r>
      <w:r w:rsidRPr="46546048">
        <w:rPr>
          <w:rFonts w:ascii="Arial" w:eastAsia="Arial" w:hAnsi="Arial" w:cs="Arial"/>
          <w:color w:val="000000" w:themeColor="text1"/>
          <w:lang w:eastAsia="pl-PL"/>
        </w:rPr>
        <w:lastRenderedPageBreak/>
        <w:t>nowych danych kontaktowych, pod rygorem uznania doręczenia na poprzedni zmieniony adres za skuteczne.</w:t>
      </w:r>
    </w:p>
    <w:p w14:paraId="34202897" w14:textId="77777777" w:rsidR="004E567B" w:rsidRPr="00D530C3" w:rsidRDefault="004E567B" w:rsidP="004E567B">
      <w:pPr>
        <w:pStyle w:val="Akapitzlist"/>
        <w:numPr>
          <w:ilvl w:val="0"/>
          <w:numId w:val="9"/>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Zmiana danych określonych w ust. 1 nie wymaga aneksu do Umowy.  </w:t>
      </w:r>
    </w:p>
    <w:p w14:paraId="50C1F25C" w14:textId="77777777" w:rsidR="004E567B" w:rsidRPr="00D530C3" w:rsidRDefault="004E567B" w:rsidP="004E567B">
      <w:pPr>
        <w:spacing w:after="0" w:line="240" w:lineRule="auto"/>
        <w:jc w:val="both"/>
        <w:textAlignment w:val="baseline"/>
        <w:rPr>
          <w:rFonts w:ascii="Arial" w:eastAsia="Arial" w:hAnsi="Arial" w:cs="Arial"/>
          <w:color w:val="000000" w:themeColor="text1"/>
          <w:sz w:val="18"/>
          <w:szCs w:val="18"/>
          <w:lang w:eastAsia="pl-PL"/>
        </w:rPr>
      </w:pPr>
    </w:p>
    <w:p w14:paraId="3B7B9488" w14:textId="77777777" w:rsidR="004E567B" w:rsidRPr="00D530C3" w:rsidRDefault="004E567B" w:rsidP="004E567B">
      <w:pPr>
        <w:spacing w:after="0" w:line="240" w:lineRule="auto"/>
        <w:jc w:val="center"/>
        <w:textAlignment w:val="baseline"/>
        <w:rPr>
          <w:rFonts w:ascii="Arial" w:eastAsia="Arial" w:hAnsi="Arial" w:cs="Arial"/>
          <w:color w:val="000000" w:themeColor="text1"/>
          <w:sz w:val="18"/>
          <w:szCs w:val="18"/>
          <w:lang w:eastAsia="pl-PL"/>
        </w:rPr>
      </w:pPr>
      <w:r w:rsidRPr="46546048">
        <w:rPr>
          <w:rFonts w:ascii="Arial" w:eastAsia="Arial" w:hAnsi="Arial" w:cs="Arial"/>
          <w:b/>
          <w:color w:val="000000" w:themeColor="text1"/>
          <w:lang w:eastAsia="pl-PL"/>
        </w:rPr>
        <w:t>§3. Przedmiot Umowy</w:t>
      </w:r>
      <w:r w:rsidRPr="46546048">
        <w:rPr>
          <w:rFonts w:ascii="Arial" w:eastAsia="Arial" w:hAnsi="Arial" w:cs="Arial"/>
          <w:color w:val="000000" w:themeColor="text1"/>
          <w:lang w:eastAsia="pl-PL"/>
        </w:rPr>
        <w:t> </w:t>
      </w:r>
    </w:p>
    <w:p w14:paraId="0EFDE878" w14:textId="77777777" w:rsidR="004E567B" w:rsidRPr="0092643B" w:rsidRDefault="004E567B" w:rsidP="004E567B">
      <w:pPr>
        <w:pStyle w:val="Akapitzlist"/>
        <w:numPr>
          <w:ilvl w:val="3"/>
          <w:numId w:val="5"/>
        </w:numPr>
        <w:spacing w:after="0" w:line="240" w:lineRule="auto"/>
        <w:jc w:val="both"/>
        <w:textAlignment w:val="baseline"/>
        <w:rPr>
          <w:rFonts w:ascii="Arial" w:eastAsia="Arial" w:hAnsi="Arial" w:cs="Arial"/>
          <w:color w:val="000000" w:themeColor="text1"/>
        </w:rPr>
      </w:pPr>
      <w:r w:rsidRPr="6FBD56F9">
        <w:rPr>
          <w:rFonts w:ascii="Arial" w:eastAsia="Arial" w:hAnsi="Arial" w:cs="Arial"/>
          <w:color w:val="000000" w:themeColor="text1"/>
        </w:rPr>
        <w:t>Na mocy niniejszej Umowy Wykonawca zobowiązuje się do zrealizowania następujących usług:</w:t>
      </w:r>
    </w:p>
    <w:p w14:paraId="3DCC0CE0" w14:textId="77777777" w:rsidR="004E567B" w:rsidRPr="006A6B11" w:rsidRDefault="004E567B" w:rsidP="004E567B">
      <w:pPr>
        <w:pStyle w:val="Akapitzlist"/>
        <w:numPr>
          <w:ilvl w:val="0"/>
          <w:numId w:val="19"/>
        </w:numPr>
        <w:spacing w:after="0"/>
        <w:jc w:val="both"/>
        <w:rPr>
          <w:rFonts w:ascii="Arial" w:eastAsia="Arial" w:hAnsi="Arial" w:cs="Arial"/>
          <w:color w:val="000000" w:themeColor="text1"/>
        </w:rPr>
      </w:pPr>
      <w:r w:rsidRPr="46546048">
        <w:rPr>
          <w:rFonts w:ascii="Arial" w:eastAsia="Arial" w:hAnsi="Arial" w:cs="Arial"/>
          <w:color w:val="000000" w:themeColor="text1"/>
        </w:rPr>
        <w:t>Wdrożenie i Konfiguracja</w:t>
      </w:r>
      <w:r w:rsidRPr="006A6B11">
        <w:rPr>
          <w:rFonts w:ascii="Arial" w:eastAsia="Arial" w:hAnsi="Arial" w:cs="Arial"/>
          <w:color w:val="000000" w:themeColor="text1"/>
        </w:rPr>
        <w:t xml:space="preserve"> MDR w zakresie wskazanym w Załączniku nr 1 Specyfikacja Wdrożenia i Konfiguracji MDR;</w:t>
      </w:r>
    </w:p>
    <w:p w14:paraId="5816B993" w14:textId="77777777" w:rsidR="004E567B" w:rsidRPr="006A6B11" w:rsidRDefault="004E567B" w:rsidP="004E567B">
      <w:pPr>
        <w:pStyle w:val="Akapitzlist"/>
        <w:numPr>
          <w:ilvl w:val="0"/>
          <w:numId w:val="19"/>
        </w:numPr>
        <w:spacing w:after="0"/>
        <w:jc w:val="both"/>
        <w:rPr>
          <w:rFonts w:ascii="Arial" w:eastAsia="Arial" w:hAnsi="Arial" w:cs="Arial"/>
          <w:color w:val="000000" w:themeColor="text1"/>
        </w:rPr>
      </w:pPr>
      <w:r w:rsidRPr="006A6B11">
        <w:rPr>
          <w:rFonts w:ascii="Arial" w:eastAsia="Arial" w:hAnsi="Arial" w:cs="Arial"/>
          <w:color w:val="000000" w:themeColor="text1"/>
        </w:rPr>
        <w:t>Monitoring MDR w zakresie wskazanym w Załączniku nr 3 Specyfikacja Monitoringu MDR;</w:t>
      </w:r>
    </w:p>
    <w:p w14:paraId="7ADA3230" w14:textId="5817925C" w:rsidR="004E567B" w:rsidRPr="006A6B11" w:rsidRDefault="004E567B" w:rsidP="004E567B">
      <w:pPr>
        <w:pStyle w:val="Akapitzlist"/>
        <w:numPr>
          <w:ilvl w:val="0"/>
          <w:numId w:val="19"/>
        </w:numPr>
        <w:spacing w:after="0"/>
        <w:jc w:val="both"/>
        <w:rPr>
          <w:rFonts w:ascii="Arial" w:eastAsia="Arial" w:hAnsi="Arial" w:cs="Arial"/>
          <w:color w:val="000000" w:themeColor="text1"/>
        </w:rPr>
      </w:pPr>
      <w:r w:rsidRPr="345CC9AA">
        <w:rPr>
          <w:rFonts w:ascii="Arial" w:eastAsia="Arial" w:hAnsi="Arial" w:cs="Arial"/>
          <w:color w:val="000000" w:themeColor="text1"/>
        </w:rPr>
        <w:t xml:space="preserve">usługi dodatkowe w zakresie wskazanym w Załączniku nr </w:t>
      </w:r>
      <w:r w:rsidR="008002FE">
        <w:rPr>
          <w:rFonts w:ascii="Arial" w:eastAsia="Arial" w:hAnsi="Arial" w:cs="Arial"/>
          <w:color w:val="000000" w:themeColor="text1"/>
        </w:rPr>
        <w:t>4</w:t>
      </w:r>
      <w:r w:rsidRPr="345CC9AA">
        <w:rPr>
          <w:rFonts w:ascii="Arial" w:eastAsia="Arial" w:hAnsi="Arial" w:cs="Arial"/>
          <w:color w:val="000000" w:themeColor="text1"/>
        </w:rPr>
        <w:t xml:space="preserve"> Wykaz Profesjonalnych Usług Cyberbezpieczeństwa, pod warunkiem złożenia Zamówienia i jego akceptacji przez Wykonawcę.</w:t>
      </w:r>
    </w:p>
    <w:p w14:paraId="1FC449F6" w14:textId="77777777" w:rsidR="004E567B" w:rsidRDefault="004E567B" w:rsidP="004E567B">
      <w:pPr>
        <w:pStyle w:val="Akapitzlist"/>
        <w:numPr>
          <w:ilvl w:val="0"/>
          <w:numId w:val="18"/>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Strony zobowiązują się do wzajemnej współpracy w celu prawidłowej i terminowej realizacji Umowy.</w:t>
      </w:r>
    </w:p>
    <w:p w14:paraId="485612D8" w14:textId="77777777" w:rsidR="004E567B" w:rsidRDefault="004E567B" w:rsidP="004E567B">
      <w:pPr>
        <w:pStyle w:val="Akapitzlist"/>
        <w:numPr>
          <w:ilvl w:val="0"/>
          <w:numId w:val="18"/>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Strony potwierdzają, że wszystkie usługi będą realizowane wyłącznie drogą zdalną.   </w:t>
      </w:r>
    </w:p>
    <w:p w14:paraId="1E07E0B6" w14:textId="291B0246" w:rsidR="004E567B" w:rsidRPr="00A36C1D" w:rsidRDefault="00A36C1D" w:rsidP="00A36C1D">
      <w:pPr>
        <w:pStyle w:val="Akapitzlist"/>
        <w:numPr>
          <w:ilvl w:val="0"/>
          <w:numId w:val="18"/>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Zamawiający potwierdza, że usługi objęte przedmiotem Umowy będą mogły być realizowane wyłącznie pod warunkiem utrzymania przez Zamawiającego Licencji na System na wszystkich stacjach roboczych znajdujących się w infrastrukturze informatycznej Zamawiając</w:t>
      </w:r>
      <w:r w:rsidR="00CF3540">
        <w:rPr>
          <w:rFonts w:ascii="Arial" w:eastAsia="Arial" w:hAnsi="Arial" w:cs="Arial"/>
          <w:color w:val="000000" w:themeColor="text1"/>
          <w:lang w:eastAsia="pl-PL"/>
        </w:rPr>
        <w:t>ego.</w:t>
      </w:r>
    </w:p>
    <w:p w14:paraId="2F446548" w14:textId="77777777" w:rsidR="004E567B" w:rsidRPr="002347B9" w:rsidRDefault="004E567B" w:rsidP="004E567B">
      <w:pPr>
        <w:spacing w:after="0" w:line="240" w:lineRule="auto"/>
        <w:jc w:val="center"/>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w:t>
      </w:r>
    </w:p>
    <w:p w14:paraId="6DEE59B7" w14:textId="77777777" w:rsidR="004E567B" w:rsidRDefault="004E567B" w:rsidP="004E567B">
      <w:pPr>
        <w:spacing w:after="0"/>
        <w:jc w:val="center"/>
        <w:rPr>
          <w:rFonts w:ascii="Arial" w:eastAsia="Arial" w:hAnsi="Arial" w:cs="Arial"/>
          <w:color w:val="000000" w:themeColor="text1"/>
        </w:rPr>
      </w:pPr>
      <w:r w:rsidRPr="345CC9AA">
        <w:rPr>
          <w:rFonts w:ascii="Arial" w:eastAsia="Arial" w:hAnsi="Arial" w:cs="Arial"/>
          <w:b/>
          <w:bCs/>
          <w:color w:val="000000" w:themeColor="text1"/>
        </w:rPr>
        <w:t>§4. Termin realizacji usług</w:t>
      </w:r>
      <w:r w:rsidRPr="345CC9AA">
        <w:rPr>
          <w:rFonts w:ascii="Arial" w:eastAsia="Arial" w:hAnsi="Arial" w:cs="Arial"/>
          <w:color w:val="000000" w:themeColor="text1"/>
        </w:rPr>
        <w:t xml:space="preserve"> </w:t>
      </w:r>
    </w:p>
    <w:p w14:paraId="6BF4A429" w14:textId="77777777" w:rsidR="004E567B" w:rsidRDefault="004E567B" w:rsidP="004E567B">
      <w:pPr>
        <w:pStyle w:val="Akapitzlist"/>
        <w:numPr>
          <w:ilvl w:val="0"/>
          <w:numId w:val="4"/>
        </w:numPr>
        <w:spacing w:after="0"/>
        <w:ind w:left="360"/>
        <w:jc w:val="both"/>
        <w:rPr>
          <w:rFonts w:ascii="Arial" w:eastAsia="Arial" w:hAnsi="Arial" w:cs="Arial"/>
          <w:color w:val="000000" w:themeColor="text1"/>
        </w:rPr>
      </w:pPr>
      <w:r>
        <w:rPr>
          <w:rFonts w:ascii="Arial" w:eastAsia="Arial" w:hAnsi="Arial" w:cs="Arial"/>
          <w:color w:val="000000" w:themeColor="text1"/>
        </w:rPr>
        <w:t xml:space="preserve">Poszczególne usługi </w:t>
      </w:r>
      <w:r w:rsidRPr="7823B43E">
        <w:rPr>
          <w:rFonts w:ascii="Arial" w:eastAsia="Arial" w:hAnsi="Arial" w:cs="Arial"/>
          <w:color w:val="000000" w:themeColor="text1"/>
        </w:rPr>
        <w:t>będą realizowane w następujących terminach:</w:t>
      </w:r>
    </w:p>
    <w:p w14:paraId="5B5895E3" w14:textId="53EDA1D2" w:rsidR="004E567B" w:rsidRPr="006A5F41" w:rsidRDefault="004E567B" w:rsidP="007A232D">
      <w:pPr>
        <w:pStyle w:val="Akapitzlist"/>
        <w:numPr>
          <w:ilvl w:val="0"/>
          <w:numId w:val="20"/>
        </w:numPr>
        <w:spacing w:after="0"/>
        <w:jc w:val="both"/>
        <w:rPr>
          <w:rFonts w:ascii="Arial" w:eastAsia="Arial" w:hAnsi="Arial" w:cs="Arial"/>
          <w:color w:val="000000" w:themeColor="text1"/>
        </w:rPr>
      </w:pPr>
      <w:r w:rsidRPr="345CC9AA">
        <w:rPr>
          <w:rFonts w:ascii="Arial" w:eastAsia="Arial" w:hAnsi="Arial" w:cs="Arial"/>
          <w:color w:val="000000" w:themeColor="text1"/>
        </w:rPr>
        <w:t>Wdrożenie i Konfiguracja MDR w terminie:</w:t>
      </w:r>
      <w:r w:rsidR="007A232D">
        <w:rPr>
          <w:rFonts w:ascii="Arial" w:eastAsia="Arial" w:hAnsi="Arial" w:cs="Arial"/>
          <w:color w:val="000000" w:themeColor="text1"/>
        </w:rPr>
        <w:t xml:space="preserve"> d</w:t>
      </w:r>
      <w:r>
        <w:rPr>
          <w:rFonts w:ascii="Arial" w:eastAsia="Arial" w:hAnsi="Arial" w:cs="Arial"/>
          <w:color w:val="000000" w:themeColor="text1"/>
        </w:rPr>
        <w:t xml:space="preserve">o </w:t>
      </w:r>
      <w:r w:rsidR="007A232D">
        <w:rPr>
          <w:rFonts w:ascii="Arial" w:eastAsia="Arial" w:hAnsi="Arial" w:cs="Arial"/>
          <w:color w:val="000000" w:themeColor="text1"/>
        </w:rPr>
        <w:t>3</w:t>
      </w:r>
      <w:r w:rsidR="00CF3540">
        <w:rPr>
          <w:rFonts w:ascii="Arial" w:eastAsia="Arial" w:hAnsi="Arial" w:cs="Arial"/>
          <w:color w:val="000000" w:themeColor="text1"/>
        </w:rPr>
        <w:t>0</w:t>
      </w:r>
      <w:r w:rsidR="007A232D">
        <w:rPr>
          <w:rFonts w:ascii="Arial" w:eastAsia="Arial" w:hAnsi="Arial" w:cs="Arial"/>
          <w:color w:val="000000" w:themeColor="text1"/>
        </w:rPr>
        <w:t>.0</w:t>
      </w:r>
      <w:r w:rsidR="00CF3540">
        <w:rPr>
          <w:rFonts w:ascii="Arial" w:eastAsia="Arial" w:hAnsi="Arial" w:cs="Arial"/>
          <w:color w:val="000000" w:themeColor="text1"/>
        </w:rPr>
        <w:t>6</w:t>
      </w:r>
      <w:r w:rsidR="007A232D">
        <w:rPr>
          <w:rFonts w:ascii="Arial" w:eastAsia="Arial" w:hAnsi="Arial" w:cs="Arial"/>
          <w:color w:val="000000" w:themeColor="text1"/>
        </w:rPr>
        <w:t>.2025</w:t>
      </w:r>
    </w:p>
    <w:p w14:paraId="707B1A47" w14:textId="77777777" w:rsidR="004E567B" w:rsidRPr="006A5F41" w:rsidRDefault="004E567B" w:rsidP="004E567B">
      <w:pPr>
        <w:pStyle w:val="Akapitzlist"/>
        <w:numPr>
          <w:ilvl w:val="0"/>
          <w:numId w:val="20"/>
        </w:numPr>
        <w:spacing w:after="0"/>
        <w:jc w:val="both"/>
        <w:rPr>
          <w:rFonts w:ascii="Arial" w:eastAsia="Arial" w:hAnsi="Arial" w:cs="Arial"/>
          <w:color w:val="000000" w:themeColor="text1"/>
        </w:rPr>
      </w:pPr>
      <w:r w:rsidRPr="345CC9AA">
        <w:rPr>
          <w:rFonts w:ascii="Arial" w:eastAsia="Arial" w:hAnsi="Arial" w:cs="Arial"/>
          <w:color w:val="000000" w:themeColor="text1"/>
        </w:rPr>
        <w:t xml:space="preserve">Monitoring MDR przez okres 12 następujących po sobie miesięcy kalendarzowych, liczonych począwszy od pierwszego dnia miesiąca kalendarzowego następującego po zakończeniu Wdrożenia i Konfiguracji MDR; </w:t>
      </w:r>
    </w:p>
    <w:p w14:paraId="3DAC04D6" w14:textId="1F2AE1BB" w:rsidR="004E567B" w:rsidRPr="006A5F41" w:rsidRDefault="004E567B" w:rsidP="004E567B">
      <w:pPr>
        <w:pStyle w:val="Akapitzlist"/>
        <w:numPr>
          <w:ilvl w:val="0"/>
          <w:numId w:val="20"/>
        </w:numPr>
        <w:spacing w:after="0"/>
        <w:jc w:val="both"/>
        <w:rPr>
          <w:rFonts w:ascii="Arial" w:eastAsia="Arial" w:hAnsi="Arial" w:cs="Arial"/>
          <w:color w:val="000000" w:themeColor="text1"/>
        </w:rPr>
      </w:pPr>
      <w:r>
        <w:rPr>
          <w:rFonts w:ascii="Arial" w:eastAsia="Arial" w:hAnsi="Arial" w:cs="Arial"/>
          <w:color w:val="000000" w:themeColor="text1"/>
        </w:rPr>
        <w:t>usługi dodatkowe</w:t>
      </w:r>
      <w:r w:rsidRPr="46546048">
        <w:rPr>
          <w:rFonts w:ascii="Arial" w:eastAsia="Arial" w:hAnsi="Arial" w:cs="Arial"/>
        </w:rPr>
        <w:t xml:space="preserve"> </w:t>
      </w:r>
      <w:r w:rsidRPr="001E3AD3">
        <w:rPr>
          <w:rFonts w:ascii="Arial" w:eastAsia="Arial" w:hAnsi="Arial" w:cs="Arial"/>
          <w:color w:val="000000" w:themeColor="text1"/>
        </w:rPr>
        <w:t xml:space="preserve">w zakresie wskazanym w Załączniku nr </w:t>
      </w:r>
      <w:r w:rsidR="008002FE">
        <w:rPr>
          <w:rFonts w:ascii="Arial" w:eastAsia="Arial" w:hAnsi="Arial" w:cs="Arial"/>
          <w:color w:val="000000" w:themeColor="text1"/>
        </w:rPr>
        <w:t>4 w</w:t>
      </w:r>
      <w:r w:rsidRPr="001E3AD3">
        <w:rPr>
          <w:rFonts w:ascii="Arial" w:eastAsia="Arial" w:hAnsi="Arial" w:cs="Arial"/>
          <w:color w:val="000000" w:themeColor="text1"/>
        </w:rPr>
        <w:t>ykaz Profesjonalnych Usług Cyberbezpieczeństwa</w:t>
      </w:r>
      <w:r>
        <w:rPr>
          <w:rFonts w:ascii="Arial" w:eastAsia="Arial" w:hAnsi="Arial" w:cs="Arial"/>
          <w:color w:val="000000" w:themeColor="text1"/>
        </w:rPr>
        <w:t>, w oparciu o odrębne uzgodnienia Stron</w:t>
      </w:r>
      <w:r w:rsidR="00C71457">
        <w:rPr>
          <w:rFonts w:ascii="Arial" w:eastAsia="Arial" w:hAnsi="Arial" w:cs="Arial"/>
          <w:color w:val="000000" w:themeColor="text1"/>
        </w:rPr>
        <w:t>, odrębnym zamówieniem</w:t>
      </w:r>
      <w:r w:rsidRPr="006A5F41">
        <w:rPr>
          <w:rFonts w:ascii="Arial" w:eastAsia="Arial" w:hAnsi="Arial" w:cs="Arial"/>
          <w:color w:val="000000" w:themeColor="text1"/>
        </w:rPr>
        <w:t>.</w:t>
      </w:r>
    </w:p>
    <w:p w14:paraId="0B426714" w14:textId="77777777" w:rsidR="004E567B" w:rsidRDefault="004E567B" w:rsidP="004E567B">
      <w:pPr>
        <w:pStyle w:val="Akapitzlist"/>
        <w:numPr>
          <w:ilvl w:val="0"/>
          <w:numId w:val="4"/>
        </w:numPr>
        <w:spacing w:after="0"/>
        <w:ind w:left="360"/>
        <w:jc w:val="both"/>
        <w:rPr>
          <w:rFonts w:ascii="Arial" w:eastAsia="Arial" w:hAnsi="Arial" w:cs="Arial"/>
          <w:color w:val="000000" w:themeColor="text1"/>
        </w:rPr>
      </w:pPr>
      <w:r w:rsidRPr="345CC9AA">
        <w:rPr>
          <w:rFonts w:ascii="Arial" w:eastAsia="Arial" w:hAnsi="Arial" w:cs="Arial"/>
          <w:color w:val="000000" w:themeColor="text1"/>
        </w:rPr>
        <w:t xml:space="preserve">Wdrożenie i Konfiguracja MDR potwierdzone zostanie Protokołem, przesłanym przez Wykonawcę do Zamawiającego. Zamawiający zobowiązany jest do odesłania Wykonawcy podpisanego Protokołu w terminie 5 dni od jego otrzymania. Odmowa podpisania Protokołu lub upływ terminu na podpisanie i odesłanie Protokołu, uprawnia Wykonawcę do jednostronnego podpisania Protokołu wraz z odpowiednią adnotacją. Protokół jednostronnie podpisany przez Wykonawcę zrównany jest w skutkach z Protokołem dwustronnie podpisanym. </w:t>
      </w:r>
    </w:p>
    <w:p w14:paraId="0D791BDF" w14:textId="77777777" w:rsidR="004E567B" w:rsidRPr="00D530C3" w:rsidRDefault="004E567B" w:rsidP="004E567B">
      <w:pPr>
        <w:spacing w:after="0" w:line="240" w:lineRule="auto"/>
        <w:jc w:val="center"/>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w:t>
      </w:r>
    </w:p>
    <w:p w14:paraId="7A2EF6ED" w14:textId="77777777" w:rsidR="004E567B" w:rsidRPr="00D530C3" w:rsidRDefault="004E567B" w:rsidP="004E567B">
      <w:pPr>
        <w:spacing w:after="0" w:line="240" w:lineRule="auto"/>
        <w:jc w:val="center"/>
        <w:textAlignment w:val="baseline"/>
        <w:rPr>
          <w:rFonts w:ascii="Arial" w:eastAsia="Arial" w:hAnsi="Arial" w:cs="Arial"/>
          <w:color w:val="000000" w:themeColor="text1"/>
          <w:sz w:val="18"/>
          <w:szCs w:val="18"/>
          <w:lang w:eastAsia="pl-PL"/>
        </w:rPr>
      </w:pPr>
      <w:r w:rsidRPr="46546048">
        <w:rPr>
          <w:rFonts w:ascii="Arial" w:eastAsia="Arial" w:hAnsi="Arial" w:cs="Arial"/>
          <w:b/>
          <w:color w:val="000000" w:themeColor="text1"/>
          <w:lang w:eastAsia="pl-PL"/>
        </w:rPr>
        <w:t>§5. Obowiązki Zamawiającego</w:t>
      </w:r>
      <w:r w:rsidRPr="46546048">
        <w:rPr>
          <w:rFonts w:ascii="Arial" w:eastAsia="Arial" w:hAnsi="Arial" w:cs="Arial"/>
          <w:color w:val="000000" w:themeColor="text1"/>
          <w:lang w:eastAsia="pl-PL"/>
        </w:rPr>
        <w:t>  </w:t>
      </w:r>
    </w:p>
    <w:p w14:paraId="76C3D5C9" w14:textId="77777777" w:rsidR="004E567B" w:rsidRPr="00D530C3" w:rsidRDefault="004E567B" w:rsidP="004E567B">
      <w:p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 celu umożliwienia prawidłowego wykonania Umowy Zamawiający zobowiązuje się do: </w:t>
      </w:r>
    </w:p>
    <w:p w14:paraId="51ED6B3E" w14:textId="77777777" w:rsidR="004E567B" w:rsidRPr="00D530C3" w:rsidRDefault="004E567B" w:rsidP="004E567B">
      <w:pPr>
        <w:pStyle w:val="Akapitzlist"/>
        <w:numPr>
          <w:ilvl w:val="0"/>
          <w:numId w:val="11"/>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posiadania ważnej Licencji w czasie trwania Umowy, której koszt oraz warunki używania reguluje odrębna umowa; </w:t>
      </w:r>
    </w:p>
    <w:p w14:paraId="1C3800AB" w14:textId="77777777" w:rsidR="004E567B" w:rsidRPr="00D530C3" w:rsidRDefault="004E567B" w:rsidP="004E567B">
      <w:pPr>
        <w:pStyle w:val="Akapitzlist"/>
        <w:numPr>
          <w:ilvl w:val="0"/>
          <w:numId w:val="11"/>
        </w:numPr>
        <w:spacing w:after="0" w:line="240" w:lineRule="auto"/>
        <w:jc w:val="both"/>
        <w:textAlignment w:val="baseline"/>
        <w:rPr>
          <w:rFonts w:ascii="Arial" w:eastAsia="Arial" w:hAnsi="Arial" w:cs="Arial"/>
          <w:color w:val="000000" w:themeColor="text1"/>
          <w:lang w:eastAsia="pl-PL"/>
        </w:rPr>
      </w:pPr>
      <w:r w:rsidRPr="345CC9AA">
        <w:rPr>
          <w:rFonts w:ascii="Arial" w:eastAsia="Arial" w:hAnsi="Arial" w:cs="Arial"/>
          <w:color w:val="000000" w:themeColor="text1"/>
          <w:lang w:eastAsia="pl-PL"/>
        </w:rPr>
        <w:t>udzielenia Wykonawcy zdalnych dostępów do konsoli Systemu oraz VPN (jeśli takowe występuje) na czas wykonywania przez niego usług; </w:t>
      </w:r>
    </w:p>
    <w:p w14:paraId="2B7E5D1D" w14:textId="108A18D9" w:rsidR="004E567B" w:rsidRPr="00D530C3" w:rsidRDefault="004E567B" w:rsidP="004E567B">
      <w:pPr>
        <w:pStyle w:val="Akapitzlist"/>
        <w:numPr>
          <w:ilvl w:val="0"/>
          <w:numId w:val="11"/>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wykonanie „wykluczeń” w ustawieniach skrzynki e-mail dla wiadomości przychodzących z adresu </w:t>
      </w:r>
      <w:r w:rsidR="00727959" w:rsidRPr="00727959">
        <w:rPr>
          <w:rFonts w:ascii="Arial" w:eastAsia="Times New Roman" w:hAnsi="Arial" w:cs="Arial"/>
          <w:lang w:eastAsia="pl-PL"/>
        </w:rPr>
        <w:t>______________</w:t>
      </w:r>
      <w:r w:rsidRPr="46546048">
        <w:rPr>
          <w:rFonts w:ascii="Arial" w:eastAsia="Arial" w:hAnsi="Arial" w:cs="Arial"/>
          <w:color w:val="000000" w:themeColor="text1"/>
          <w:lang w:eastAsia="pl-PL"/>
        </w:rPr>
        <w:t>, aby nie zostały one automatycznie umieszczone w folderze „spam” w skrzynce odbiorczej;</w:t>
      </w:r>
    </w:p>
    <w:p w14:paraId="29C6F5D5" w14:textId="77777777" w:rsidR="004E567B" w:rsidRPr="00D530C3" w:rsidRDefault="004E567B" w:rsidP="004E567B">
      <w:pPr>
        <w:pStyle w:val="Akapitzlist"/>
        <w:numPr>
          <w:ilvl w:val="0"/>
          <w:numId w:val="11"/>
        </w:numPr>
        <w:spacing w:after="0" w:line="240" w:lineRule="auto"/>
        <w:jc w:val="both"/>
        <w:textAlignment w:val="baseline"/>
        <w:rPr>
          <w:rFonts w:ascii="Arial" w:eastAsia="Arial" w:hAnsi="Arial" w:cs="Arial"/>
          <w:color w:val="000000" w:themeColor="text1"/>
          <w:lang w:eastAsia="pl-PL"/>
        </w:rPr>
      </w:pPr>
      <w:r w:rsidRPr="345CC9AA">
        <w:rPr>
          <w:rFonts w:ascii="Arial" w:eastAsia="Arial" w:hAnsi="Arial" w:cs="Arial"/>
          <w:color w:val="000000" w:themeColor="text1"/>
          <w:lang w:eastAsia="pl-PL"/>
        </w:rPr>
        <w:t>posiadania w czasie trwania Umowy przygotowanych, sprawdzonych i skutecznych metod odtwarzania systemów i elementów sieci, do których Wykonawca uzyska dostęp w ramach realizacji usług, przy czym Zamawiający jednocześnie oświadcza, że wszystkie działania związane z odtworzeniem takich systemów i elementów sieci na wypadek powstania takiej potrzeby wykona korzystając z własnych zasobów i na własny koszt;</w:t>
      </w:r>
    </w:p>
    <w:p w14:paraId="50D1AD1E" w14:textId="77777777" w:rsidR="004E567B" w:rsidRPr="00D530C3" w:rsidRDefault="004E567B" w:rsidP="004E567B">
      <w:pPr>
        <w:pStyle w:val="Akapitzlist"/>
        <w:numPr>
          <w:ilvl w:val="0"/>
          <w:numId w:val="11"/>
        </w:numPr>
        <w:spacing w:after="0" w:line="240" w:lineRule="auto"/>
        <w:jc w:val="both"/>
        <w:textAlignment w:val="baseline"/>
        <w:rPr>
          <w:rFonts w:ascii="Arial" w:eastAsia="Arial" w:hAnsi="Arial" w:cs="Arial"/>
          <w:color w:val="000000" w:themeColor="text1"/>
          <w:lang w:eastAsia="pl-PL"/>
        </w:rPr>
      </w:pPr>
      <w:r w:rsidRPr="345CC9AA">
        <w:rPr>
          <w:rFonts w:ascii="Arial" w:eastAsia="Arial" w:hAnsi="Arial" w:cs="Arial"/>
          <w:color w:val="000000" w:themeColor="text1"/>
          <w:lang w:eastAsia="pl-PL"/>
        </w:rPr>
        <w:t>udzielania Wykonawcy wszelkich informacji i materiałów niezbędnych do wykonania usług; </w:t>
      </w:r>
    </w:p>
    <w:p w14:paraId="16EB2F58" w14:textId="77777777" w:rsidR="004E567B" w:rsidRPr="00D530C3" w:rsidRDefault="004E567B" w:rsidP="004E567B">
      <w:pPr>
        <w:pStyle w:val="Akapitzlist"/>
        <w:numPr>
          <w:ilvl w:val="0"/>
          <w:numId w:val="11"/>
        </w:numPr>
        <w:spacing w:after="0" w:line="240" w:lineRule="auto"/>
        <w:jc w:val="both"/>
        <w:textAlignment w:val="baseline"/>
        <w:rPr>
          <w:rFonts w:ascii="Arial" w:eastAsia="Arial" w:hAnsi="Arial" w:cs="Arial"/>
          <w:color w:val="000000" w:themeColor="text1"/>
          <w:lang w:eastAsia="pl-PL"/>
        </w:rPr>
      </w:pPr>
      <w:r w:rsidRPr="345CC9AA">
        <w:rPr>
          <w:rFonts w:ascii="Arial" w:eastAsia="Arial" w:hAnsi="Arial" w:cs="Arial"/>
          <w:color w:val="000000" w:themeColor="text1"/>
          <w:lang w:eastAsia="pl-PL"/>
        </w:rPr>
        <w:t xml:space="preserve">wyznaczenia osoby (lub osób) odpowiedzialnej za funkcję administratora w trakcie realizacji usług, posiadającej kompetencje w zakresie udzielania na bieżąco dodatkowych informacji na </w:t>
      </w:r>
      <w:r w:rsidRPr="345CC9AA">
        <w:rPr>
          <w:rFonts w:ascii="Arial" w:eastAsia="Arial" w:hAnsi="Arial" w:cs="Arial"/>
          <w:color w:val="000000" w:themeColor="text1"/>
          <w:lang w:eastAsia="pl-PL"/>
        </w:rPr>
        <w:lastRenderedPageBreak/>
        <w:t>temat Licencji i Systemu (lista osób wyznaczonych do kontaktu wraz z danymi kontaktowymi znajduje się w § 1 ust. 1). </w:t>
      </w:r>
    </w:p>
    <w:p w14:paraId="5783F578" w14:textId="77777777" w:rsidR="004E567B" w:rsidRPr="00D530C3" w:rsidRDefault="004E567B" w:rsidP="004E567B">
      <w:pPr>
        <w:spacing w:after="0" w:line="240" w:lineRule="auto"/>
        <w:ind w:left="360"/>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w:t>
      </w:r>
    </w:p>
    <w:p w14:paraId="7C6CE6C4" w14:textId="77777777" w:rsidR="004E567B" w:rsidRPr="00FA47D8" w:rsidRDefault="004E567B" w:rsidP="004E567B">
      <w:pPr>
        <w:spacing w:after="0" w:line="240" w:lineRule="auto"/>
        <w:jc w:val="center"/>
        <w:textAlignment w:val="baseline"/>
        <w:rPr>
          <w:rFonts w:ascii="Arial" w:eastAsia="Arial" w:hAnsi="Arial" w:cs="Arial"/>
          <w:b/>
          <w:color w:val="000000" w:themeColor="text1"/>
          <w:sz w:val="18"/>
          <w:szCs w:val="18"/>
          <w:lang w:eastAsia="pl-PL"/>
        </w:rPr>
      </w:pPr>
      <w:r w:rsidRPr="46546048">
        <w:rPr>
          <w:rFonts w:ascii="Arial" w:eastAsia="Arial" w:hAnsi="Arial" w:cs="Arial"/>
          <w:color w:val="000000" w:themeColor="text1"/>
          <w:lang w:eastAsia="pl-PL"/>
        </w:rPr>
        <w:t> </w:t>
      </w:r>
      <w:r w:rsidRPr="46546048">
        <w:rPr>
          <w:rFonts w:ascii="Arial" w:eastAsia="Arial" w:hAnsi="Arial" w:cs="Arial"/>
          <w:b/>
          <w:color w:val="000000" w:themeColor="text1"/>
          <w:lang w:eastAsia="pl-PL"/>
        </w:rPr>
        <w:t>§6. Przedłużenie Monitoringu MDR</w:t>
      </w:r>
      <w:r w:rsidRPr="46546048">
        <w:rPr>
          <w:rFonts w:ascii="Arial" w:eastAsia="Arial" w:hAnsi="Arial" w:cs="Arial"/>
          <w:color w:val="000000" w:themeColor="text1"/>
          <w:lang w:eastAsia="pl-PL"/>
        </w:rPr>
        <w:t> </w:t>
      </w:r>
      <w:r w:rsidRPr="46546048">
        <w:rPr>
          <w:rFonts w:ascii="Arial" w:eastAsia="Arial" w:hAnsi="Arial" w:cs="Arial"/>
          <w:b/>
          <w:color w:val="000000" w:themeColor="text1"/>
          <w:lang w:eastAsia="pl-PL"/>
        </w:rPr>
        <w:t>i rozwiązanie Umowy</w:t>
      </w:r>
    </w:p>
    <w:p w14:paraId="78DDD5CD" w14:textId="77777777" w:rsidR="004E567B" w:rsidRPr="002A3D43" w:rsidRDefault="004E567B" w:rsidP="004E567B">
      <w:pPr>
        <w:pStyle w:val="Akapitzlist"/>
        <w:numPr>
          <w:ilvl w:val="0"/>
          <w:numId w:val="14"/>
        </w:numPr>
        <w:spacing w:after="0"/>
        <w:jc w:val="both"/>
        <w:rPr>
          <w:rFonts w:ascii="Arial" w:eastAsia="Arial" w:hAnsi="Arial" w:cs="Arial"/>
          <w:color w:val="000000" w:themeColor="text1"/>
        </w:rPr>
      </w:pPr>
      <w:r w:rsidRPr="002A3D43">
        <w:rPr>
          <w:rFonts w:ascii="Arial" w:eastAsia="Arial" w:hAnsi="Arial" w:cs="Arial"/>
          <w:color w:val="000000" w:themeColor="text1"/>
        </w:rPr>
        <w:t xml:space="preserve">Strony dopuszczają przedłużenie Umowy w zakresie realizacji obowiązków Monitoringu MDR o dalsze okresy 12 następujących po sobie miesięcy kalendarzowych, liczonych począwszy od pierwszego dnia miesiąca kalendarzowego następującego po zakończeniu danego okresu obowiązywania </w:t>
      </w:r>
      <w:r>
        <w:rPr>
          <w:rFonts w:ascii="Arial" w:eastAsia="Arial" w:hAnsi="Arial" w:cs="Arial"/>
          <w:color w:val="000000" w:themeColor="text1"/>
        </w:rPr>
        <w:t>poprzedniego Monitoringu MDR</w:t>
      </w:r>
      <w:r w:rsidRPr="002A3D43">
        <w:rPr>
          <w:rFonts w:ascii="Arial" w:eastAsia="Arial" w:hAnsi="Arial" w:cs="Arial"/>
          <w:color w:val="000000" w:themeColor="text1"/>
        </w:rPr>
        <w:t>, pod warunkiem zawarcia przez Strony w tym przedmiocie odrębnego aneksu do Umowy.</w:t>
      </w:r>
    </w:p>
    <w:p w14:paraId="71600930" w14:textId="77777777" w:rsidR="004E567B" w:rsidRPr="00D530C3" w:rsidRDefault="004E567B" w:rsidP="004E567B">
      <w:pPr>
        <w:pStyle w:val="Akapitzlist"/>
        <w:numPr>
          <w:ilvl w:val="0"/>
          <w:numId w:val="14"/>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Wykonawca uprawniony jest do rozwiązania Umowy ze skutkiem natychmiastowym, w przypadku, gdy Zamawiający:</w:t>
      </w:r>
    </w:p>
    <w:p w14:paraId="0C4D700D" w14:textId="77777777" w:rsidR="004E567B" w:rsidRPr="00D530C3" w:rsidRDefault="004E567B" w:rsidP="004E567B">
      <w:pPr>
        <w:pStyle w:val="Akapitzlist"/>
        <w:numPr>
          <w:ilvl w:val="0"/>
          <w:numId w:val="15"/>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opóźni się z zapłatą należnego Wykonawcy wynagrodzenia o ponad 1 miesiąc;</w:t>
      </w:r>
    </w:p>
    <w:p w14:paraId="11D04EB5" w14:textId="77777777" w:rsidR="004E567B" w:rsidRPr="00D530C3" w:rsidRDefault="004E567B" w:rsidP="004E567B">
      <w:pPr>
        <w:pStyle w:val="Akapitzlist"/>
        <w:numPr>
          <w:ilvl w:val="0"/>
          <w:numId w:val="15"/>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zaprzestanie korzystania z Licencji lub ją zredukuje do wersji mniej rozbudowanej (licencja niższego rzędu nieposiadająca w składzie funkcjonalności systemu klasy EDR, aktualna nazwa: ESET Inspect).</w:t>
      </w:r>
    </w:p>
    <w:p w14:paraId="7F684121" w14:textId="77777777" w:rsidR="004E567B" w:rsidRPr="00A50E8D" w:rsidRDefault="004E567B" w:rsidP="004E567B">
      <w:p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w:t>
      </w:r>
    </w:p>
    <w:p w14:paraId="5D9784D9" w14:textId="77777777" w:rsidR="004E567B" w:rsidRDefault="004E567B" w:rsidP="004E567B">
      <w:pPr>
        <w:spacing w:after="0"/>
        <w:jc w:val="center"/>
        <w:rPr>
          <w:rFonts w:ascii="Arial" w:eastAsia="Arial" w:hAnsi="Arial" w:cs="Arial"/>
          <w:color w:val="000000" w:themeColor="text1"/>
        </w:rPr>
      </w:pPr>
      <w:r w:rsidRPr="7823B43E">
        <w:rPr>
          <w:rFonts w:ascii="Arial" w:eastAsia="Arial" w:hAnsi="Arial" w:cs="Arial"/>
          <w:b/>
          <w:bCs/>
          <w:color w:val="000000" w:themeColor="text1"/>
        </w:rPr>
        <w:t>§7. Wynagrodzenie i płatność</w:t>
      </w:r>
      <w:r w:rsidRPr="7823B43E">
        <w:rPr>
          <w:rFonts w:ascii="Arial" w:eastAsia="Arial" w:hAnsi="Arial" w:cs="Arial"/>
          <w:color w:val="000000" w:themeColor="text1"/>
        </w:rPr>
        <w:t xml:space="preserve"> </w:t>
      </w:r>
    </w:p>
    <w:p w14:paraId="18D06E66" w14:textId="77777777" w:rsidR="004E567B" w:rsidRDefault="004E567B" w:rsidP="004E567B">
      <w:pPr>
        <w:pStyle w:val="Akapitzlist"/>
        <w:numPr>
          <w:ilvl w:val="0"/>
          <w:numId w:val="3"/>
        </w:numPr>
        <w:spacing w:after="0"/>
        <w:ind w:left="360"/>
        <w:jc w:val="both"/>
        <w:rPr>
          <w:rFonts w:ascii="Arial" w:eastAsia="Arial" w:hAnsi="Arial" w:cs="Arial"/>
          <w:color w:val="000000" w:themeColor="text1"/>
        </w:rPr>
      </w:pPr>
      <w:r w:rsidRPr="7823B43E">
        <w:rPr>
          <w:rFonts w:ascii="Arial" w:eastAsia="Arial" w:hAnsi="Arial" w:cs="Arial"/>
          <w:color w:val="000000" w:themeColor="text1"/>
        </w:rPr>
        <w:t>Zamawiający zobowiązuje się do zapłaty Wykonawcy wynagrodzenia:</w:t>
      </w:r>
    </w:p>
    <w:p w14:paraId="0F27F24F" w14:textId="79237ACF" w:rsidR="004E567B" w:rsidRPr="00535D61" w:rsidRDefault="004E567B" w:rsidP="004E567B">
      <w:pPr>
        <w:pStyle w:val="Akapitzlist"/>
        <w:numPr>
          <w:ilvl w:val="0"/>
          <w:numId w:val="21"/>
        </w:numPr>
        <w:spacing w:after="0"/>
        <w:jc w:val="both"/>
        <w:rPr>
          <w:rFonts w:ascii="Arial" w:eastAsia="Arial" w:hAnsi="Arial" w:cs="Arial"/>
          <w:color w:val="000000" w:themeColor="text1"/>
        </w:rPr>
      </w:pPr>
      <w:r w:rsidRPr="345CC9AA">
        <w:rPr>
          <w:rFonts w:ascii="Arial" w:eastAsia="Arial" w:hAnsi="Arial" w:cs="Arial"/>
          <w:color w:val="000000" w:themeColor="text1"/>
        </w:rPr>
        <w:t xml:space="preserve">jednorazowego w wysokości </w:t>
      </w:r>
      <w:r w:rsidR="00727959">
        <w:rPr>
          <w:rFonts w:ascii="Arial" w:eastAsia="Arial" w:hAnsi="Arial" w:cs="Arial"/>
          <w:color w:val="000000" w:themeColor="text1"/>
        </w:rPr>
        <w:t>……..</w:t>
      </w:r>
      <w:r w:rsidR="003C654A">
        <w:rPr>
          <w:rFonts w:ascii="Arial" w:eastAsia="Arial" w:hAnsi="Arial" w:cs="Arial"/>
          <w:color w:val="000000" w:themeColor="text1"/>
        </w:rPr>
        <w:t>,</w:t>
      </w:r>
      <w:r w:rsidR="00727959">
        <w:rPr>
          <w:rFonts w:ascii="Arial" w:eastAsia="Arial" w:hAnsi="Arial" w:cs="Arial"/>
          <w:color w:val="000000" w:themeColor="text1"/>
        </w:rPr>
        <w:t>…</w:t>
      </w:r>
      <w:r w:rsidRPr="345CC9AA">
        <w:rPr>
          <w:rFonts w:ascii="Arial" w:eastAsia="Arial" w:hAnsi="Arial" w:cs="Arial"/>
          <w:color w:val="000000" w:themeColor="text1"/>
        </w:rPr>
        <w:t xml:space="preserve"> zł netto w zamian za wykonanie Wdrożenia i Konfiguracji MDR; </w:t>
      </w:r>
    </w:p>
    <w:p w14:paraId="0A877D78" w14:textId="03D9746B" w:rsidR="004E567B" w:rsidRPr="00535D61" w:rsidRDefault="004E567B" w:rsidP="004E567B">
      <w:pPr>
        <w:pStyle w:val="Akapitzlist"/>
        <w:numPr>
          <w:ilvl w:val="0"/>
          <w:numId w:val="21"/>
        </w:numPr>
        <w:spacing w:after="0"/>
        <w:jc w:val="both"/>
        <w:rPr>
          <w:rFonts w:ascii="Arial" w:eastAsia="Arial" w:hAnsi="Arial" w:cs="Arial"/>
          <w:color w:val="000000" w:themeColor="text1"/>
        </w:rPr>
      </w:pPr>
      <w:r w:rsidRPr="00535D61">
        <w:rPr>
          <w:rFonts w:ascii="Arial" w:eastAsia="Arial" w:hAnsi="Arial" w:cs="Arial"/>
          <w:color w:val="000000" w:themeColor="text1"/>
        </w:rPr>
        <w:t xml:space="preserve">miesięcznego w wysokości </w:t>
      </w:r>
      <w:r w:rsidR="00727959">
        <w:rPr>
          <w:rFonts w:ascii="Arial" w:eastAsia="Arial" w:hAnsi="Arial" w:cs="Arial"/>
          <w:color w:val="000000" w:themeColor="text1"/>
        </w:rPr>
        <w:t>……..</w:t>
      </w:r>
      <w:r w:rsidR="003C654A">
        <w:rPr>
          <w:rFonts w:ascii="Arial" w:eastAsia="Arial" w:hAnsi="Arial" w:cs="Arial"/>
          <w:color w:val="000000" w:themeColor="text1"/>
        </w:rPr>
        <w:t>,</w:t>
      </w:r>
      <w:r w:rsidR="00727959">
        <w:rPr>
          <w:rFonts w:ascii="Arial" w:eastAsia="Arial" w:hAnsi="Arial" w:cs="Arial"/>
          <w:color w:val="000000" w:themeColor="text1"/>
        </w:rPr>
        <w:t>..</w:t>
      </w:r>
      <w:r w:rsidRPr="00535D61">
        <w:rPr>
          <w:rFonts w:ascii="Arial" w:eastAsia="Arial" w:hAnsi="Arial" w:cs="Arial"/>
          <w:color w:val="000000" w:themeColor="text1"/>
        </w:rPr>
        <w:t xml:space="preserve"> zł netto w zamian za wykonanie Monitoringu MDR.</w:t>
      </w:r>
    </w:p>
    <w:p w14:paraId="0AE523FD" w14:textId="77777777" w:rsidR="004E567B" w:rsidRPr="00535D61" w:rsidRDefault="004E567B" w:rsidP="004E567B">
      <w:pPr>
        <w:pStyle w:val="Akapitzlist"/>
        <w:numPr>
          <w:ilvl w:val="0"/>
          <w:numId w:val="21"/>
        </w:numPr>
        <w:spacing w:after="0"/>
        <w:jc w:val="both"/>
        <w:rPr>
          <w:rFonts w:ascii="Arial" w:eastAsia="Arial" w:hAnsi="Arial" w:cs="Arial"/>
          <w:color w:val="000000" w:themeColor="text1"/>
        </w:rPr>
      </w:pPr>
      <w:r w:rsidRPr="00535D61">
        <w:rPr>
          <w:rFonts w:ascii="Arial" w:eastAsia="Arial" w:hAnsi="Arial" w:cs="Arial"/>
          <w:color w:val="000000" w:themeColor="text1"/>
        </w:rPr>
        <w:t>jednorazowego i odrębnie umówionego w zamian za zlecone usługi dodatkowe Profesjonalnych Usług Cyberbezpieczeństwa.</w:t>
      </w:r>
    </w:p>
    <w:p w14:paraId="13A247A7" w14:textId="77777777" w:rsidR="004E567B" w:rsidRDefault="004E567B" w:rsidP="004E567B">
      <w:pPr>
        <w:pStyle w:val="Akapitzlist"/>
        <w:numPr>
          <w:ilvl w:val="0"/>
          <w:numId w:val="3"/>
        </w:numPr>
        <w:spacing w:after="0"/>
        <w:ind w:left="360"/>
        <w:jc w:val="both"/>
        <w:rPr>
          <w:rFonts w:ascii="Arial" w:eastAsia="Arial" w:hAnsi="Arial" w:cs="Arial"/>
          <w:color w:val="000000" w:themeColor="text1"/>
        </w:rPr>
      </w:pPr>
      <w:r w:rsidRPr="7823B43E">
        <w:rPr>
          <w:rFonts w:ascii="Arial" w:eastAsia="Arial" w:hAnsi="Arial" w:cs="Arial"/>
          <w:color w:val="000000" w:themeColor="text1"/>
        </w:rPr>
        <w:t>Do wartości netto wynagrodzenia zostanie doliczony podatek VAT w obowiązującej stawce.</w:t>
      </w:r>
    </w:p>
    <w:p w14:paraId="53A3819F" w14:textId="49A6DA6D" w:rsidR="004E567B" w:rsidRDefault="004E567B" w:rsidP="004E567B">
      <w:pPr>
        <w:pStyle w:val="Akapitzlist"/>
        <w:numPr>
          <w:ilvl w:val="0"/>
          <w:numId w:val="3"/>
        </w:numPr>
        <w:spacing w:after="0"/>
        <w:ind w:left="360"/>
        <w:jc w:val="both"/>
        <w:rPr>
          <w:rFonts w:ascii="Arial" w:eastAsia="Arial" w:hAnsi="Arial" w:cs="Arial"/>
          <w:color w:val="000000" w:themeColor="text1"/>
        </w:rPr>
      </w:pPr>
      <w:r w:rsidRPr="7823B43E">
        <w:rPr>
          <w:rFonts w:ascii="Arial" w:eastAsia="Arial" w:hAnsi="Arial" w:cs="Arial"/>
          <w:color w:val="000000" w:themeColor="text1"/>
        </w:rPr>
        <w:t xml:space="preserve">Wynagrodzenie z ust. 1 płatne będzie </w:t>
      </w:r>
      <w:r>
        <w:rPr>
          <w:rFonts w:ascii="Arial" w:eastAsia="Arial" w:hAnsi="Arial" w:cs="Arial"/>
          <w:color w:val="000000" w:themeColor="text1"/>
        </w:rPr>
        <w:t xml:space="preserve">z dołu </w:t>
      </w:r>
      <w:r w:rsidR="0056513B">
        <w:rPr>
          <w:rFonts w:ascii="Arial" w:eastAsia="Arial" w:hAnsi="Arial" w:cs="Arial"/>
          <w:color w:val="000000" w:themeColor="text1"/>
        </w:rPr>
        <w:t xml:space="preserve">na podstawie wystawionych faktur </w:t>
      </w:r>
      <w:r w:rsidRPr="7823B43E">
        <w:rPr>
          <w:rFonts w:ascii="Arial" w:eastAsia="Arial" w:hAnsi="Arial" w:cs="Arial"/>
          <w:color w:val="000000" w:themeColor="text1"/>
        </w:rPr>
        <w:t>w następujących terminach:</w:t>
      </w:r>
    </w:p>
    <w:p w14:paraId="42B09431" w14:textId="77777777" w:rsidR="004E567B" w:rsidRPr="00854C0B" w:rsidRDefault="004E567B" w:rsidP="004E567B">
      <w:pPr>
        <w:pStyle w:val="Akapitzlist"/>
        <w:numPr>
          <w:ilvl w:val="1"/>
          <w:numId w:val="2"/>
        </w:numPr>
        <w:spacing w:after="0"/>
        <w:jc w:val="both"/>
        <w:rPr>
          <w:rFonts w:ascii="Arial" w:eastAsia="Arial" w:hAnsi="Arial" w:cs="Arial"/>
          <w:color w:val="000000" w:themeColor="text1"/>
        </w:rPr>
      </w:pPr>
      <w:r w:rsidRPr="345CC9AA">
        <w:rPr>
          <w:rFonts w:ascii="Arial" w:eastAsia="Arial" w:hAnsi="Arial" w:cs="Arial"/>
          <w:color w:val="000000" w:themeColor="text1"/>
        </w:rPr>
        <w:t>wynagrodzenie za Wdrożenie i Konfigurację MDR w terminie 7 dni od dnia podpisania Protokołu;</w:t>
      </w:r>
    </w:p>
    <w:p w14:paraId="0B31F711" w14:textId="77777777" w:rsidR="004E567B" w:rsidRDefault="004E567B" w:rsidP="004E567B">
      <w:pPr>
        <w:pStyle w:val="Akapitzlist"/>
        <w:numPr>
          <w:ilvl w:val="1"/>
          <w:numId w:val="2"/>
        </w:numPr>
        <w:spacing w:after="0"/>
        <w:jc w:val="both"/>
        <w:rPr>
          <w:rFonts w:ascii="Arial" w:eastAsia="Arial" w:hAnsi="Arial" w:cs="Arial"/>
          <w:color w:val="000000" w:themeColor="text1"/>
        </w:rPr>
      </w:pPr>
      <w:r w:rsidRPr="7823B43E">
        <w:rPr>
          <w:rFonts w:ascii="Arial" w:eastAsia="Arial" w:hAnsi="Arial" w:cs="Arial"/>
          <w:color w:val="000000" w:themeColor="text1"/>
        </w:rPr>
        <w:t xml:space="preserve">wynagrodzenie </w:t>
      </w:r>
      <w:r>
        <w:rPr>
          <w:rFonts w:ascii="Arial" w:eastAsia="Arial" w:hAnsi="Arial" w:cs="Arial"/>
          <w:color w:val="000000" w:themeColor="text1"/>
        </w:rPr>
        <w:t>za Monitoring MDR</w:t>
      </w:r>
      <w:r w:rsidRPr="7823B43E">
        <w:rPr>
          <w:rFonts w:ascii="Arial" w:eastAsia="Arial" w:hAnsi="Arial" w:cs="Arial"/>
          <w:color w:val="000000" w:themeColor="text1"/>
        </w:rPr>
        <w:t xml:space="preserve"> w terminie do 7 dnia miesiąca kalendarzowego następującego po zakończonym miesiącu kalendarzowym za które przysługuje wynagrodzenie. </w:t>
      </w:r>
    </w:p>
    <w:p w14:paraId="16E003CC" w14:textId="20DF652D" w:rsidR="004E567B" w:rsidRDefault="004E567B" w:rsidP="004E567B">
      <w:pPr>
        <w:pStyle w:val="Akapitzlist"/>
        <w:numPr>
          <w:ilvl w:val="0"/>
          <w:numId w:val="3"/>
        </w:numPr>
        <w:spacing w:after="0"/>
        <w:ind w:left="360"/>
        <w:jc w:val="both"/>
        <w:rPr>
          <w:rFonts w:ascii="Arial" w:eastAsia="Arial" w:hAnsi="Arial" w:cs="Arial"/>
          <w:color w:val="000000" w:themeColor="text1"/>
        </w:rPr>
      </w:pPr>
      <w:r w:rsidRPr="345CC9AA">
        <w:rPr>
          <w:rFonts w:ascii="Arial" w:eastAsia="Arial" w:hAnsi="Arial" w:cs="Arial"/>
          <w:color w:val="000000" w:themeColor="text1"/>
        </w:rPr>
        <w:t xml:space="preserve">Wynagrodzenie płatne </w:t>
      </w:r>
      <w:r w:rsidR="0056513B">
        <w:rPr>
          <w:rFonts w:ascii="Arial" w:eastAsia="Arial" w:hAnsi="Arial" w:cs="Arial"/>
          <w:color w:val="000000" w:themeColor="text1"/>
        </w:rPr>
        <w:t xml:space="preserve">będzie w terminie </w:t>
      </w:r>
      <w:r w:rsidR="00A36C1D">
        <w:rPr>
          <w:rFonts w:ascii="Arial" w:eastAsia="Arial" w:hAnsi="Arial" w:cs="Arial"/>
          <w:color w:val="000000" w:themeColor="text1"/>
        </w:rPr>
        <w:t>do 14</w:t>
      </w:r>
      <w:r w:rsidR="0056513B">
        <w:rPr>
          <w:rFonts w:ascii="Arial" w:eastAsia="Arial" w:hAnsi="Arial" w:cs="Arial"/>
          <w:color w:val="000000" w:themeColor="text1"/>
        </w:rPr>
        <w:t xml:space="preserve"> dni od dnia dostarczenia prawidłowo wystawionej faktury</w:t>
      </w:r>
      <w:r w:rsidRPr="345CC9AA">
        <w:rPr>
          <w:rFonts w:ascii="Arial" w:eastAsia="Arial" w:hAnsi="Arial" w:cs="Arial"/>
          <w:color w:val="000000" w:themeColor="text1"/>
        </w:rPr>
        <w:t>.</w:t>
      </w:r>
    </w:p>
    <w:p w14:paraId="2AFE5A90" w14:textId="77777777" w:rsidR="004E567B" w:rsidRDefault="004E567B" w:rsidP="004E567B">
      <w:pPr>
        <w:pStyle w:val="Akapitzlist"/>
        <w:numPr>
          <w:ilvl w:val="0"/>
          <w:numId w:val="3"/>
        </w:numPr>
        <w:spacing w:after="0"/>
        <w:ind w:left="360"/>
        <w:jc w:val="both"/>
        <w:rPr>
          <w:rFonts w:ascii="Arial" w:eastAsia="Arial" w:hAnsi="Arial" w:cs="Arial"/>
          <w:color w:val="000000" w:themeColor="text1"/>
        </w:rPr>
      </w:pPr>
      <w:r w:rsidRPr="7823B43E">
        <w:rPr>
          <w:rFonts w:ascii="Arial" w:eastAsia="Arial" w:hAnsi="Arial" w:cs="Arial"/>
          <w:color w:val="000000" w:themeColor="text1"/>
        </w:rPr>
        <w:t>Wykonawca zobowiązany jest do wystawienia faktury:</w:t>
      </w:r>
    </w:p>
    <w:p w14:paraId="7AE51BA7" w14:textId="77777777" w:rsidR="004E567B" w:rsidRPr="00843A66" w:rsidRDefault="004E567B" w:rsidP="004E567B">
      <w:pPr>
        <w:pStyle w:val="Akapitzlist"/>
        <w:numPr>
          <w:ilvl w:val="1"/>
          <w:numId w:val="1"/>
        </w:numPr>
        <w:spacing w:after="0"/>
        <w:jc w:val="both"/>
        <w:rPr>
          <w:rFonts w:ascii="Arial" w:eastAsia="Arial" w:hAnsi="Arial" w:cs="Arial"/>
          <w:color w:val="000000" w:themeColor="text1"/>
        </w:rPr>
      </w:pPr>
      <w:r w:rsidRPr="6D2E1CE6">
        <w:rPr>
          <w:rFonts w:ascii="Arial" w:eastAsia="Arial" w:hAnsi="Arial" w:cs="Arial"/>
          <w:color w:val="000000" w:themeColor="text1"/>
        </w:rPr>
        <w:t>regulującej wynagrodzenie za Wdrożenie i Konfigurację MDR po podpisaniu Protokołu;</w:t>
      </w:r>
    </w:p>
    <w:p w14:paraId="4262D199" w14:textId="77777777" w:rsidR="004E567B" w:rsidRDefault="004E567B" w:rsidP="004E567B">
      <w:pPr>
        <w:pStyle w:val="Akapitzlist"/>
        <w:numPr>
          <w:ilvl w:val="1"/>
          <w:numId w:val="1"/>
        </w:numPr>
        <w:spacing w:after="0"/>
        <w:jc w:val="both"/>
        <w:rPr>
          <w:rFonts w:ascii="Arial" w:eastAsia="Arial" w:hAnsi="Arial" w:cs="Arial"/>
          <w:color w:val="000000" w:themeColor="text1"/>
        </w:rPr>
      </w:pPr>
      <w:r w:rsidRPr="7823B43E">
        <w:rPr>
          <w:rFonts w:ascii="Arial" w:eastAsia="Arial" w:hAnsi="Arial" w:cs="Arial"/>
          <w:color w:val="000000" w:themeColor="text1"/>
        </w:rPr>
        <w:t xml:space="preserve">regulującej wynagrodzenie </w:t>
      </w:r>
      <w:r>
        <w:rPr>
          <w:rFonts w:ascii="Arial" w:eastAsia="Arial" w:hAnsi="Arial" w:cs="Arial"/>
          <w:color w:val="000000" w:themeColor="text1"/>
        </w:rPr>
        <w:t>za Monitoring MDR</w:t>
      </w:r>
      <w:r w:rsidRPr="7823B43E">
        <w:rPr>
          <w:rFonts w:ascii="Arial" w:eastAsia="Arial" w:hAnsi="Arial" w:cs="Arial"/>
          <w:color w:val="000000" w:themeColor="text1"/>
        </w:rPr>
        <w:t xml:space="preserve"> po </w:t>
      </w:r>
      <w:r>
        <w:rPr>
          <w:rFonts w:ascii="Arial" w:eastAsia="Arial" w:hAnsi="Arial" w:cs="Arial"/>
          <w:color w:val="000000" w:themeColor="text1"/>
        </w:rPr>
        <w:t xml:space="preserve">wykonaniu usługi w danym miesiącu kalendarzowym tj. po </w:t>
      </w:r>
      <w:r w:rsidRPr="7823B43E">
        <w:rPr>
          <w:rFonts w:ascii="Arial" w:eastAsia="Arial" w:hAnsi="Arial" w:cs="Arial"/>
          <w:color w:val="000000" w:themeColor="text1"/>
        </w:rPr>
        <w:t>zakończeniu każdego miesiąca kalendarzowego za któr</w:t>
      </w:r>
      <w:r>
        <w:rPr>
          <w:rFonts w:ascii="Arial" w:eastAsia="Arial" w:hAnsi="Arial" w:cs="Arial"/>
          <w:color w:val="000000" w:themeColor="text1"/>
        </w:rPr>
        <w:t>y</w:t>
      </w:r>
      <w:r w:rsidRPr="7823B43E">
        <w:rPr>
          <w:rFonts w:ascii="Arial" w:eastAsia="Arial" w:hAnsi="Arial" w:cs="Arial"/>
          <w:color w:val="000000" w:themeColor="text1"/>
        </w:rPr>
        <w:t xml:space="preserve"> przysługuje wynagrodzenie.</w:t>
      </w:r>
    </w:p>
    <w:p w14:paraId="640FC534" w14:textId="4FB1C405" w:rsidR="004E567B" w:rsidRDefault="004E567B" w:rsidP="004E567B">
      <w:pPr>
        <w:pStyle w:val="Akapitzlist"/>
        <w:numPr>
          <w:ilvl w:val="0"/>
          <w:numId w:val="3"/>
        </w:numPr>
        <w:spacing w:after="0"/>
        <w:ind w:left="360"/>
        <w:jc w:val="both"/>
        <w:rPr>
          <w:rFonts w:ascii="Arial" w:eastAsia="Arial" w:hAnsi="Arial" w:cs="Arial"/>
          <w:color w:val="000000" w:themeColor="text1"/>
        </w:rPr>
      </w:pPr>
      <w:r w:rsidRPr="7823B43E">
        <w:rPr>
          <w:rFonts w:ascii="Arial" w:eastAsia="Arial" w:hAnsi="Arial" w:cs="Arial"/>
          <w:color w:val="000000" w:themeColor="text1"/>
        </w:rPr>
        <w:t xml:space="preserve">Zamawiający wyraża zgodę na wystawienie oraz doręczenie faktury w formie elektronicznej na adres: </w:t>
      </w:r>
      <w:r w:rsidR="00727959">
        <w:rPr>
          <w:rFonts w:ascii="Arial" w:eastAsia="Arial" w:hAnsi="Arial" w:cs="Arial"/>
          <w:color w:val="000000" w:themeColor="text1"/>
        </w:rPr>
        <w:t>e-urzad@piotrkow.pl</w:t>
      </w:r>
      <w:r w:rsidRPr="7823B43E">
        <w:rPr>
          <w:rFonts w:ascii="Arial" w:eastAsia="Arial" w:hAnsi="Arial" w:cs="Arial"/>
          <w:color w:val="000000" w:themeColor="text1"/>
        </w:rPr>
        <w:t xml:space="preserve">. </w:t>
      </w:r>
    </w:p>
    <w:p w14:paraId="4C0D47F0" w14:textId="77777777" w:rsidR="004E567B" w:rsidRDefault="004E567B" w:rsidP="004E567B">
      <w:pPr>
        <w:pStyle w:val="Akapitzlist"/>
        <w:numPr>
          <w:ilvl w:val="0"/>
          <w:numId w:val="3"/>
        </w:numPr>
        <w:spacing w:after="0"/>
        <w:ind w:left="360"/>
        <w:jc w:val="both"/>
        <w:rPr>
          <w:rFonts w:ascii="Arial" w:eastAsia="Arial" w:hAnsi="Arial" w:cs="Arial"/>
          <w:color w:val="000000" w:themeColor="text1"/>
        </w:rPr>
      </w:pPr>
      <w:r w:rsidRPr="00843A66">
        <w:rPr>
          <w:rFonts w:ascii="Arial" w:eastAsia="Arial" w:hAnsi="Arial" w:cs="Arial"/>
          <w:color w:val="000000" w:themeColor="text1"/>
        </w:rPr>
        <w:t>Dniem zapłaty jest dzień zaksięgowania środków na rachunku bankowym Wykonawcy.</w:t>
      </w:r>
    </w:p>
    <w:p w14:paraId="7747D727" w14:textId="112FE691" w:rsidR="00A617BB" w:rsidRDefault="00A617BB" w:rsidP="004E567B">
      <w:pPr>
        <w:pStyle w:val="Akapitzlist"/>
        <w:numPr>
          <w:ilvl w:val="0"/>
          <w:numId w:val="3"/>
        </w:numPr>
        <w:spacing w:after="0"/>
        <w:ind w:left="360"/>
        <w:jc w:val="both"/>
        <w:rPr>
          <w:rFonts w:ascii="Arial" w:eastAsia="Arial" w:hAnsi="Arial" w:cs="Arial"/>
          <w:color w:val="000000" w:themeColor="text1"/>
        </w:rPr>
      </w:pPr>
      <w:r>
        <w:rPr>
          <w:rFonts w:ascii="Arial" w:eastAsia="Arial" w:hAnsi="Arial" w:cs="Arial"/>
          <w:b/>
          <w:bCs/>
          <w:color w:val="000000" w:themeColor="text1"/>
        </w:rPr>
        <w:t>Wykon</w:t>
      </w:r>
      <w:r w:rsidRPr="00A617BB">
        <w:rPr>
          <w:rFonts w:ascii="Arial" w:eastAsia="Arial" w:hAnsi="Arial" w:cs="Arial"/>
          <w:b/>
          <w:bCs/>
          <w:color w:val="000000" w:themeColor="text1"/>
        </w:rPr>
        <w:t>awca</w:t>
      </w:r>
      <w:r w:rsidRPr="00A617BB">
        <w:rPr>
          <w:rFonts w:ascii="Arial" w:eastAsia="Arial" w:hAnsi="Arial" w:cs="Arial"/>
          <w:color w:val="000000" w:themeColor="text1"/>
        </w:rPr>
        <w:t xml:space="preserve"> oświadcza, że numer rachunku rozliczeniowego </w:t>
      </w:r>
      <w:r>
        <w:rPr>
          <w:rFonts w:ascii="Arial" w:eastAsia="Arial" w:hAnsi="Arial" w:cs="Arial"/>
          <w:b/>
          <w:bCs/>
          <w:color w:val="000000" w:themeColor="text1"/>
        </w:rPr>
        <w:t>_______________________</w:t>
      </w:r>
      <w:r w:rsidRPr="00A617BB">
        <w:rPr>
          <w:rFonts w:ascii="Arial" w:eastAsia="Arial" w:hAnsi="Arial" w:cs="Arial"/>
          <w:color w:val="000000" w:themeColor="text1"/>
        </w:rPr>
        <w:t xml:space="preserve"> wykazywany we wszystkich fakturach, które będą wystawiane w jego imieniu, jest rachunkiem, dla którego zgodnie z Rozdziałem 3a ustawy z dnia 29 sierpnia 1997 r. Prawo Bankowe (Dz. U. 2023 poz. 24388 z późn.zm.) prowadzony jest rachunek VAT.</w:t>
      </w:r>
    </w:p>
    <w:p w14:paraId="348D992E" w14:textId="77777777" w:rsidR="004E567B" w:rsidRPr="00D530C3" w:rsidRDefault="004E567B" w:rsidP="00FB0BBE">
      <w:pPr>
        <w:spacing w:after="0" w:line="240" w:lineRule="auto"/>
        <w:ind w:left="360"/>
        <w:jc w:val="both"/>
        <w:textAlignment w:val="baseline"/>
        <w:rPr>
          <w:rFonts w:ascii="Arial" w:eastAsia="Arial" w:hAnsi="Arial" w:cs="Arial"/>
          <w:color w:val="000000" w:themeColor="text1"/>
          <w:lang w:eastAsia="pl-PL"/>
        </w:rPr>
      </w:pPr>
    </w:p>
    <w:p w14:paraId="373A4F21" w14:textId="77777777" w:rsidR="004E567B" w:rsidRPr="00D530C3" w:rsidRDefault="004E567B" w:rsidP="004E567B">
      <w:pPr>
        <w:spacing w:after="0" w:line="240" w:lineRule="auto"/>
        <w:jc w:val="center"/>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w:t>
      </w:r>
      <w:r w:rsidRPr="46546048">
        <w:rPr>
          <w:rFonts w:ascii="Arial" w:eastAsia="Arial" w:hAnsi="Arial" w:cs="Arial"/>
          <w:b/>
          <w:color w:val="000000" w:themeColor="text1"/>
          <w:lang w:eastAsia="pl-PL"/>
        </w:rPr>
        <w:t>§8. Odpowiedzialność</w:t>
      </w:r>
      <w:r w:rsidRPr="46546048">
        <w:rPr>
          <w:rFonts w:ascii="Arial" w:eastAsia="Arial" w:hAnsi="Arial" w:cs="Arial"/>
          <w:color w:val="000000" w:themeColor="text1"/>
          <w:lang w:eastAsia="pl-PL"/>
        </w:rPr>
        <w:t> </w:t>
      </w:r>
    </w:p>
    <w:p w14:paraId="52FA8186" w14:textId="77777777" w:rsidR="004E567B" w:rsidRPr="00D530C3" w:rsidRDefault="004E567B" w:rsidP="004E567B">
      <w:pPr>
        <w:pStyle w:val="Akapitzlist"/>
        <w:numPr>
          <w:ilvl w:val="1"/>
          <w:numId w:val="12"/>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Wykonawca nie ponosi odpowiedzialności za opóźnienie w wykonaniu przedmiotu Umowy spowodowane okolicznościami niezależnymi od Wykonawcy lub leżącymi po stronie Zamawiającego. Usługi, wobec których nastąpiło opóźnienie z przyczyn wyżej wymienionych zostaną wykonane przez </w:t>
      </w:r>
      <w:r w:rsidRPr="46546048">
        <w:rPr>
          <w:rFonts w:ascii="Arial" w:eastAsia="Arial" w:hAnsi="Arial" w:cs="Arial"/>
          <w:color w:val="000000" w:themeColor="text1"/>
          <w:lang w:eastAsia="pl-PL"/>
        </w:rPr>
        <w:lastRenderedPageBreak/>
        <w:t xml:space="preserve">Wykonawcę w odpowiednim terminie, z uwzględnieniem możliwych terminów realizacji, podyktowanych zobowiązaniami jakie posiada Wykonawca wobec podmiotów trzecich, nie krótszym jednak niż suma dni opóźnienia powstałego z przyczyn wyżej wymienionych. </w:t>
      </w:r>
    </w:p>
    <w:p w14:paraId="6F47D807" w14:textId="77777777" w:rsidR="004E567B" w:rsidRPr="00D530C3" w:rsidRDefault="004E567B" w:rsidP="004E567B">
      <w:pPr>
        <w:pStyle w:val="Akapitzlist"/>
        <w:numPr>
          <w:ilvl w:val="1"/>
          <w:numId w:val="12"/>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 żadnym przypadku Wykonawca nie ponosi odpowiedzialności wobec Zamawiającego z tytułu utraty spodziewanych korzyści lub z tytułu szkód pośrednich.  </w:t>
      </w:r>
    </w:p>
    <w:p w14:paraId="32378964" w14:textId="77777777" w:rsidR="004E567B" w:rsidRPr="00D530C3" w:rsidRDefault="004E567B" w:rsidP="004E567B">
      <w:pPr>
        <w:pStyle w:val="Akapitzlist"/>
        <w:numPr>
          <w:ilvl w:val="1"/>
          <w:numId w:val="12"/>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W każdym przypadku odpowiedzialność Wykonawcy ograniczona jest do wartości wynagrodzenia zapłaconego przez Zamawiającego w zamian za część usługi objętą odpowiedzialnością Wykonawcy. Ograniczenie odpowiedzialności nie znajduje zastosowania do sytuacji w których odpowiedzialność nastąpiła wskutek winy umyślnej Wykonawcy. </w:t>
      </w:r>
    </w:p>
    <w:p w14:paraId="179E9D1E" w14:textId="77777777" w:rsidR="004E567B" w:rsidRPr="00D530C3" w:rsidRDefault="004E567B" w:rsidP="004E567B">
      <w:pPr>
        <w:pStyle w:val="Akapitzlist"/>
        <w:numPr>
          <w:ilvl w:val="1"/>
          <w:numId w:val="12"/>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Wykonawca ponosi odpowiedzialność wyłącznie względem Zamawiającego i na zasadach opisanych w Umowie, przy czym w żadnym zakresie Wykonawca nie odpowiada za spełnienie przez Zamawiającego wymagań ustawowych związanych z jakimkolwiek obszarem, a w szczególności cyberbezpieczeństwa, chyba że Wykonawca wyraźnie przyjął na siebie tę odpowiedzialność w Umowie. </w:t>
      </w:r>
    </w:p>
    <w:p w14:paraId="3AFE4EEE" w14:textId="77777777" w:rsidR="004E567B" w:rsidRPr="00D530C3" w:rsidRDefault="004E567B" w:rsidP="004E567B">
      <w:pPr>
        <w:pStyle w:val="Akapitzlist"/>
        <w:numPr>
          <w:ilvl w:val="1"/>
          <w:numId w:val="12"/>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Żadna ze Stron nie ponosi odpowiedzialności za niewykonanie lub nienależyte wykonanie zobowiązań wynikających z Umowy, jeżeli jest ono następstwem działania Siły wyższej. </w:t>
      </w:r>
    </w:p>
    <w:p w14:paraId="4926E1CB" w14:textId="77777777" w:rsidR="004E567B" w:rsidRPr="00D530C3" w:rsidRDefault="004E567B" w:rsidP="004E567B">
      <w:pPr>
        <w:pStyle w:val="Akapitzlist"/>
        <w:numPr>
          <w:ilvl w:val="1"/>
          <w:numId w:val="12"/>
        </w:numPr>
        <w:spacing w:after="0" w:line="240" w:lineRule="auto"/>
        <w:jc w:val="both"/>
        <w:textAlignment w:val="baseline"/>
        <w:rPr>
          <w:rFonts w:ascii="Arial" w:eastAsia="Arial" w:hAnsi="Arial" w:cs="Arial"/>
          <w:color w:val="000000" w:themeColor="text1"/>
          <w:lang w:eastAsia="pl-PL"/>
        </w:rPr>
      </w:pPr>
      <w:r w:rsidRPr="6D2E1CE6">
        <w:rPr>
          <w:rFonts w:ascii="Arial" w:eastAsia="Arial" w:hAnsi="Arial" w:cs="Arial"/>
          <w:color w:val="000000" w:themeColor="text1"/>
          <w:lang w:eastAsia="pl-PL"/>
        </w:rPr>
        <w:t xml:space="preserve">Wykonawca na wypadek rozwiązania Umowy w trybie opisanym w § 6 ust. 2 pkt 2, uprawniony będzie do żądania od Zamawiającego zapłaty kary umownej w wysokości odpowiadającej równowartości sumy wynagrodzenia, o którym mowa w § 7 ust. 1 pkt 2, jakie pozostało Zamawiającemu do zapłaty, gdyby Umowa obowiązywała w pełnym wymiarze okresu wskazanym w § 4 ust. 1 pkt 2. </w:t>
      </w:r>
    </w:p>
    <w:p w14:paraId="73B100B6" w14:textId="77777777" w:rsidR="004E567B" w:rsidRDefault="004E567B" w:rsidP="004E567B">
      <w:pPr>
        <w:spacing w:after="0" w:line="240" w:lineRule="auto"/>
        <w:jc w:val="both"/>
        <w:rPr>
          <w:rFonts w:ascii="Arial" w:eastAsia="Arial" w:hAnsi="Arial" w:cs="Arial"/>
          <w:color w:val="000000" w:themeColor="text1"/>
          <w:lang w:eastAsia="pl-PL"/>
        </w:rPr>
      </w:pPr>
    </w:p>
    <w:p w14:paraId="3F65496A" w14:textId="77777777" w:rsidR="004E567B" w:rsidRPr="00D530C3" w:rsidRDefault="004E567B" w:rsidP="004E567B">
      <w:pPr>
        <w:spacing w:after="0" w:line="240" w:lineRule="auto"/>
        <w:ind w:left="360"/>
        <w:textAlignment w:val="baseline"/>
        <w:rPr>
          <w:rFonts w:ascii="Arial" w:eastAsia="Arial" w:hAnsi="Arial" w:cs="Arial"/>
          <w:color w:val="000000" w:themeColor="text1"/>
          <w:sz w:val="18"/>
          <w:szCs w:val="18"/>
          <w:lang w:eastAsia="pl-PL"/>
        </w:rPr>
      </w:pPr>
    </w:p>
    <w:p w14:paraId="2BBE3C67" w14:textId="77777777" w:rsidR="004E567B" w:rsidRPr="00D530C3" w:rsidRDefault="004E567B" w:rsidP="004E567B">
      <w:pPr>
        <w:spacing w:after="0" w:line="240" w:lineRule="auto"/>
        <w:jc w:val="center"/>
        <w:textAlignment w:val="baseline"/>
        <w:rPr>
          <w:rFonts w:ascii="Arial" w:eastAsia="Arial" w:hAnsi="Arial" w:cs="Arial"/>
          <w:b/>
          <w:color w:val="000000" w:themeColor="text1"/>
          <w:lang w:eastAsia="pl-PL"/>
        </w:rPr>
      </w:pPr>
      <w:r w:rsidRPr="46546048">
        <w:rPr>
          <w:rFonts w:ascii="Arial" w:eastAsia="Arial" w:hAnsi="Arial" w:cs="Arial"/>
          <w:b/>
          <w:color w:val="000000" w:themeColor="text1"/>
          <w:lang w:eastAsia="pl-PL"/>
        </w:rPr>
        <w:t>§9. Zastrzeżenia do usług</w:t>
      </w:r>
    </w:p>
    <w:p w14:paraId="3C200D8A" w14:textId="77777777" w:rsidR="004E567B" w:rsidRPr="00D530C3" w:rsidRDefault="004E567B" w:rsidP="004E567B">
      <w:pPr>
        <w:pStyle w:val="Akapitzlist"/>
        <w:numPr>
          <w:ilvl w:val="1"/>
          <w:numId w:val="11"/>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Zamawiający na wypadek posiadania zastrzeżeń do usług, uprawniony jest do skierowania do Wykonawcy na dane wskazane w § 2 ust. 1 wiadomości e-mail z opisem zastrzeżeń oraz oczekiwań co do rozwiązania zgłoszonych zastrzeżeń. </w:t>
      </w:r>
    </w:p>
    <w:p w14:paraId="34B443F8" w14:textId="77777777" w:rsidR="004E567B" w:rsidRPr="00D530C3" w:rsidRDefault="004E567B" w:rsidP="004E567B">
      <w:pPr>
        <w:pStyle w:val="Akapitzlist"/>
        <w:numPr>
          <w:ilvl w:val="1"/>
          <w:numId w:val="11"/>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Zgłoszenie zastrzeżeń powinno nastąpić w terminie 7 dni od momentu wystąpienia okoliczności determinujących ich wystąpienie, pod rygorem utraty praw do dalszego powoływania się na ewentualne nieprawidłowości w obszarze ujętym zastrzeżeniami i dochodzenia odpowiedzialności od Wykonawcy. </w:t>
      </w:r>
    </w:p>
    <w:p w14:paraId="02A05CF6" w14:textId="77777777" w:rsidR="004E567B" w:rsidRPr="00D530C3" w:rsidRDefault="004E567B" w:rsidP="004E567B">
      <w:pPr>
        <w:pStyle w:val="Akapitzlist"/>
        <w:numPr>
          <w:ilvl w:val="1"/>
          <w:numId w:val="11"/>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Wykonawca na zgłoszone zastrzeżenia udzieli odpowiedzi nie później niż w ciągu 14 dni od dnia ich otrzymania. Brak odpowiedzi w terminie nie stanowi dorozumianego potwierdzenia zasadności zastrzeżeń po stronie Zamawiającego. </w:t>
      </w:r>
    </w:p>
    <w:p w14:paraId="5D1AF101" w14:textId="77777777" w:rsidR="004E567B" w:rsidRPr="00D530C3" w:rsidRDefault="004E567B" w:rsidP="004E567B">
      <w:pPr>
        <w:pStyle w:val="Akapitzlist"/>
        <w:numPr>
          <w:ilvl w:val="1"/>
          <w:numId w:val="11"/>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Wykonawca na wypadek stwierdzenia zasadności zgłoszonych zastrzeżeń, wskaże Zamawiającemu plan usunięcia nieprawidłowości wraz z określeniem ram czasowych dla realizacji przedstawionego planu. </w:t>
      </w:r>
    </w:p>
    <w:p w14:paraId="6D9C9093" w14:textId="77777777" w:rsidR="004E567B" w:rsidRPr="00D530C3" w:rsidRDefault="004E567B" w:rsidP="004E567B">
      <w:pPr>
        <w:spacing w:after="0" w:line="240" w:lineRule="auto"/>
        <w:jc w:val="center"/>
        <w:textAlignment w:val="baseline"/>
        <w:rPr>
          <w:rFonts w:ascii="Arial" w:eastAsia="Arial" w:hAnsi="Arial" w:cs="Arial"/>
          <w:b/>
          <w:color w:val="000000" w:themeColor="text1"/>
          <w:lang w:eastAsia="pl-PL"/>
        </w:rPr>
      </w:pPr>
    </w:p>
    <w:p w14:paraId="2A6346BF" w14:textId="77777777" w:rsidR="004E567B" w:rsidRPr="00D530C3" w:rsidRDefault="004E567B" w:rsidP="004E567B">
      <w:pPr>
        <w:spacing w:after="0" w:line="240" w:lineRule="auto"/>
        <w:jc w:val="center"/>
        <w:textAlignment w:val="baseline"/>
        <w:rPr>
          <w:rFonts w:ascii="Arial" w:eastAsia="Arial" w:hAnsi="Arial" w:cs="Arial"/>
          <w:color w:val="000000" w:themeColor="text1"/>
          <w:sz w:val="18"/>
          <w:szCs w:val="18"/>
          <w:lang w:eastAsia="pl-PL"/>
        </w:rPr>
      </w:pPr>
      <w:r w:rsidRPr="46546048">
        <w:rPr>
          <w:rFonts w:ascii="Arial" w:eastAsia="Arial" w:hAnsi="Arial" w:cs="Arial"/>
          <w:b/>
          <w:color w:val="000000" w:themeColor="text1"/>
          <w:lang w:eastAsia="pl-PL"/>
        </w:rPr>
        <w:t>§10. Zachowanie poufności</w:t>
      </w:r>
      <w:r w:rsidRPr="46546048">
        <w:rPr>
          <w:rFonts w:ascii="Arial" w:eastAsia="Arial" w:hAnsi="Arial" w:cs="Arial"/>
          <w:color w:val="000000" w:themeColor="text1"/>
          <w:lang w:eastAsia="pl-PL"/>
        </w:rPr>
        <w:t> </w:t>
      </w:r>
    </w:p>
    <w:p w14:paraId="3D9DE43B" w14:textId="77777777" w:rsidR="004E567B" w:rsidRPr="00D530C3" w:rsidRDefault="004E567B" w:rsidP="004E567B">
      <w:pPr>
        <w:pStyle w:val="Akapitzlist"/>
        <w:numPr>
          <w:ilvl w:val="0"/>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Każda ze Stron zobowiązana jest do zachowania w poufności nieujawnionych do wiadomości publicznej Informacji Poufnych drugiej Strony, w szczególności, jeżeli są to informacje techniczne, technologiczne, organizacyjne, handlowe lub administracyjne, ujawnione drugiej Stronie w dowolnej formie, w tym ustnie, pisemnie, drogą elektroniczną, na dowolnych nośnikach, także w formie rysunków, fotografii, nagrań, plików, których ujawnienie przez jedną ze Stron mogłoby narazić drugą Stronę na szkodę.</w:t>
      </w:r>
    </w:p>
    <w:p w14:paraId="6D4972EA" w14:textId="77777777" w:rsidR="004E567B" w:rsidRPr="00D530C3" w:rsidRDefault="004E567B" w:rsidP="004E567B">
      <w:pPr>
        <w:pStyle w:val="Akapitzlist"/>
        <w:numPr>
          <w:ilvl w:val="0"/>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Informacjami Poufnymi są w szczególności: </w:t>
      </w:r>
    </w:p>
    <w:p w14:paraId="35CA5FCA"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dane osobowe w rozumieniu RODO; </w:t>
      </w:r>
    </w:p>
    <w:p w14:paraId="2FC987B3"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bazy danych wraz z ich strukturą; </w:t>
      </w:r>
    </w:p>
    <w:p w14:paraId="6167A429"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dzienniki zdarzeń (logi) generowane przez urządzenia komputerowe lub systemy teleinformatyczne; </w:t>
      </w:r>
    </w:p>
    <w:p w14:paraId="60119355"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dane konfiguracyjne urządzeń komputerowych, sieci i systemów teleinformatycznych lub ich elementów składowych;</w:t>
      </w:r>
    </w:p>
    <w:p w14:paraId="1D4E06F0"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dane konfiguracyjne systemów zabezpieczenia logistycznego Zamawiającego (np. monitoring wizyjny, system ochrony ppoż.);</w:t>
      </w:r>
    </w:p>
    <w:p w14:paraId="556CDD9C"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lastRenderedPageBreak/>
        <w:t>zapisy systemu monitoringu wizyjnego lub nagrań rozmów telefonicznych;  </w:t>
      </w:r>
    </w:p>
    <w:p w14:paraId="4C7E7AE5"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informacje o fizycznej lokalizacji pomieszczeń biurowych i technicznych w budynku Zamawiającego;</w:t>
      </w:r>
    </w:p>
    <w:p w14:paraId="2B3D7923"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informacje o fizycznej lokalizacji sieci i urządzeń komputerowych lub ich elementów składowych;</w:t>
      </w:r>
    </w:p>
    <w:p w14:paraId="705CF44D"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projekty sieci i systemów teleinformatycznych niezależnie od fazy projektu;</w:t>
      </w:r>
    </w:p>
    <w:p w14:paraId="39151DD7"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wykazy sprzętu i oprogramowania, w tym klucze licencyjne;</w:t>
      </w:r>
    </w:p>
    <w:p w14:paraId="7A26A249"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loginy i hasła dostępowe (kody dostępowe) do urządzeń komputerowych, systemów teleinformatycznych lub systemy zabezpieczenia logistycznego;</w:t>
      </w:r>
    </w:p>
    <w:p w14:paraId="372CBAEA"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345CC9AA">
        <w:rPr>
          <w:rFonts w:ascii="Arial" w:eastAsia="Arial" w:hAnsi="Arial" w:cs="Arial"/>
          <w:color w:val="000000" w:themeColor="text1"/>
          <w:lang w:eastAsia="pl-PL"/>
        </w:rPr>
        <w:t>treść Raportów przekazywanych Zamawiającemu;</w:t>
      </w:r>
    </w:p>
    <w:p w14:paraId="4A0B682B" w14:textId="77777777" w:rsidR="004E567B" w:rsidRPr="00D530C3" w:rsidRDefault="004E567B" w:rsidP="004E567B">
      <w:pPr>
        <w:pStyle w:val="Akapitzlist"/>
        <w:numPr>
          <w:ilvl w:val="1"/>
          <w:numId w:val="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narzędzia, know-how i metodyka pracy Wykonawcy.  </w:t>
      </w:r>
    </w:p>
    <w:p w14:paraId="32A80633" w14:textId="77777777" w:rsidR="004E567B" w:rsidRPr="00D530C3" w:rsidRDefault="004E567B" w:rsidP="004E567B">
      <w:pPr>
        <w:pStyle w:val="Akapitzlist"/>
        <w:numPr>
          <w:ilvl w:val="0"/>
          <w:numId w:val="7"/>
        </w:numPr>
        <w:spacing w:after="0" w:line="240" w:lineRule="auto"/>
        <w:jc w:val="both"/>
        <w:textAlignment w:val="baseline"/>
        <w:rPr>
          <w:rFonts w:ascii="Arial" w:eastAsia="Arial" w:hAnsi="Arial" w:cs="Arial"/>
          <w:color w:val="000000" w:themeColor="text1"/>
          <w:lang w:eastAsia="pl-PL"/>
        </w:rPr>
      </w:pPr>
      <w:r w:rsidRPr="6D2E1CE6">
        <w:rPr>
          <w:rFonts w:ascii="Arial" w:eastAsia="Arial" w:hAnsi="Arial" w:cs="Arial"/>
          <w:color w:val="000000" w:themeColor="text1"/>
          <w:lang w:eastAsia="pl-PL"/>
        </w:rPr>
        <w:t>Strona otrzymująca Informacje Poufne zobowiązana jest je chronić i zachować je w ścisłej poufności przy zachowaniu należytej staranności i odpowiednich środków, które stosuje do ochrony własnych Informacji Poufnych, bez względu na sposób, w jaki weszła w ich posiadanie. Wykonawca zastrzega sobie prawo zarchiwizowania kopii Raportów na potrzeby udokumentowania wykonania usług objętych Umową przez okres przedawnienia roszczeń.  </w:t>
      </w:r>
    </w:p>
    <w:p w14:paraId="73029E6D" w14:textId="77777777" w:rsidR="004E567B" w:rsidRPr="00D530C3" w:rsidRDefault="004E567B" w:rsidP="004E567B">
      <w:pPr>
        <w:pStyle w:val="Akapitzlist"/>
        <w:numPr>
          <w:ilvl w:val="0"/>
          <w:numId w:val="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Udostępnienie Informacji Poufnych osobom trzecim lub wykorzystanie do celów niezwiązanych z realizacją Umowy wymaga uprzedniej pisemnej zgody drugiej Strony. </w:t>
      </w:r>
    </w:p>
    <w:p w14:paraId="4684BBE0" w14:textId="77777777" w:rsidR="004E567B" w:rsidRPr="00D530C3" w:rsidRDefault="004E567B" w:rsidP="004E567B">
      <w:pPr>
        <w:pStyle w:val="Akapitzlist"/>
        <w:numPr>
          <w:ilvl w:val="0"/>
          <w:numId w:val="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Pracownicy, członkowie władz, współpracownicy, doradcy, przedstawiciele lub podwykonawcy każdej ze Stron mają prawo do wykorzystywania Informacji Poufnych wyłącznie w celach określonych w Umowie. Strona otrzymująca Informacje Poufne ograniczy dostęp do nich wyłącznie do tych pracowników, członków władz, współpracowników, doradców lub przedstawicieli, jak również osób, które muszą mieć do nich dostęp w związku z ich zaangażowaniem w ramach Umowy, w szczególności podwykonawców. Za naruszenie poufności przez pracowników, członków władz, współpracowników, doradców, przedstawicieli lub podwykonawców każda ze Stron odpowiada jak za własne działania. </w:t>
      </w:r>
    </w:p>
    <w:p w14:paraId="6D285903" w14:textId="77777777" w:rsidR="004E567B" w:rsidRPr="00D530C3" w:rsidRDefault="004E567B" w:rsidP="004E567B">
      <w:pPr>
        <w:pStyle w:val="Akapitzlist"/>
        <w:numPr>
          <w:ilvl w:val="0"/>
          <w:numId w:val="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 przypadku zakończenia lub rozwiązania Umowy każda ze Stron ma prawo żądać od drugiej Strony trwałego zniszczenia Informacji Poufnych, niezależnie od nośnika, na jakim zostały utrwalone.   </w:t>
      </w:r>
    </w:p>
    <w:p w14:paraId="3FEBC3B9" w14:textId="77777777" w:rsidR="004E567B" w:rsidRPr="00D530C3" w:rsidRDefault="004E567B" w:rsidP="004E567B">
      <w:pPr>
        <w:pStyle w:val="Akapitzlist"/>
        <w:numPr>
          <w:ilvl w:val="0"/>
          <w:numId w:val="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Za naruszenie poufności każda ze Stron ma prawo dochodzić odszkodowania od drugiej Strony na zasadach prawa powszechnie obowiązującego w takim zakresie, aby w pełni zrekompensować poniesione szkody.  </w:t>
      </w:r>
    </w:p>
    <w:p w14:paraId="52C05EF5" w14:textId="77777777" w:rsidR="004E567B" w:rsidRPr="00D530C3" w:rsidRDefault="004E567B" w:rsidP="004E567B">
      <w:pPr>
        <w:pStyle w:val="Akapitzlist"/>
        <w:numPr>
          <w:ilvl w:val="0"/>
          <w:numId w:val="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Obowiązek zachowania poufności i związanej z tym odpowiedzialności pozostają w mocy od dnia podpisania niniejszej Umowy oraz przez okres 5 lat od dnia wygaśnięcia Umowy. </w:t>
      </w:r>
    </w:p>
    <w:p w14:paraId="3907B32C" w14:textId="77777777" w:rsidR="004E567B" w:rsidRPr="002565A3" w:rsidRDefault="004E567B" w:rsidP="004E567B">
      <w:pPr>
        <w:pStyle w:val="Akapitzlist"/>
        <w:numPr>
          <w:ilvl w:val="0"/>
          <w:numId w:val="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Zobowiązania Stron do zachowania poufności nie dotyczą informacji publicznie dostępnych oraz informacji, których obowiązek ujawnienia wynika z powszechnie obowiązujących przepisów prawa, orzeczenia lub decyzji właściwego organu.  </w:t>
      </w:r>
    </w:p>
    <w:p w14:paraId="77717479" w14:textId="77777777" w:rsidR="004E567B" w:rsidRDefault="004E567B" w:rsidP="004E567B">
      <w:pPr>
        <w:spacing w:after="0" w:line="240" w:lineRule="auto"/>
        <w:jc w:val="center"/>
        <w:textAlignment w:val="baseline"/>
        <w:rPr>
          <w:rFonts w:ascii="Arial" w:eastAsia="Arial" w:hAnsi="Arial" w:cs="Arial"/>
          <w:color w:val="000000" w:themeColor="text1"/>
          <w:lang w:eastAsia="pl-PL"/>
        </w:rPr>
      </w:pPr>
    </w:p>
    <w:p w14:paraId="568E4FD3" w14:textId="77777777" w:rsidR="004E567B" w:rsidRPr="00D530C3" w:rsidRDefault="004E567B" w:rsidP="004E567B">
      <w:pPr>
        <w:tabs>
          <w:tab w:val="left" w:pos="2415"/>
        </w:tabs>
        <w:spacing w:after="0" w:line="240" w:lineRule="auto"/>
        <w:jc w:val="center"/>
        <w:textAlignment w:val="baseline"/>
        <w:rPr>
          <w:rFonts w:ascii="Arial" w:eastAsia="Arial" w:hAnsi="Arial" w:cs="Arial"/>
          <w:color w:val="000000" w:themeColor="text1"/>
          <w:sz w:val="18"/>
          <w:szCs w:val="18"/>
          <w:lang w:eastAsia="pl-PL"/>
        </w:rPr>
      </w:pPr>
      <w:r w:rsidRPr="46546048">
        <w:rPr>
          <w:rFonts w:ascii="Arial" w:eastAsia="Arial" w:hAnsi="Arial" w:cs="Arial"/>
          <w:b/>
          <w:color w:val="000000" w:themeColor="text1"/>
          <w:lang w:eastAsia="pl-PL"/>
        </w:rPr>
        <w:t>§11. Obowiązek informacyjny i powierzenie danych</w:t>
      </w:r>
    </w:p>
    <w:p w14:paraId="2C9933E3" w14:textId="07AF811E" w:rsidR="004E567B" w:rsidRPr="00D530C3" w:rsidRDefault="004E567B" w:rsidP="004E567B">
      <w:pPr>
        <w:pStyle w:val="Akapitzlist"/>
        <w:numPr>
          <w:ilvl w:val="0"/>
          <w:numId w:val="13"/>
        </w:num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xml:space="preserve">Administratorem danych osobowych jest </w:t>
      </w:r>
      <w:r w:rsidR="00727959">
        <w:rPr>
          <w:rFonts w:ascii="Arial" w:eastAsia="Arial" w:hAnsi="Arial" w:cs="Arial"/>
          <w:color w:val="000000" w:themeColor="text1"/>
          <w:lang w:eastAsia="pl-PL"/>
        </w:rPr>
        <w:t>______________________________</w:t>
      </w:r>
      <w:r w:rsidRPr="46546048">
        <w:rPr>
          <w:rFonts w:ascii="Arial" w:eastAsia="Arial" w:hAnsi="Arial" w:cs="Arial"/>
          <w:color w:val="000000" w:themeColor="text1"/>
          <w:lang w:eastAsia="pl-PL"/>
        </w:rPr>
        <w:t xml:space="preserve">. W sprawach związanych z ochroną danych osobowych należy kontaktować się z Inspektorem Ochrony Danych w </w:t>
      </w:r>
      <w:r w:rsidR="00727959">
        <w:rPr>
          <w:rFonts w:ascii="Arial" w:eastAsia="Arial" w:hAnsi="Arial" w:cs="Arial"/>
          <w:color w:val="000000" w:themeColor="text1"/>
          <w:lang w:eastAsia="pl-PL"/>
        </w:rPr>
        <w:t>___________</w:t>
      </w:r>
      <w:r w:rsidRPr="46546048">
        <w:rPr>
          <w:rFonts w:ascii="Arial" w:eastAsia="Arial" w:hAnsi="Arial" w:cs="Arial"/>
          <w:color w:val="000000" w:themeColor="text1"/>
          <w:lang w:eastAsia="pl-PL"/>
        </w:rPr>
        <w:t>, na adres e-mail:</w:t>
      </w:r>
      <w:r w:rsidR="00727959">
        <w:rPr>
          <w:rFonts w:ascii="Arial" w:eastAsia="Arial" w:hAnsi="Arial" w:cs="Arial"/>
          <w:color w:val="000000" w:themeColor="text1"/>
          <w:lang w:eastAsia="pl-PL"/>
        </w:rPr>
        <w:t xml:space="preserve"> ______</w:t>
      </w:r>
      <w:r w:rsidRPr="46546048">
        <w:rPr>
          <w:rFonts w:ascii="Arial" w:eastAsia="Arial" w:hAnsi="Arial" w:cs="Arial"/>
          <w:color w:val="000000" w:themeColor="text1"/>
          <w:lang w:eastAsia="pl-PL"/>
        </w:rPr>
        <w:t>. </w:t>
      </w:r>
    </w:p>
    <w:p w14:paraId="0C6843F7" w14:textId="60834077" w:rsidR="004E567B" w:rsidRPr="00D530C3" w:rsidRDefault="004E567B" w:rsidP="004E567B">
      <w:pPr>
        <w:pStyle w:val="Akapitzlist"/>
        <w:numPr>
          <w:ilvl w:val="0"/>
          <w:numId w:val="13"/>
        </w:num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xml:space="preserve">Państwa dane osobowe zostały udostępnione </w:t>
      </w:r>
      <w:r w:rsidR="00727959">
        <w:rPr>
          <w:rFonts w:ascii="Arial" w:eastAsia="Arial" w:hAnsi="Arial" w:cs="Arial"/>
          <w:color w:val="000000" w:themeColor="text1"/>
          <w:lang w:eastAsia="pl-PL"/>
        </w:rPr>
        <w:t>_________</w:t>
      </w:r>
      <w:r w:rsidRPr="46546048">
        <w:rPr>
          <w:rFonts w:ascii="Arial" w:eastAsia="Arial" w:hAnsi="Arial" w:cs="Arial"/>
          <w:color w:val="000000" w:themeColor="text1"/>
          <w:lang w:eastAsia="pl-PL"/>
        </w:rPr>
        <w:t xml:space="preserve"> w związku z wykonaniem Umowy.  </w:t>
      </w:r>
    </w:p>
    <w:p w14:paraId="17040C90" w14:textId="4792ED81" w:rsidR="004E567B" w:rsidRPr="00D530C3" w:rsidRDefault="004E567B" w:rsidP="004E567B">
      <w:pPr>
        <w:pStyle w:val="Akapitzlist"/>
        <w:numPr>
          <w:ilvl w:val="0"/>
          <w:numId w:val="13"/>
        </w:num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xml:space="preserve">Zakres Państwa danych osobowych przetwarzanych przez </w:t>
      </w:r>
      <w:r w:rsidR="00727959">
        <w:rPr>
          <w:rFonts w:ascii="Arial" w:eastAsia="Arial" w:hAnsi="Arial" w:cs="Arial"/>
          <w:color w:val="000000" w:themeColor="text1"/>
          <w:lang w:eastAsia="pl-PL"/>
        </w:rPr>
        <w:t>__________</w:t>
      </w:r>
      <w:r w:rsidRPr="46546048">
        <w:rPr>
          <w:rFonts w:ascii="Arial" w:eastAsia="Arial" w:hAnsi="Arial" w:cs="Arial"/>
          <w:color w:val="000000" w:themeColor="text1"/>
          <w:lang w:eastAsia="pl-PL"/>
        </w:rPr>
        <w:t xml:space="preserve"> obejmuje: imię, nazwisko, nr telefonu, adres e-mail, adres korespondencyjny. </w:t>
      </w:r>
    </w:p>
    <w:p w14:paraId="11629BC6" w14:textId="4BA3C9C9" w:rsidR="004E567B" w:rsidRPr="00D530C3" w:rsidRDefault="004E567B" w:rsidP="004E567B">
      <w:pPr>
        <w:pStyle w:val="Akapitzlist"/>
        <w:numPr>
          <w:ilvl w:val="0"/>
          <w:numId w:val="13"/>
        </w:num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xml:space="preserve">Państwa dane osobowe będą przetwarzane w celu wykonania Umowy – podstawą prawną przetwarzania jest prawnie uzasadniony interes </w:t>
      </w:r>
      <w:r w:rsidR="00727959">
        <w:rPr>
          <w:rFonts w:ascii="Arial" w:eastAsia="Arial" w:hAnsi="Arial" w:cs="Arial"/>
          <w:color w:val="000000" w:themeColor="text1"/>
          <w:lang w:eastAsia="pl-PL"/>
        </w:rPr>
        <w:t>_________</w:t>
      </w:r>
      <w:r w:rsidRPr="46546048">
        <w:rPr>
          <w:rFonts w:ascii="Arial" w:eastAsia="Arial" w:hAnsi="Arial" w:cs="Arial"/>
          <w:color w:val="000000" w:themeColor="text1"/>
          <w:lang w:eastAsia="pl-PL"/>
        </w:rPr>
        <w:t xml:space="preserve"> (art. 6 ust. 1 lit. f RODO); prawnie uzasadniony interes polega na umożliwieniu </w:t>
      </w:r>
      <w:r w:rsidR="00727959">
        <w:rPr>
          <w:rFonts w:ascii="Arial" w:eastAsia="Arial" w:hAnsi="Arial" w:cs="Arial"/>
          <w:color w:val="000000" w:themeColor="text1"/>
          <w:lang w:eastAsia="pl-PL"/>
        </w:rPr>
        <w:t>_______</w:t>
      </w:r>
      <w:r w:rsidRPr="46546048">
        <w:rPr>
          <w:rFonts w:ascii="Arial" w:eastAsia="Arial" w:hAnsi="Arial" w:cs="Arial"/>
          <w:color w:val="000000" w:themeColor="text1"/>
          <w:lang w:eastAsia="pl-PL"/>
        </w:rPr>
        <w:t xml:space="preserve"> sprawnego bieżącego wykonywania Umowy oraz ustaleniu lub dochodzeniu ewentualnych roszczeń lub obrony przed takimi roszczeniami. </w:t>
      </w:r>
    </w:p>
    <w:p w14:paraId="0EFEBBE5" w14:textId="77777777" w:rsidR="004E567B" w:rsidRPr="00D530C3" w:rsidRDefault="004E567B" w:rsidP="004E567B">
      <w:pPr>
        <w:pStyle w:val="Akapitzlist"/>
        <w:numPr>
          <w:ilvl w:val="0"/>
          <w:numId w:val="13"/>
        </w:num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Dane osobowe nie są przekazywane podmiotom mającym siedzibę poza Europejskim Obszarem Gospodarczym.  </w:t>
      </w:r>
    </w:p>
    <w:p w14:paraId="5D7B062C" w14:textId="4D82B7FB" w:rsidR="004E567B" w:rsidRPr="00D530C3" w:rsidRDefault="004E567B" w:rsidP="004E567B">
      <w:pPr>
        <w:pStyle w:val="Akapitzlist"/>
        <w:numPr>
          <w:ilvl w:val="0"/>
          <w:numId w:val="13"/>
        </w:num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xml:space="preserve">Państwa dane osobowe będą przetwarzane przez okres niezbędny do wykonania Umowy. Okres przetwarzania danych osobowych może zostać każdorazowo przedłużony o okres przedawnienia roszczeń, jeżeli przetwarzanie danych osobowych będzie niezbędne dla dochodzenia ewentualnych </w:t>
      </w:r>
      <w:r w:rsidRPr="46546048">
        <w:rPr>
          <w:rFonts w:ascii="Arial" w:eastAsia="Arial" w:hAnsi="Arial" w:cs="Arial"/>
          <w:color w:val="000000" w:themeColor="text1"/>
          <w:lang w:eastAsia="pl-PL"/>
        </w:rPr>
        <w:lastRenderedPageBreak/>
        <w:t xml:space="preserve">roszczeń lub obrony przed takimi roszczeniami przez </w:t>
      </w:r>
      <w:r w:rsidR="00727959">
        <w:rPr>
          <w:rFonts w:ascii="Arial" w:eastAsia="Arial" w:hAnsi="Arial" w:cs="Arial"/>
          <w:color w:val="000000" w:themeColor="text1"/>
          <w:lang w:eastAsia="pl-PL"/>
        </w:rPr>
        <w:t>____________</w:t>
      </w:r>
      <w:r w:rsidRPr="46546048">
        <w:rPr>
          <w:rFonts w:ascii="Arial" w:eastAsia="Arial" w:hAnsi="Arial" w:cs="Arial"/>
          <w:color w:val="000000" w:themeColor="text1"/>
          <w:lang w:eastAsia="pl-PL"/>
        </w:rPr>
        <w:t>. Po tym okresie dane będą przetwarzane jedynie w zakresie i przez czas wymagany przepisami prawa. </w:t>
      </w:r>
    </w:p>
    <w:p w14:paraId="53A8B8D9" w14:textId="77777777" w:rsidR="004E567B" w:rsidRPr="00D530C3" w:rsidRDefault="004E567B" w:rsidP="004E567B">
      <w:pPr>
        <w:pStyle w:val="Akapitzlist"/>
        <w:numPr>
          <w:ilvl w:val="0"/>
          <w:numId w:val="13"/>
        </w:numPr>
        <w:spacing w:after="0" w:line="240" w:lineRule="auto"/>
        <w:jc w:val="both"/>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Przysługuje Państwu prawo: dostępu do treści danych oraz żądania ich sprostowania, usunięcia, ograniczenia przetwarzania, prawo do przenoszenia danych oraz prawo wniesienia sprzeciwu względem przetwarzania danych.  </w:t>
      </w:r>
    </w:p>
    <w:p w14:paraId="0AC84822" w14:textId="77777777" w:rsidR="004E567B" w:rsidRPr="00FB0BBE" w:rsidRDefault="004E567B" w:rsidP="004E567B">
      <w:pPr>
        <w:pStyle w:val="Akapitzlist"/>
        <w:numPr>
          <w:ilvl w:val="0"/>
          <w:numId w:val="13"/>
        </w:numPr>
        <w:spacing w:after="0" w:line="240" w:lineRule="auto"/>
        <w:jc w:val="both"/>
        <w:textAlignment w:val="baseline"/>
        <w:rPr>
          <w:rFonts w:ascii="Arial" w:eastAsia="Arial" w:hAnsi="Arial" w:cs="Arial"/>
          <w:color w:val="000000" w:themeColor="text1"/>
          <w:sz w:val="18"/>
          <w:szCs w:val="18"/>
          <w:lang w:eastAsia="pl-PL"/>
        </w:rPr>
      </w:pPr>
      <w:r w:rsidRPr="6D2E1CE6">
        <w:rPr>
          <w:rFonts w:ascii="Arial" w:eastAsia="Arial" w:hAnsi="Arial" w:cs="Arial"/>
          <w:color w:val="000000" w:themeColor="text1"/>
          <w:lang w:eastAsia="pl-PL"/>
        </w:rPr>
        <w:t>Przysługuje Państwu także prawo wniesienia skargi do organu nadzorczego zajmującego się ochroną danych osobowych tj. do Prezesa Urzędu Ochrony Danych Osobowych, gdy uznają Państwo, że przetwarzanie Państwa danych osobowych narusza przepisy RODO.   </w:t>
      </w:r>
    </w:p>
    <w:p w14:paraId="19AE7C73" w14:textId="77777777" w:rsidR="00FB0BBE" w:rsidRDefault="00FB0BBE" w:rsidP="00FB0BBE">
      <w:pPr>
        <w:spacing w:after="0" w:line="240" w:lineRule="auto"/>
        <w:jc w:val="both"/>
        <w:textAlignment w:val="baseline"/>
        <w:rPr>
          <w:rFonts w:ascii="Arial" w:eastAsia="Arial" w:hAnsi="Arial" w:cs="Arial"/>
          <w:color w:val="000000" w:themeColor="text1"/>
          <w:sz w:val="18"/>
          <w:szCs w:val="18"/>
          <w:lang w:eastAsia="pl-PL"/>
        </w:rPr>
      </w:pPr>
    </w:p>
    <w:p w14:paraId="3FA693D1" w14:textId="77777777" w:rsidR="00FB0BBE" w:rsidRPr="00FB0BBE" w:rsidRDefault="00FB0BBE" w:rsidP="00FB0BBE">
      <w:pPr>
        <w:spacing w:after="0" w:line="240" w:lineRule="auto"/>
        <w:jc w:val="both"/>
        <w:textAlignment w:val="baseline"/>
        <w:rPr>
          <w:rFonts w:ascii="Arial" w:eastAsia="Arial" w:hAnsi="Arial" w:cs="Arial"/>
          <w:color w:val="000000" w:themeColor="text1"/>
          <w:sz w:val="18"/>
          <w:szCs w:val="18"/>
          <w:lang w:eastAsia="pl-PL"/>
        </w:rPr>
      </w:pPr>
    </w:p>
    <w:p w14:paraId="6C82FDD0" w14:textId="77777777" w:rsidR="004E567B" w:rsidRPr="00D530C3" w:rsidRDefault="004E567B" w:rsidP="004E567B">
      <w:pPr>
        <w:spacing w:after="0" w:line="240" w:lineRule="auto"/>
        <w:jc w:val="center"/>
        <w:textAlignment w:val="baseline"/>
        <w:rPr>
          <w:rFonts w:ascii="Arial" w:eastAsia="Arial" w:hAnsi="Arial" w:cs="Arial"/>
          <w:color w:val="000000" w:themeColor="text1"/>
          <w:sz w:val="18"/>
          <w:szCs w:val="18"/>
          <w:lang w:eastAsia="pl-PL"/>
        </w:rPr>
      </w:pPr>
      <w:r w:rsidRPr="46546048">
        <w:rPr>
          <w:rFonts w:ascii="Arial" w:eastAsia="Arial" w:hAnsi="Arial" w:cs="Arial"/>
          <w:b/>
          <w:color w:val="000000" w:themeColor="text1"/>
          <w:lang w:eastAsia="pl-PL"/>
        </w:rPr>
        <w:t>§12. Postanowienia końcowe</w:t>
      </w:r>
      <w:r w:rsidRPr="46546048">
        <w:rPr>
          <w:rFonts w:ascii="Arial" w:eastAsia="Arial" w:hAnsi="Arial" w:cs="Arial"/>
          <w:color w:val="000000" w:themeColor="text1"/>
          <w:lang w:eastAsia="pl-PL"/>
        </w:rPr>
        <w:t> </w:t>
      </w:r>
    </w:p>
    <w:p w14:paraId="78500121" w14:textId="77777777" w:rsidR="004E567B" w:rsidRPr="00D530C3" w:rsidRDefault="004E567B" w:rsidP="004E567B">
      <w:pPr>
        <w:pStyle w:val="Akapitzlist"/>
        <w:numPr>
          <w:ilvl w:val="0"/>
          <w:numId w:val="8"/>
        </w:numPr>
        <w:spacing w:after="0" w:line="240" w:lineRule="auto"/>
        <w:ind w:left="357" w:hanging="357"/>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Wszelkie zmiany Umowy wymagają formy pisemnej lub formy elektronicznej pod rygorem nieważności. </w:t>
      </w:r>
    </w:p>
    <w:p w14:paraId="304856D6" w14:textId="77777777" w:rsidR="004E567B" w:rsidRPr="00D530C3" w:rsidRDefault="004E567B" w:rsidP="004E567B">
      <w:pPr>
        <w:pStyle w:val="Akapitzlist"/>
        <w:numPr>
          <w:ilvl w:val="0"/>
          <w:numId w:val="8"/>
        </w:numPr>
        <w:spacing w:after="0" w:line="240" w:lineRule="auto"/>
        <w:ind w:left="357" w:hanging="357"/>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Wszelkie spory mogące powstać na tle realizacji niniejszej Umowy będą rozstrzygane przez sąd właściwy dla siedziby Wykonawcy. </w:t>
      </w:r>
    </w:p>
    <w:p w14:paraId="62380F5B" w14:textId="77777777" w:rsidR="004E567B" w:rsidRDefault="004E567B" w:rsidP="004E567B">
      <w:pPr>
        <w:pStyle w:val="Akapitzlist"/>
        <w:numPr>
          <w:ilvl w:val="0"/>
          <w:numId w:val="8"/>
        </w:numPr>
        <w:spacing w:after="0" w:line="240" w:lineRule="auto"/>
        <w:ind w:left="357" w:hanging="357"/>
        <w:jc w:val="both"/>
        <w:rPr>
          <w:rFonts w:ascii="Arial" w:eastAsia="Arial" w:hAnsi="Arial" w:cs="Arial"/>
          <w:color w:val="000000" w:themeColor="text1"/>
          <w:lang w:eastAsia="pl-PL"/>
        </w:rPr>
      </w:pPr>
      <w:r w:rsidRPr="46546048">
        <w:rPr>
          <w:rFonts w:ascii="Arial" w:eastAsia="Arial" w:hAnsi="Arial" w:cs="Arial"/>
          <w:color w:val="000000" w:themeColor="text1"/>
          <w:lang w:eastAsia="pl-PL"/>
        </w:rPr>
        <w:t>Załączniki:</w:t>
      </w:r>
    </w:p>
    <w:p w14:paraId="1BB1F811" w14:textId="77777777" w:rsidR="004E567B" w:rsidRDefault="004E567B" w:rsidP="004E567B">
      <w:pPr>
        <w:spacing w:after="0" w:line="240" w:lineRule="auto"/>
        <w:ind w:left="357"/>
        <w:jc w:val="both"/>
        <w:rPr>
          <w:rFonts w:ascii="Arial" w:eastAsia="Arial" w:hAnsi="Arial" w:cs="Arial"/>
          <w:color w:val="000000" w:themeColor="text1"/>
          <w:lang w:eastAsia="pl-PL"/>
        </w:rPr>
      </w:pPr>
      <w:r w:rsidRPr="46546048">
        <w:rPr>
          <w:rFonts w:ascii="Arial" w:eastAsia="Arial" w:hAnsi="Arial" w:cs="Arial"/>
          <w:color w:val="000000" w:themeColor="text1"/>
          <w:lang w:eastAsia="pl-PL"/>
        </w:rPr>
        <w:t>- nr 1 Specyfikacja Wdrożenia i Konfiguracji MDR</w:t>
      </w:r>
    </w:p>
    <w:p w14:paraId="15866E22" w14:textId="77777777" w:rsidR="004E567B" w:rsidRDefault="004E567B" w:rsidP="004E567B">
      <w:pPr>
        <w:pStyle w:val="Akapitzlist"/>
        <w:spacing w:after="0" w:line="240" w:lineRule="auto"/>
        <w:ind w:left="357"/>
        <w:jc w:val="both"/>
        <w:rPr>
          <w:rFonts w:ascii="Arial" w:eastAsia="Arial" w:hAnsi="Arial" w:cs="Arial"/>
          <w:color w:val="000000" w:themeColor="text1"/>
          <w:lang w:eastAsia="pl-PL"/>
        </w:rPr>
      </w:pPr>
      <w:r w:rsidRPr="46546048">
        <w:rPr>
          <w:rFonts w:ascii="Arial" w:eastAsia="Arial" w:hAnsi="Arial" w:cs="Arial"/>
          <w:color w:val="000000" w:themeColor="text1"/>
          <w:lang w:eastAsia="pl-PL"/>
        </w:rPr>
        <w:t>- nr 2</w:t>
      </w:r>
      <w:r w:rsidRPr="46546048">
        <w:rPr>
          <w:rFonts w:ascii="Arial" w:eastAsia="Arial" w:hAnsi="Arial" w:cs="Arial"/>
        </w:rPr>
        <w:t xml:space="preserve"> </w:t>
      </w:r>
      <w:r w:rsidRPr="46546048">
        <w:rPr>
          <w:rFonts w:ascii="Arial" w:eastAsia="Arial" w:hAnsi="Arial" w:cs="Arial"/>
          <w:color w:val="000000" w:themeColor="text1"/>
          <w:lang w:eastAsia="pl-PL"/>
        </w:rPr>
        <w:t>Protokół Zdawczo-Odbiorczy Wdrożenia i Konfiguracji MDR</w:t>
      </w:r>
    </w:p>
    <w:p w14:paraId="613BCC8A" w14:textId="77777777" w:rsidR="004E567B" w:rsidRDefault="004E567B" w:rsidP="004E567B">
      <w:pPr>
        <w:spacing w:after="0" w:line="240" w:lineRule="auto"/>
        <w:ind w:left="357"/>
        <w:jc w:val="both"/>
        <w:rPr>
          <w:rFonts w:ascii="Arial" w:eastAsia="Arial" w:hAnsi="Arial" w:cs="Arial"/>
          <w:color w:val="000000" w:themeColor="text1"/>
          <w:lang w:eastAsia="pl-PL"/>
        </w:rPr>
      </w:pPr>
      <w:r w:rsidRPr="46546048">
        <w:rPr>
          <w:rFonts w:ascii="Arial" w:eastAsia="Arial" w:hAnsi="Arial" w:cs="Arial"/>
          <w:color w:val="000000" w:themeColor="text1"/>
          <w:lang w:eastAsia="pl-PL"/>
        </w:rPr>
        <w:t>- nr 3 Specyfikacja Monitoringu MDR</w:t>
      </w:r>
    </w:p>
    <w:p w14:paraId="4E22C131" w14:textId="77777777" w:rsidR="004E567B" w:rsidRDefault="004E567B" w:rsidP="004E567B">
      <w:pPr>
        <w:spacing w:after="0" w:line="240" w:lineRule="auto"/>
        <w:ind w:left="357"/>
        <w:jc w:val="both"/>
        <w:rPr>
          <w:rFonts w:ascii="Arial" w:eastAsia="Arial" w:hAnsi="Arial" w:cs="Arial"/>
          <w:color w:val="000000" w:themeColor="text1"/>
          <w:lang w:eastAsia="pl-PL"/>
        </w:rPr>
      </w:pPr>
      <w:r w:rsidRPr="46546048">
        <w:rPr>
          <w:rFonts w:ascii="Arial" w:eastAsia="Arial" w:hAnsi="Arial" w:cs="Arial"/>
          <w:color w:val="000000" w:themeColor="text1"/>
          <w:lang w:eastAsia="pl-PL"/>
        </w:rPr>
        <w:t>- nr 4 Wykaz Profesjonalnych Usług Cyberbezpieczeństwa</w:t>
      </w:r>
    </w:p>
    <w:p w14:paraId="265A66B2" w14:textId="77777777" w:rsidR="004E567B" w:rsidRPr="002565A3" w:rsidRDefault="004E567B" w:rsidP="004E567B">
      <w:pPr>
        <w:pStyle w:val="Akapitzlist"/>
        <w:spacing w:after="0" w:line="240" w:lineRule="auto"/>
        <w:ind w:left="357"/>
        <w:jc w:val="both"/>
        <w:rPr>
          <w:rFonts w:ascii="Arial" w:eastAsia="Arial" w:hAnsi="Arial" w:cs="Arial"/>
          <w:color w:val="000000" w:themeColor="text1"/>
          <w:lang w:eastAsia="pl-PL"/>
        </w:rPr>
      </w:pPr>
      <w:r w:rsidRPr="6D2E1CE6">
        <w:rPr>
          <w:rFonts w:ascii="Arial" w:eastAsia="Arial" w:hAnsi="Arial" w:cs="Arial"/>
          <w:color w:val="000000" w:themeColor="text1"/>
          <w:lang w:eastAsia="pl-PL"/>
        </w:rPr>
        <w:t xml:space="preserve">stanowią integralną część Umowy oraz regulują prawa i obowiązki Stron w obszarze nieuregulowanym w Umowie. </w:t>
      </w:r>
    </w:p>
    <w:p w14:paraId="752271BC" w14:textId="77777777" w:rsidR="004E567B" w:rsidRPr="00D530C3" w:rsidRDefault="004E567B" w:rsidP="004E567B">
      <w:pPr>
        <w:pStyle w:val="Akapitzlist"/>
        <w:numPr>
          <w:ilvl w:val="0"/>
          <w:numId w:val="8"/>
        </w:numPr>
        <w:spacing w:after="0" w:line="240" w:lineRule="auto"/>
        <w:ind w:left="357" w:hanging="357"/>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 pozostałych sprawach nieuregulowanych w Umowie lub załącznikach stosuje się obowiązujące przepisy polskie, w szczególności przepisy kodeksu cywilnego. </w:t>
      </w:r>
    </w:p>
    <w:p w14:paraId="4572268B" w14:textId="77777777" w:rsidR="004E567B" w:rsidRDefault="004E567B" w:rsidP="004E567B">
      <w:pPr>
        <w:pStyle w:val="Akapitzlist"/>
        <w:numPr>
          <w:ilvl w:val="0"/>
          <w:numId w:val="8"/>
        </w:numPr>
        <w:spacing w:after="0" w:line="240" w:lineRule="auto"/>
        <w:ind w:left="357" w:hanging="357"/>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W przypadku zawarcia Umowy w formie pisemnej, Umowa zostaje sporządzona w dwóch egzemplarzach, po jednym dla każdej ze Stron. W przypadku opatrzenia Umowy kwalifikowanymi podpisami elektronicznymi, Umowa zostaje zawarta w formie elektronicznej w rozumieniu art. 78</w:t>
      </w:r>
      <w:r w:rsidRPr="46546048">
        <w:rPr>
          <w:rFonts w:ascii="Arial" w:eastAsia="Arial" w:hAnsi="Arial" w:cs="Arial"/>
          <w:color w:val="000000" w:themeColor="text1"/>
          <w:sz w:val="17"/>
          <w:szCs w:val="17"/>
          <w:vertAlign w:val="superscript"/>
          <w:lang w:eastAsia="pl-PL"/>
        </w:rPr>
        <w:t>1</w:t>
      </w:r>
      <w:r w:rsidRPr="46546048">
        <w:rPr>
          <w:rFonts w:ascii="Arial" w:eastAsia="Arial" w:hAnsi="Arial" w:cs="Arial"/>
          <w:color w:val="000000" w:themeColor="text1"/>
          <w:lang w:eastAsia="pl-PL"/>
        </w:rPr>
        <w:t xml:space="preserve"> kodeksu cywilnego.  </w:t>
      </w:r>
    </w:p>
    <w:p w14:paraId="473D760B" w14:textId="77777777" w:rsidR="004E567B" w:rsidRPr="00D530C3" w:rsidRDefault="004E567B" w:rsidP="004E567B">
      <w:pPr>
        <w:spacing w:after="0" w:line="240" w:lineRule="auto"/>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w:t>
      </w:r>
    </w:p>
    <w:p w14:paraId="1BE64BC8" w14:textId="77777777" w:rsidR="004E567B" w:rsidRPr="00D530C3" w:rsidRDefault="004E567B" w:rsidP="004E567B">
      <w:pPr>
        <w:spacing w:after="0" w:line="240" w:lineRule="auto"/>
        <w:jc w:val="center"/>
        <w:textAlignment w:val="baseline"/>
        <w:rPr>
          <w:rFonts w:ascii="Arial" w:eastAsia="Arial" w:hAnsi="Arial" w:cs="Arial"/>
          <w:color w:val="000000" w:themeColor="text1"/>
          <w:sz w:val="24"/>
          <w:szCs w:val="24"/>
          <w:lang w:eastAsia="pl-PL"/>
        </w:rPr>
      </w:pPr>
      <w:r w:rsidRPr="46546048">
        <w:rPr>
          <w:rFonts w:ascii="Arial" w:eastAsia="Arial" w:hAnsi="Arial" w:cs="Arial"/>
          <w:b/>
          <w:color w:val="000000" w:themeColor="text1"/>
          <w:sz w:val="24"/>
          <w:szCs w:val="24"/>
          <w:lang w:eastAsia="pl-PL"/>
        </w:rPr>
        <w:t>Zamawiający</w:t>
      </w:r>
      <w:r>
        <w:tab/>
      </w:r>
      <w:r>
        <w:tab/>
      </w:r>
      <w:r>
        <w:tab/>
      </w:r>
      <w:r>
        <w:tab/>
      </w:r>
      <w:r>
        <w:tab/>
      </w:r>
      <w:r>
        <w:tab/>
      </w:r>
      <w:r>
        <w:tab/>
      </w:r>
      <w:r>
        <w:tab/>
      </w:r>
      <w:r w:rsidRPr="46546048">
        <w:rPr>
          <w:rFonts w:ascii="Arial" w:eastAsia="Arial" w:hAnsi="Arial" w:cs="Arial"/>
          <w:b/>
          <w:color w:val="000000" w:themeColor="text1"/>
          <w:sz w:val="24"/>
          <w:szCs w:val="24"/>
          <w:lang w:eastAsia="pl-PL"/>
        </w:rPr>
        <w:t>Wykonawca</w:t>
      </w:r>
      <w:r w:rsidRPr="46546048">
        <w:rPr>
          <w:rFonts w:ascii="Arial" w:eastAsia="Arial" w:hAnsi="Arial" w:cs="Arial"/>
          <w:color w:val="000000" w:themeColor="text1"/>
          <w:sz w:val="24"/>
          <w:szCs w:val="24"/>
          <w:lang w:eastAsia="pl-PL"/>
        </w:rPr>
        <w:t> </w:t>
      </w:r>
    </w:p>
    <w:p w14:paraId="6CF5EB94" w14:textId="77777777" w:rsidR="004E567B" w:rsidRPr="00D530C3" w:rsidRDefault="004E567B" w:rsidP="004E567B">
      <w:pPr>
        <w:spacing w:after="0" w:line="240" w:lineRule="auto"/>
        <w:textAlignment w:val="baseline"/>
        <w:rPr>
          <w:rFonts w:ascii="Arial" w:eastAsia="Arial" w:hAnsi="Arial" w:cs="Arial"/>
          <w:color w:val="000000" w:themeColor="text1"/>
          <w:sz w:val="18"/>
          <w:szCs w:val="18"/>
          <w:lang w:eastAsia="pl-PL"/>
        </w:rPr>
      </w:pPr>
      <w:r w:rsidRPr="46546048">
        <w:rPr>
          <w:rFonts w:ascii="Arial" w:eastAsia="Arial" w:hAnsi="Arial" w:cs="Arial"/>
          <w:color w:val="000000" w:themeColor="text1"/>
          <w:lang w:eastAsia="pl-PL"/>
        </w:rPr>
        <w:t> </w:t>
      </w:r>
    </w:p>
    <w:p w14:paraId="315B8840" w14:textId="77777777" w:rsidR="004E567B" w:rsidRPr="00D530C3" w:rsidRDefault="004E567B" w:rsidP="004E567B">
      <w:pPr>
        <w:spacing w:after="0" w:line="240" w:lineRule="auto"/>
        <w:textAlignment w:val="baseline"/>
        <w:rPr>
          <w:rFonts w:ascii="Arial" w:eastAsia="Arial" w:hAnsi="Arial" w:cs="Arial"/>
          <w:color w:val="000000" w:themeColor="text1"/>
          <w:sz w:val="18"/>
          <w:szCs w:val="18"/>
          <w:lang w:eastAsia="pl-PL"/>
        </w:rPr>
      </w:pPr>
    </w:p>
    <w:p w14:paraId="1F86BFEA" w14:textId="77777777" w:rsidR="004E567B" w:rsidRPr="00D530C3" w:rsidRDefault="004E567B" w:rsidP="004E567B">
      <w:pPr>
        <w:rPr>
          <w:rFonts w:ascii="Arial" w:eastAsia="Arial" w:hAnsi="Arial" w:cs="Arial"/>
          <w:color w:val="000000" w:themeColor="text1"/>
          <w:sz w:val="18"/>
          <w:szCs w:val="18"/>
          <w:lang w:eastAsia="pl-PL"/>
        </w:rPr>
      </w:pPr>
      <w:r w:rsidRPr="46546048">
        <w:rPr>
          <w:rFonts w:ascii="Arial" w:eastAsia="Arial" w:hAnsi="Arial" w:cs="Arial"/>
          <w:color w:val="000000" w:themeColor="text1"/>
          <w:sz w:val="18"/>
          <w:szCs w:val="18"/>
          <w:lang w:eastAsia="pl-PL"/>
        </w:rPr>
        <w:br w:type="page"/>
      </w:r>
    </w:p>
    <w:p w14:paraId="0F7D447C" w14:textId="77777777" w:rsidR="004E567B" w:rsidRDefault="004E567B" w:rsidP="004E567B">
      <w:pPr>
        <w:spacing w:after="0"/>
        <w:rPr>
          <w:rFonts w:ascii="Arial" w:eastAsia="Arial" w:hAnsi="Arial" w:cs="Arial"/>
          <w:b/>
          <w:bCs/>
          <w:color w:val="000000" w:themeColor="text1"/>
        </w:rPr>
      </w:pPr>
      <w:r w:rsidRPr="7823B43E">
        <w:rPr>
          <w:rFonts w:ascii="Arial" w:eastAsia="Arial" w:hAnsi="Arial" w:cs="Arial"/>
          <w:b/>
          <w:bCs/>
          <w:color w:val="000000" w:themeColor="text1"/>
        </w:rPr>
        <w:lastRenderedPageBreak/>
        <w:t>Załącznik nr 1 do Umowy</w:t>
      </w:r>
    </w:p>
    <w:p w14:paraId="53B8FFAB" w14:textId="77777777" w:rsidR="004E567B" w:rsidRDefault="004E567B" w:rsidP="004E567B">
      <w:pPr>
        <w:spacing w:after="0"/>
        <w:rPr>
          <w:rFonts w:ascii="Arial" w:eastAsia="Arial" w:hAnsi="Arial" w:cs="Arial"/>
          <w:b/>
          <w:bCs/>
          <w:color w:val="000000" w:themeColor="text1"/>
        </w:rPr>
      </w:pPr>
      <w:r w:rsidRPr="7823B43E">
        <w:rPr>
          <w:rFonts w:ascii="Arial" w:eastAsia="Arial" w:hAnsi="Arial" w:cs="Arial"/>
          <w:b/>
          <w:bCs/>
          <w:color w:val="000000" w:themeColor="text1"/>
        </w:rPr>
        <w:t>Specyfikacja Wdrożenia i Konfiguracji MDR</w:t>
      </w:r>
    </w:p>
    <w:p w14:paraId="7B352CEB" w14:textId="77777777" w:rsidR="004E567B" w:rsidRDefault="004E567B" w:rsidP="004E567B">
      <w:pPr>
        <w:rPr>
          <w:rFonts w:ascii="Arial" w:eastAsia="Arial" w:hAnsi="Arial" w:cs="Arial"/>
          <w:color w:val="000000" w:themeColor="text1"/>
        </w:rPr>
      </w:pPr>
      <w:r w:rsidRPr="46546048">
        <w:rPr>
          <w:rFonts w:ascii="Arial" w:eastAsia="Arial" w:hAnsi="Arial" w:cs="Arial"/>
          <w:color w:val="000000" w:themeColor="text1"/>
        </w:rPr>
        <w:t xml:space="preserve"> </w:t>
      </w:r>
    </w:p>
    <w:p w14:paraId="42091F7E" w14:textId="77777777" w:rsidR="004E567B" w:rsidRDefault="004E567B" w:rsidP="004E567B">
      <w:pPr>
        <w:rPr>
          <w:rFonts w:ascii="Arial" w:eastAsia="Arial" w:hAnsi="Arial" w:cs="Arial"/>
          <w:color w:val="000000" w:themeColor="text1"/>
        </w:rPr>
      </w:pPr>
      <w:r w:rsidRPr="46546048">
        <w:rPr>
          <w:rFonts w:ascii="Arial" w:eastAsia="Arial" w:hAnsi="Arial" w:cs="Arial"/>
          <w:color w:val="000000" w:themeColor="text1"/>
        </w:rPr>
        <w:t>W ramach Umowy Wykonawca zrealizuje następujące zadania:</w:t>
      </w:r>
    </w:p>
    <w:tbl>
      <w:tblPr>
        <w:tblStyle w:val="Tabela-Siatka"/>
        <w:tblW w:w="0" w:type="auto"/>
        <w:tblInd w:w="2" w:type="dxa"/>
        <w:tblLayout w:type="fixed"/>
        <w:tblLook w:val="04A0" w:firstRow="1" w:lastRow="0" w:firstColumn="1" w:lastColumn="0" w:noHBand="0" w:noVBand="1"/>
      </w:tblPr>
      <w:tblGrid>
        <w:gridCol w:w="5040"/>
        <w:gridCol w:w="5040"/>
      </w:tblGrid>
      <w:tr w:rsidR="004E567B" w14:paraId="3131892C"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30A02CE" w14:textId="77777777" w:rsidR="004E567B" w:rsidRDefault="004E567B" w:rsidP="00952C35">
            <w:pPr>
              <w:jc w:val="center"/>
              <w:rPr>
                <w:rFonts w:ascii="Arial" w:eastAsia="Arial" w:hAnsi="Arial" w:cs="Arial"/>
                <w:color w:val="000000" w:themeColor="text1"/>
              </w:rPr>
            </w:pPr>
            <w:r w:rsidRPr="46546048">
              <w:rPr>
                <w:rFonts w:ascii="Arial" w:eastAsia="Arial" w:hAnsi="Arial" w:cs="Arial"/>
                <w:color w:val="000000" w:themeColor="text1"/>
              </w:rPr>
              <w:t>ZADANIE</w:t>
            </w:r>
          </w:p>
        </w:tc>
        <w:tc>
          <w:tcPr>
            <w:tcW w:w="50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21A9777" w14:textId="77777777" w:rsidR="004E567B" w:rsidRDefault="004E567B" w:rsidP="00952C35">
            <w:pPr>
              <w:jc w:val="center"/>
              <w:rPr>
                <w:rFonts w:ascii="Arial" w:eastAsia="Arial" w:hAnsi="Arial" w:cs="Arial"/>
                <w:color w:val="000000" w:themeColor="text1"/>
              </w:rPr>
            </w:pPr>
            <w:r w:rsidRPr="46546048">
              <w:rPr>
                <w:rFonts w:ascii="Arial" w:eastAsia="Arial" w:hAnsi="Arial" w:cs="Arial"/>
                <w:color w:val="000000" w:themeColor="text1"/>
              </w:rPr>
              <w:t>OPIS</w:t>
            </w:r>
          </w:p>
        </w:tc>
      </w:tr>
      <w:tr w:rsidR="004E567B" w14:paraId="7D453B84"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546827C3"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3ACA4852"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r>
      <w:tr w:rsidR="004E567B" w:rsidRPr="00FB0BBE" w14:paraId="083C0206"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64092CF7"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Przegląd konfiguracji środowiska ESET Protect, w zakresie:</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4F0EDCDE" w14:textId="112FDBC3" w:rsidR="004E567B" w:rsidRPr="00FB0BBE" w:rsidRDefault="004E567B" w:rsidP="00952C35">
            <w:pPr>
              <w:rPr>
                <w:rFonts w:ascii="Arial" w:eastAsia="Arial" w:hAnsi="Arial" w:cs="Arial"/>
                <w:color w:val="000000" w:themeColor="text1"/>
                <w:lang w:val="it-IT"/>
              </w:rPr>
            </w:pPr>
            <w:r w:rsidRPr="00FB0BBE">
              <w:rPr>
                <w:rFonts w:ascii="Arial" w:eastAsia="Arial" w:hAnsi="Arial" w:cs="Arial"/>
                <w:color w:val="000000" w:themeColor="text1"/>
                <w:lang w:val="it-IT"/>
              </w:rPr>
              <w:t xml:space="preserve"> </w:t>
            </w:r>
            <w:r w:rsidR="00FB0BBE" w:rsidRPr="00FB0BBE">
              <w:rPr>
                <w:rFonts w:ascii="Arial" w:eastAsia="Arial" w:hAnsi="Arial" w:cs="Arial"/>
                <w:color w:val="000000" w:themeColor="text1"/>
                <w:lang w:val="it-IT"/>
              </w:rPr>
              <w:t>ESET Protect Elite na 350 li</w:t>
            </w:r>
            <w:r w:rsidR="00FB0BBE">
              <w:rPr>
                <w:rFonts w:ascii="Arial" w:eastAsia="Arial" w:hAnsi="Arial" w:cs="Arial"/>
                <w:color w:val="000000" w:themeColor="text1"/>
                <w:lang w:val="it-IT"/>
              </w:rPr>
              <w:t>cencji</w:t>
            </w:r>
          </w:p>
        </w:tc>
      </w:tr>
      <w:tr w:rsidR="004E567B" w14:paraId="73E2B121"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01265DB3"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Przegląd konfiguracji środowiska ESET Inspect, w zakresie:</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37E55460" w14:textId="30501188"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r w:rsidR="00FB0BBE" w:rsidRPr="00FB0BBE">
              <w:rPr>
                <w:rFonts w:ascii="Arial" w:eastAsia="Arial" w:hAnsi="Arial" w:cs="Arial"/>
                <w:color w:val="000000" w:themeColor="text1"/>
                <w:lang w:val="it-IT"/>
              </w:rPr>
              <w:t>ESET Protect Elite na 350 li</w:t>
            </w:r>
            <w:r w:rsidR="00FB0BBE">
              <w:rPr>
                <w:rFonts w:ascii="Arial" w:eastAsia="Arial" w:hAnsi="Arial" w:cs="Arial"/>
                <w:color w:val="000000" w:themeColor="text1"/>
                <w:lang w:val="it-IT"/>
              </w:rPr>
              <w:t>cencji</w:t>
            </w:r>
          </w:p>
        </w:tc>
      </w:tr>
      <w:tr w:rsidR="004E567B" w14:paraId="6515F624"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5AB22484"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Raport z przeglądu konfiguracji środowiska ESET Protect</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7F2FBA96"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r>
      <w:tr w:rsidR="004E567B" w14:paraId="540F11D3"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1690A16A"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Raport z przeglądu konfiguracji środowiska ESET Inspect</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458D2D49"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r>
      <w:tr w:rsidR="004E567B" w14:paraId="26336C99"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38C37EF1" w14:textId="79F006E8"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Utworzenie kont dla użytkowników </w:t>
            </w:r>
            <w:r w:rsidR="00A96777">
              <w:rPr>
                <w:rFonts w:ascii="Arial" w:eastAsia="Arial" w:hAnsi="Arial" w:cs="Arial"/>
                <w:color w:val="000000" w:themeColor="text1"/>
              </w:rPr>
              <w:t>………..</w:t>
            </w:r>
            <w:r w:rsidRPr="46546048">
              <w:rPr>
                <w:rFonts w:ascii="Arial" w:eastAsia="Arial" w:hAnsi="Arial" w:cs="Arial"/>
                <w:color w:val="000000" w:themeColor="text1"/>
              </w:rPr>
              <w:t xml:space="preserve"> oraz </w:t>
            </w:r>
            <w:r w:rsidR="00A96777">
              <w:rPr>
                <w:rFonts w:ascii="Arial" w:eastAsia="Arial" w:hAnsi="Arial" w:cs="Arial"/>
                <w:color w:val="000000" w:themeColor="text1"/>
              </w:rPr>
              <w:t>…………….</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3EE9B0E1"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r>
      <w:tr w:rsidR="004E567B" w14:paraId="73EEAAB7"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1DDA00A7"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Wykonanie połączenia VPN (IPsec) celem przesyłania logów z ESET Inspect do środowiska Wykonawcy</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4F57BCB1"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r>
      <w:tr w:rsidR="004E567B" w14:paraId="6357A452"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26181536"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Weryfikacja i testy połączenia VPN</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04F26D4C"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r>
      <w:tr w:rsidR="004E567B" w14:paraId="6CC9AC31"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3447C1F8"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Przeznaczenie zasobów, uruchomienie oraz utrzymanie po stronie Wykonawcy środowiska SIEM oraz ITSM</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3FE91B50"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r>
      <w:tr w:rsidR="004E567B" w14:paraId="262F01E3"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0FDFD5BB"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Przegląd detekcji i tworzenie wykluczeń w środowisku ESET Inspect</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19171937"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r>
      <w:tr w:rsidR="004E567B" w14:paraId="5763A784" w14:textId="77777777" w:rsidTr="00952C35">
        <w:trPr>
          <w:trHeight w:val="300"/>
        </w:trPr>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74683010"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Ustalenie i potwierdzenie przez Zamawiającego i Wykonawcę zakresu stacji roboczych oraz serwerów, dla których Wykonawca może podjąć się reakcji</w:t>
            </w:r>
          </w:p>
        </w:tc>
        <w:tc>
          <w:tcPr>
            <w:tcW w:w="5040" w:type="dxa"/>
            <w:tcBorders>
              <w:top w:val="single" w:sz="8" w:space="0" w:color="auto"/>
              <w:left w:val="single" w:sz="8" w:space="0" w:color="auto"/>
              <w:bottom w:val="single" w:sz="8" w:space="0" w:color="auto"/>
              <w:right w:val="single" w:sz="8" w:space="0" w:color="auto"/>
            </w:tcBorders>
            <w:tcMar>
              <w:left w:w="108" w:type="dxa"/>
              <w:right w:w="108" w:type="dxa"/>
            </w:tcMar>
          </w:tcPr>
          <w:p w14:paraId="5C08C468"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 </w:t>
            </w:r>
          </w:p>
        </w:tc>
      </w:tr>
    </w:tbl>
    <w:p w14:paraId="251E55B6" w14:textId="77777777" w:rsidR="004E567B" w:rsidRDefault="004E567B" w:rsidP="004E567B">
      <w:pPr>
        <w:rPr>
          <w:rFonts w:ascii="Arial" w:eastAsia="Arial" w:hAnsi="Arial" w:cs="Arial"/>
          <w:color w:val="000000" w:themeColor="text1"/>
        </w:rPr>
      </w:pPr>
      <w:r w:rsidRPr="46546048">
        <w:rPr>
          <w:rFonts w:ascii="Arial" w:eastAsia="Arial" w:hAnsi="Arial" w:cs="Arial"/>
          <w:color w:val="000000" w:themeColor="text1"/>
        </w:rPr>
        <w:t xml:space="preserve"> </w:t>
      </w:r>
    </w:p>
    <w:p w14:paraId="17CAEA08" w14:textId="77777777" w:rsidR="004E567B" w:rsidRDefault="004E567B" w:rsidP="004E567B">
      <w:pPr>
        <w:rPr>
          <w:rFonts w:ascii="Arial" w:eastAsia="Arial" w:hAnsi="Arial" w:cs="Arial"/>
          <w:color w:val="000000" w:themeColor="text1"/>
        </w:rPr>
      </w:pPr>
      <w:r w:rsidRPr="46546048">
        <w:rPr>
          <w:rFonts w:ascii="Arial" w:eastAsia="Arial" w:hAnsi="Arial" w:cs="Arial"/>
          <w:color w:val="000000" w:themeColor="text1"/>
        </w:rPr>
        <w:t xml:space="preserve"> </w:t>
      </w:r>
    </w:p>
    <w:p w14:paraId="5E80F03F" w14:textId="77777777" w:rsidR="004E567B" w:rsidRDefault="004E567B" w:rsidP="004E567B">
      <w:pPr>
        <w:rPr>
          <w:rFonts w:ascii="Arial" w:eastAsia="Arial" w:hAnsi="Arial" w:cs="Arial"/>
          <w:color w:val="000000" w:themeColor="text1"/>
          <w:sz w:val="18"/>
          <w:szCs w:val="18"/>
        </w:rPr>
      </w:pPr>
    </w:p>
    <w:p w14:paraId="138D9BB2" w14:textId="77777777" w:rsidR="004E567B" w:rsidRDefault="004E567B" w:rsidP="004E567B">
      <w:pPr>
        <w:rPr>
          <w:rFonts w:ascii="Arial" w:eastAsia="Arial" w:hAnsi="Arial" w:cs="Arial"/>
          <w:color w:val="000000" w:themeColor="text1"/>
          <w:sz w:val="18"/>
          <w:szCs w:val="18"/>
        </w:rPr>
      </w:pPr>
    </w:p>
    <w:p w14:paraId="3A9ACA57" w14:textId="77777777" w:rsidR="004E567B" w:rsidRDefault="004E567B" w:rsidP="004E567B">
      <w:pPr>
        <w:rPr>
          <w:rFonts w:ascii="Arial" w:eastAsia="Arial" w:hAnsi="Arial" w:cs="Arial"/>
          <w:color w:val="000000" w:themeColor="text1"/>
          <w:sz w:val="18"/>
          <w:szCs w:val="18"/>
        </w:rPr>
      </w:pPr>
    </w:p>
    <w:p w14:paraId="5F513ACE" w14:textId="77777777" w:rsidR="004E567B" w:rsidRDefault="004E567B" w:rsidP="004E567B">
      <w:pPr>
        <w:rPr>
          <w:rFonts w:ascii="Arial" w:eastAsia="Arial" w:hAnsi="Arial" w:cs="Arial"/>
          <w:color w:val="000000" w:themeColor="text1"/>
          <w:sz w:val="18"/>
          <w:szCs w:val="18"/>
        </w:rPr>
      </w:pPr>
    </w:p>
    <w:p w14:paraId="4A49CA73" w14:textId="77777777" w:rsidR="004E567B" w:rsidRDefault="004E567B" w:rsidP="004E567B">
      <w:pPr>
        <w:rPr>
          <w:rFonts w:ascii="Arial" w:eastAsia="Arial" w:hAnsi="Arial" w:cs="Arial"/>
          <w:color w:val="000000" w:themeColor="text1"/>
          <w:sz w:val="18"/>
          <w:szCs w:val="18"/>
        </w:rPr>
      </w:pPr>
    </w:p>
    <w:p w14:paraId="71A62A08" w14:textId="77777777" w:rsidR="004E567B" w:rsidRDefault="004E567B" w:rsidP="004E567B">
      <w:pPr>
        <w:rPr>
          <w:rFonts w:ascii="Arial" w:eastAsia="Arial" w:hAnsi="Arial" w:cs="Arial"/>
          <w:color w:val="000000" w:themeColor="text1"/>
          <w:sz w:val="18"/>
          <w:szCs w:val="18"/>
        </w:rPr>
      </w:pPr>
    </w:p>
    <w:p w14:paraId="600E9EBF" w14:textId="77777777" w:rsidR="00727959" w:rsidRDefault="00727959" w:rsidP="004E567B">
      <w:pPr>
        <w:rPr>
          <w:rFonts w:ascii="Arial" w:eastAsia="Arial" w:hAnsi="Arial" w:cs="Arial"/>
          <w:color w:val="000000" w:themeColor="text1"/>
          <w:sz w:val="18"/>
          <w:szCs w:val="18"/>
        </w:rPr>
      </w:pPr>
    </w:p>
    <w:p w14:paraId="3B982A96" w14:textId="77777777" w:rsidR="00727959" w:rsidRDefault="00727959" w:rsidP="004E567B">
      <w:pPr>
        <w:rPr>
          <w:rFonts w:ascii="Arial" w:eastAsia="Arial" w:hAnsi="Arial" w:cs="Arial"/>
          <w:color w:val="000000" w:themeColor="text1"/>
          <w:sz w:val="18"/>
          <w:szCs w:val="18"/>
        </w:rPr>
      </w:pPr>
    </w:p>
    <w:p w14:paraId="299AB251" w14:textId="77777777" w:rsidR="00727959" w:rsidRDefault="00727959" w:rsidP="004E567B">
      <w:pPr>
        <w:rPr>
          <w:rFonts w:ascii="Arial" w:eastAsia="Arial" w:hAnsi="Arial" w:cs="Arial"/>
          <w:color w:val="000000" w:themeColor="text1"/>
          <w:sz w:val="18"/>
          <w:szCs w:val="18"/>
        </w:rPr>
      </w:pPr>
    </w:p>
    <w:p w14:paraId="0EA76860" w14:textId="77777777" w:rsidR="004E567B" w:rsidRDefault="004E567B" w:rsidP="004E567B">
      <w:pPr>
        <w:spacing w:after="0"/>
        <w:rPr>
          <w:rFonts w:ascii="Arial" w:eastAsia="Arial" w:hAnsi="Arial" w:cs="Arial"/>
          <w:b/>
          <w:bCs/>
          <w:color w:val="000000" w:themeColor="text1"/>
        </w:rPr>
      </w:pPr>
      <w:r w:rsidRPr="6FBD56F9">
        <w:rPr>
          <w:rFonts w:ascii="Arial" w:eastAsia="Arial" w:hAnsi="Arial" w:cs="Arial"/>
          <w:b/>
          <w:bCs/>
          <w:color w:val="000000" w:themeColor="text1"/>
        </w:rPr>
        <w:lastRenderedPageBreak/>
        <w:t>Załącznik nr 2 do Umowy</w:t>
      </w:r>
    </w:p>
    <w:p w14:paraId="475BDAE7" w14:textId="77777777" w:rsidR="004E567B" w:rsidRDefault="004E567B" w:rsidP="004E567B">
      <w:pPr>
        <w:spacing w:after="0"/>
        <w:rPr>
          <w:rFonts w:ascii="Arial" w:eastAsia="Arial" w:hAnsi="Arial" w:cs="Arial"/>
          <w:b/>
          <w:bCs/>
          <w:color w:val="000000" w:themeColor="text1"/>
        </w:rPr>
      </w:pPr>
      <w:r w:rsidRPr="6FBD56F9">
        <w:rPr>
          <w:rFonts w:ascii="Arial" w:eastAsia="Arial" w:hAnsi="Arial" w:cs="Arial"/>
          <w:b/>
          <w:bCs/>
          <w:color w:val="000000" w:themeColor="text1"/>
        </w:rPr>
        <w:t>Protokół Zdawczo-Odbiorczy Wdrożenia i Konfiguracji MDR</w:t>
      </w:r>
    </w:p>
    <w:p w14:paraId="29E9BA51" w14:textId="77777777" w:rsidR="004E567B" w:rsidRDefault="004E567B" w:rsidP="004E567B">
      <w:pPr>
        <w:rPr>
          <w:rFonts w:ascii="Arial" w:eastAsia="Arial" w:hAnsi="Arial" w:cs="Arial"/>
          <w:color w:val="000000" w:themeColor="text1"/>
        </w:rPr>
      </w:pPr>
      <w:r w:rsidRPr="46546048">
        <w:rPr>
          <w:rFonts w:ascii="Arial" w:eastAsia="Arial" w:hAnsi="Arial" w:cs="Arial"/>
          <w:color w:val="000000" w:themeColor="text1"/>
        </w:rPr>
        <w:t xml:space="preserve"> </w:t>
      </w:r>
    </w:p>
    <w:p w14:paraId="069D8C92" w14:textId="77777777" w:rsidR="004E567B" w:rsidRDefault="004E567B" w:rsidP="004E567B">
      <w:pPr>
        <w:rPr>
          <w:rFonts w:ascii="Arial" w:eastAsia="Arial" w:hAnsi="Arial" w:cs="Arial"/>
        </w:rPr>
      </w:pPr>
      <w:r w:rsidRPr="46546048">
        <w:rPr>
          <w:rFonts w:ascii="Arial" w:eastAsia="Arial" w:hAnsi="Arial" w:cs="Arial"/>
        </w:rPr>
        <w:t xml:space="preserve">Protokół został sporządzony i podpisany w dniu: </w:t>
      </w:r>
    </w:p>
    <w:p w14:paraId="65267A07" w14:textId="77777777" w:rsidR="004E567B" w:rsidRDefault="004E567B" w:rsidP="004E567B">
      <w:pPr>
        <w:rPr>
          <w:rFonts w:ascii="Arial" w:eastAsia="Arial" w:hAnsi="Arial" w:cs="Arial"/>
        </w:rPr>
      </w:pPr>
      <w:r w:rsidRPr="6D2E1CE6">
        <w:rPr>
          <w:rFonts w:ascii="Arial" w:eastAsia="Arial" w:hAnsi="Arial" w:cs="Arial"/>
        </w:rPr>
        <w:t xml:space="preserve">Potwierdzamy, że Wykonawca zrealizował zadania zlecone w Umowie i w Załączniku nr 1 – Specyfikacja Wdrożenia i Konfiguracji MDR. </w:t>
      </w:r>
    </w:p>
    <w:p w14:paraId="10245934" w14:textId="77777777" w:rsidR="004E567B" w:rsidRDefault="004E567B" w:rsidP="004E567B">
      <w:pPr>
        <w:rPr>
          <w:rFonts w:ascii="Arial" w:eastAsia="Arial" w:hAnsi="Arial" w:cs="Arial"/>
        </w:rPr>
      </w:pPr>
      <w:r w:rsidRPr="46546048">
        <w:rPr>
          <w:rFonts w:ascii="Arial" w:eastAsia="Arial" w:hAnsi="Arial" w:cs="Arial"/>
        </w:rPr>
        <w:t>Zakres zrealizowanych zadań:</w:t>
      </w:r>
    </w:p>
    <w:tbl>
      <w:tblPr>
        <w:tblStyle w:val="Tabela-Siatka"/>
        <w:tblW w:w="0" w:type="auto"/>
        <w:tblInd w:w="2" w:type="dxa"/>
        <w:tblLayout w:type="fixed"/>
        <w:tblLook w:val="04A0" w:firstRow="1" w:lastRow="0" w:firstColumn="1" w:lastColumn="0" w:noHBand="0" w:noVBand="1"/>
      </w:tblPr>
      <w:tblGrid>
        <w:gridCol w:w="9769"/>
      </w:tblGrid>
      <w:tr w:rsidR="004E567B" w14:paraId="677C57ED"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5D7EE0A1" w14:textId="6D9C1DFF" w:rsidR="004E567B" w:rsidRPr="00FB0BBE" w:rsidRDefault="004E567B" w:rsidP="00952C35">
            <w:pPr>
              <w:rPr>
                <w:rFonts w:ascii="Arial" w:eastAsia="Arial" w:hAnsi="Arial" w:cs="Arial"/>
                <w:color w:val="000000" w:themeColor="text1"/>
              </w:rPr>
            </w:pPr>
            <w:r w:rsidRPr="46546048">
              <w:rPr>
                <w:rFonts w:ascii="Arial" w:eastAsia="Arial" w:hAnsi="Arial" w:cs="Arial"/>
                <w:color w:val="000000" w:themeColor="text1"/>
              </w:rPr>
              <w:t>Przegląd konfiguracji środowiska ESET Protect, w zakresie:</w:t>
            </w:r>
            <w:r w:rsidR="00FB0BBE">
              <w:rPr>
                <w:rFonts w:ascii="Arial" w:eastAsia="Arial" w:hAnsi="Arial" w:cs="Arial"/>
                <w:color w:val="000000" w:themeColor="text1"/>
              </w:rPr>
              <w:t xml:space="preserve"> </w:t>
            </w:r>
            <w:r w:rsidR="00FB0BBE" w:rsidRPr="00FB0BBE">
              <w:rPr>
                <w:rFonts w:ascii="Arial" w:eastAsia="Arial" w:hAnsi="Arial" w:cs="Arial"/>
                <w:color w:val="000000" w:themeColor="text1"/>
              </w:rPr>
              <w:t>ESET Protect Elite na 350 licencji</w:t>
            </w:r>
          </w:p>
        </w:tc>
      </w:tr>
      <w:tr w:rsidR="004E567B" w14:paraId="25064054"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28461E54" w14:textId="2ED89E61" w:rsidR="004E567B" w:rsidRPr="00FB0BBE" w:rsidRDefault="004E567B" w:rsidP="00952C35">
            <w:pPr>
              <w:rPr>
                <w:rFonts w:ascii="Arial" w:eastAsia="Arial" w:hAnsi="Arial" w:cs="Arial"/>
                <w:color w:val="000000" w:themeColor="text1"/>
              </w:rPr>
            </w:pPr>
            <w:r w:rsidRPr="46546048">
              <w:rPr>
                <w:rFonts w:ascii="Arial" w:eastAsia="Arial" w:hAnsi="Arial" w:cs="Arial"/>
                <w:color w:val="000000" w:themeColor="text1"/>
              </w:rPr>
              <w:t>Przegląd konfiguracji środowiska ESET Inspect, w zakresie:</w:t>
            </w:r>
            <w:r w:rsidR="00FB0BBE" w:rsidRPr="00FB0BBE">
              <w:rPr>
                <w:rFonts w:ascii="Arial" w:eastAsia="Arial" w:hAnsi="Arial" w:cs="Arial"/>
                <w:color w:val="000000" w:themeColor="text1"/>
              </w:rPr>
              <w:t xml:space="preserve"> ESET Protect Elite na 350 licencji</w:t>
            </w:r>
          </w:p>
        </w:tc>
      </w:tr>
      <w:tr w:rsidR="004E567B" w14:paraId="2596ED78"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7BDE98C0"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Raport z przeglądu konfiguracji środowiska ESET Protect</w:t>
            </w:r>
          </w:p>
        </w:tc>
      </w:tr>
      <w:tr w:rsidR="004E567B" w14:paraId="4B6AF560"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2A20E7D7"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Raport z przeglądu konfiguracji środowiska ESET Inspect</w:t>
            </w:r>
          </w:p>
        </w:tc>
      </w:tr>
      <w:tr w:rsidR="004E567B" w14:paraId="179DD60B"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0F505371" w14:textId="2FF70196"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Utworzenie </w:t>
            </w:r>
            <w:r w:rsidR="00C71457">
              <w:rPr>
                <w:rFonts w:ascii="Arial" w:eastAsia="Arial" w:hAnsi="Arial" w:cs="Arial"/>
                <w:color w:val="000000" w:themeColor="text1"/>
              </w:rPr>
              <w:t xml:space="preserve">dwóch </w:t>
            </w:r>
            <w:r w:rsidRPr="46546048">
              <w:rPr>
                <w:rFonts w:ascii="Arial" w:eastAsia="Arial" w:hAnsi="Arial" w:cs="Arial"/>
                <w:color w:val="000000" w:themeColor="text1"/>
              </w:rPr>
              <w:t xml:space="preserve">kont dla użytkowników </w:t>
            </w:r>
            <w:r w:rsidR="00C71457">
              <w:rPr>
                <w:rFonts w:ascii="Arial" w:eastAsia="Arial" w:hAnsi="Arial" w:cs="Arial"/>
                <w:color w:val="000000" w:themeColor="text1"/>
              </w:rPr>
              <w:t>Wykonawcy</w:t>
            </w:r>
          </w:p>
        </w:tc>
      </w:tr>
      <w:tr w:rsidR="004E567B" w14:paraId="4D28869C"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1D291C1F"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Wykonanie połączenia VPN (IPsec) celem przesyłania logów z ESET Inspect do środowiska Wykonawcy</w:t>
            </w:r>
          </w:p>
        </w:tc>
      </w:tr>
      <w:tr w:rsidR="004E567B" w14:paraId="5387A589"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26C0F51A"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Weryfikacja i testy połączenia VPN</w:t>
            </w:r>
          </w:p>
        </w:tc>
      </w:tr>
      <w:tr w:rsidR="004E567B" w14:paraId="3FA5C039"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15E6505D"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Przeznaczenie zasobów, uruchomienie oraz utrzymanie po stronie Wykonawcy środowiska SIEM oraz ITSM</w:t>
            </w:r>
          </w:p>
        </w:tc>
      </w:tr>
      <w:tr w:rsidR="004E567B" w14:paraId="37D95291"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54CC2CA3" w14:textId="7581C4AC"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Przegląd detekcji i tworzenie wyklucze</w:t>
            </w:r>
            <w:r w:rsidR="00C71457">
              <w:rPr>
                <w:rFonts w:ascii="Arial" w:eastAsia="Arial" w:hAnsi="Arial" w:cs="Arial"/>
                <w:color w:val="000000" w:themeColor="text1"/>
              </w:rPr>
              <w:t>ń</w:t>
            </w:r>
            <w:r w:rsidRPr="46546048">
              <w:rPr>
                <w:rFonts w:ascii="Arial" w:eastAsia="Arial" w:hAnsi="Arial" w:cs="Arial"/>
                <w:color w:val="000000" w:themeColor="text1"/>
              </w:rPr>
              <w:t xml:space="preserve"> w środowisku ESET Inspect</w:t>
            </w:r>
          </w:p>
        </w:tc>
      </w:tr>
    </w:tbl>
    <w:p w14:paraId="274146FD" w14:textId="77777777" w:rsidR="004E567B" w:rsidRDefault="004E567B" w:rsidP="004E567B">
      <w:pPr>
        <w:rPr>
          <w:rFonts w:ascii="Arial" w:eastAsia="Arial" w:hAnsi="Arial" w:cs="Arial"/>
        </w:rPr>
      </w:pPr>
      <w:r w:rsidRPr="46546048">
        <w:rPr>
          <w:rFonts w:ascii="Arial" w:eastAsia="Arial" w:hAnsi="Arial" w:cs="Arial"/>
        </w:rPr>
        <w:t xml:space="preserve"> </w:t>
      </w:r>
    </w:p>
    <w:p w14:paraId="0E4D283D" w14:textId="77777777" w:rsidR="004E567B" w:rsidRDefault="004E567B" w:rsidP="004E567B">
      <w:pPr>
        <w:rPr>
          <w:rFonts w:ascii="Arial" w:eastAsia="Arial" w:hAnsi="Arial" w:cs="Arial"/>
        </w:rPr>
      </w:pPr>
      <w:r w:rsidRPr="46546048">
        <w:rPr>
          <w:rFonts w:ascii="Arial" w:eastAsia="Arial" w:hAnsi="Arial" w:cs="Arial"/>
        </w:rPr>
        <w:t>Lista stacji roboczych i serwerów do reakcji:</w:t>
      </w:r>
    </w:p>
    <w:tbl>
      <w:tblPr>
        <w:tblStyle w:val="Tabela-Siatka"/>
        <w:tblW w:w="0" w:type="auto"/>
        <w:tblInd w:w="2" w:type="dxa"/>
        <w:tblLayout w:type="fixed"/>
        <w:tblLook w:val="04A0" w:firstRow="1" w:lastRow="0" w:firstColumn="1" w:lastColumn="0" w:noHBand="0" w:noVBand="1"/>
      </w:tblPr>
      <w:tblGrid>
        <w:gridCol w:w="9769"/>
      </w:tblGrid>
      <w:tr w:rsidR="004E567B" w14:paraId="4AF16A99" w14:textId="77777777" w:rsidTr="00952C35">
        <w:trPr>
          <w:trHeight w:val="300"/>
        </w:trPr>
        <w:tc>
          <w:tcPr>
            <w:tcW w:w="9769" w:type="dxa"/>
            <w:tcBorders>
              <w:top w:val="single" w:sz="8" w:space="0" w:color="auto"/>
              <w:left w:val="single" w:sz="8" w:space="0" w:color="auto"/>
              <w:bottom w:val="single" w:sz="8" w:space="0" w:color="auto"/>
              <w:right w:val="single" w:sz="8" w:space="0" w:color="auto"/>
            </w:tcBorders>
            <w:tcMar>
              <w:left w:w="108" w:type="dxa"/>
              <w:right w:w="108" w:type="dxa"/>
            </w:tcMar>
          </w:tcPr>
          <w:p w14:paraId="410D54D9"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Stacje:</w:t>
            </w:r>
          </w:p>
          <w:p w14:paraId="377CD483"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Serwery:</w:t>
            </w:r>
          </w:p>
        </w:tc>
      </w:tr>
    </w:tbl>
    <w:p w14:paraId="2A935496" w14:textId="77777777" w:rsidR="004E567B" w:rsidRDefault="004E567B" w:rsidP="004E567B">
      <w:pPr>
        <w:rPr>
          <w:rFonts w:ascii="Arial" w:eastAsia="Arial" w:hAnsi="Arial" w:cs="Arial"/>
        </w:rPr>
      </w:pPr>
      <w:r w:rsidRPr="46546048">
        <w:rPr>
          <w:rFonts w:ascii="Arial" w:eastAsia="Arial" w:hAnsi="Arial" w:cs="Arial"/>
        </w:rPr>
        <w:t xml:space="preserve"> </w:t>
      </w:r>
    </w:p>
    <w:p w14:paraId="7120D2A2" w14:textId="77777777" w:rsidR="004E567B" w:rsidRDefault="004E567B" w:rsidP="004E567B">
      <w:pPr>
        <w:rPr>
          <w:rFonts w:ascii="Arial" w:eastAsia="Arial" w:hAnsi="Arial" w:cs="Arial"/>
        </w:rPr>
      </w:pPr>
      <w:r w:rsidRPr="46546048">
        <w:rPr>
          <w:rFonts w:ascii="Arial" w:eastAsia="Arial" w:hAnsi="Arial" w:cs="Arial"/>
        </w:rPr>
        <w:t>Podpisanie protokołu upoważnia Wykonawcę do wystawienia faktury VAT i rozpoczęcia świadczenia Monitoringu MDR od pierwszego dnia kalendarzowego kolejnego miesiąca.</w:t>
      </w:r>
    </w:p>
    <w:p w14:paraId="133D9062" w14:textId="77777777" w:rsidR="004E567B" w:rsidRDefault="004E567B" w:rsidP="004E567B">
      <w:pPr>
        <w:rPr>
          <w:rFonts w:ascii="Arial" w:eastAsia="Arial" w:hAnsi="Arial" w:cs="Arial"/>
        </w:rPr>
      </w:pPr>
      <w:r w:rsidRPr="46546048">
        <w:rPr>
          <w:rFonts w:ascii="Arial" w:eastAsia="Arial" w:hAnsi="Arial" w:cs="Arial"/>
        </w:rPr>
        <w:t xml:space="preserve"> </w:t>
      </w:r>
    </w:p>
    <w:p w14:paraId="3BD8B912" w14:textId="77777777" w:rsidR="004E567B" w:rsidRDefault="004E567B" w:rsidP="004E567B">
      <w:pPr>
        <w:ind w:left="6372"/>
        <w:rPr>
          <w:rFonts w:ascii="Arial" w:eastAsia="Arial" w:hAnsi="Arial" w:cs="Arial"/>
        </w:rPr>
      </w:pPr>
      <w:r w:rsidRPr="46546048">
        <w:rPr>
          <w:rFonts w:ascii="Arial" w:eastAsia="Arial" w:hAnsi="Arial" w:cs="Arial"/>
        </w:rPr>
        <w:t>…………………………………………</w:t>
      </w:r>
      <w:r>
        <w:br/>
      </w:r>
      <w:r w:rsidRPr="46546048">
        <w:rPr>
          <w:rFonts w:ascii="Arial" w:eastAsia="Arial" w:hAnsi="Arial" w:cs="Arial"/>
        </w:rPr>
        <w:t xml:space="preserve">                     (podpis i pieczęć)</w:t>
      </w:r>
    </w:p>
    <w:p w14:paraId="0440CD98" w14:textId="77777777" w:rsidR="004E567B" w:rsidRDefault="004E567B" w:rsidP="004E567B">
      <w:pPr>
        <w:rPr>
          <w:rFonts w:ascii="Arial" w:eastAsia="Arial" w:hAnsi="Arial" w:cs="Arial"/>
          <w:color w:val="000000" w:themeColor="text1"/>
          <w:sz w:val="18"/>
          <w:szCs w:val="18"/>
        </w:rPr>
      </w:pPr>
      <w:r w:rsidRPr="7823B43E">
        <w:rPr>
          <w:rFonts w:ascii="Arial" w:eastAsia="Arial" w:hAnsi="Arial" w:cs="Arial"/>
          <w:color w:val="000000" w:themeColor="text1"/>
          <w:sz w:val="18"/>
          <w:szCs w:val="18"/>
        </w:rPr>
        <w:t xml:space="preserve"> </w:t>
      </w:r>
    </w:p>
    <w:p w14:paraId="451C02D4" w14:textId="77777777" w:rsidR="004E567B" w:rsidRDefault="004E567B" w:rsidP="004E567B">
      <w:pPr>
        <w:spacing w:after="0"/>
        <w:rPr>
          <w:rFonts w:ascii="Arial" w:eastAsia="Arial" w:hAnsi="Arial" w:cs="Arial"/>
          <w:color w:val="000000" w:themeColor="text1"/>
        </w:rPr>
      </w:pPr>
      <w:r w:rsidRPr="46546048">
        <w:rPr>
          <w:rFonts w:ascii="Arial" w:eastAsia="Arial" w:hAnsi="Arial" w:cs="Arial"/>
          <w:color w:val="000000" w:themeColor="text1"/>
        </w:rPr>
        <w:t xml:space="preserve"> </w:t>
      </w:r>
    </w:p>
    <w:p w14:paraId="5EA56B36" w14:textId="77777777" w:rsidR="004E567B" w:rsidRDefault="004E567B" w:rsidP="004E567B">
      <w:pPr>
        <w:spacing w:after="0"/>
        <w:rPr>
          <w:rFonts w:ascii="Arial" w:eastAsia="Arial" w:hAnsi="Arial" w:cs="Arial"/>
          <w:color w:val="000000" w:themeColor="text1"/>
        </w:rPr>
      </w:pPr>
    </w:p>
    <w:p w14:paraId="0B0EDB8D" w14:textId="77777777" w:rsidR="004E567B" w:rsidRDefault="004E567B" w:rsidP="004E567B">
      <w:pPr>
        <w:spacing w:after="0"/>
        <w:rPr>
          <w:rFonts w:ascii="Arial" w:eastAsia="Arial" w:hAnsi="Arial" w:cs="Arial"/>
          <w:color w:val="000000" w:themeColor="text1"/>
        </w:rPr>
      </w:pPr>
    </w:p>
    <w:p w14:paraId="54095709" w14:textId="77777777" w:rsidR="004E567B" w:rsidRDefault="004E567B" w:rsidP="004E567B">
      <w:pPr>
        <w:spacing w:after="0"/>
        <w:rPr>
          <w:rFonts w:ascii="Arial" w:eastAsia="Arial" w:hAnsi="Arial" w:cs="Arial"/>
          <w:color w:val="000000" w:themeColor="text1"/>
        </w:rPr>
      </w:pPr>
    </w:p>
    <w:p w14:paraId="055CD18F" w14:textId="77777777" w:rsidR="004E567B" w:rsidRDefault="004E567B" w:rsidP="004E567B">
      <w:pPr>
        <w:spacing w:after="0"/>
        <w:rPr>
          <w:rFonts w:ascii="Arial" w:eastAsia="Arial" w:hAnsi="Arial" w:cs="Arial"/>
          <w:color w:val="000000" w:themeColor="text1"/>
        </w:rPr>
      </w:pPr>
    </w:p>
    <w:p w14:paraId="52E4180D" w14:textId="77777777" w:rsidR="00727959" w:rsidRDefault="00727959" w:rsidP="004E567B">
      <w:pPr>
        <w:spacing w:after="0"/>
        <w:rPr>
          <w:rFonts w:ascii="Arial" w:eastAsia="Arial" w:hAnsi="Arial" w:cs="Arial"/>
          <w:color w:val="000000" w:themeColor="text1"/>
        </w:rPr>
      </w:pPr>
    </w:p>
    <w:p w14:paraId="071D3D05" w14:textId="77777777" w:rsidR="00727959" w:rsidRDefault="00727959" w:rsidP="004E567B">
      <w:pPr>
        <w:spacing w:after="0"/>
        <w:rPr>
          <w:rFonts w:ascii="Arial" w:eastAsia="Arial" w:hAnsi="Arial" w:cs="Arial"/>
          <w:color w:val="000000" w:themeColor="text1"/>
        </w:rPr>
      </w:pPr>
    </w:p>
    <w:p w14:paraId="1C9D7FD6" w14:textId="77777777" w:rsidR="00727959" w:rsidRDefault="00727959" w:rsidP="004E567B">
      <w:pPr>
        <w:spacing w:after="0"/>
        <w:rPr>
          <w:rFonts w:ascii="Arial" w:eastAsia="Arial" w:hAnsi="Arial" w:cs="Arial"/>
          <w:color w:val="000000" w:themeColor="text1"/>
        </w:rPr>
      </w:pPr>
    </w:p>
    <w:p w14:paraId="54E013E5" w14:textId="77777777" w:rsidR="004E567B" w:rsidRDefault="004E567B" w:rsidP="004E567B">
      <w:pPr>
        <w:spacing w:after="0"/>
        <w:rPr>
          <w:rFonts w:ascii="Arial" w:eastAsia="Arial" w:hAnsi="Arial" w:cs="Arial"/>
          <w:color w:val="000000" w:themeColor="text1"/>
        </w:rPr>
      </w:pPr>
    </w:p>
    <w:p w14:paraId="336813D4" w14:textId="77777777" w:rsidR="004E567B" w:rsidRDefault="004E567B" w:rsidP="004E567B">
      <w:pPr>
        <w:spacing w:after="0"/>
        <w:rPr>
          <w:rFonts w:ascii="Arial" w:eastAsia="Arial" w:hAnsi="Arial" w:cs="Arial"/>
          <w:b/>
          <w:bCs/>
          <w:color w:val="000000" w:themeColor="text1"/>
        </w:rPr>
      </w:pPr>
      <w:r w:rsidRPr="7823B43E">
        <w:rPr>
          <w:rFonts w:ascii="Arial" w:eastAsia="Arial" w:hAnsi="Arial" w:cs="Arial"/>
          <w:b/>
          <w:bCs/>
          <w:color w:val="000000" w:themeColor="text1"/>
        </w:rPr>
        <w:lastRenderedPageBreak/>
        <w:t>Załącznik nr 3 do Umowy</w:t>
      </w:r>
    </w:p>
    <w:p w14:paraId="3ACD8B7A" w14:textId="77777777" w:rsidR="004E567B" w:rsidRDefault="004E567B" w:rsidP="004E567B">
      <w:pPr>
        <w:spacing w:after="0"/>
        <w:rPr>
          <w:rFonts w:ascii="Arial" w:eastAsia="Arial" w:hAnsi="Arial" w:cs="Arial"/>
          <w:b/>
          <w:bCs/>
          <w:color w:val="000000" w:themeColor="text1"/>
        </w:rPr>
      </w:pPr>
      <w:r w:rsidRPr="7823B43E">
        <w:rPr>
          <w:rFonts w:ascii="Arial" w:eastAsia="Arial" w:hAnsi="Arial" w:cs="Arial"/>
          <w:b/>
          <w:bCs/>
          <w:color w:val="000000" w:themeColor="text1"/>
        </w:rPr>
        <w:t>Specyfikacja Monitoringu MDR</w:t>
      </w:r>
    </w:p>
    <w:p w14:paraId="7A6C8A87" w14:textId="77777777" w:rsidR="004E567B" w:rsidRDefault="004E567B" w:rsidP="004E567B">
      <w:pPr>
        <w:rPr>
          <w:rFonts w:ascii="Arial" w:eastAsia="Arial" w:hAnsi="Arial" w:cs="Arial"/>
          <w:color w:val="000000" w:themeColor="text1"/>
        </w:rPr>
      </w:pPr>
      <w:r w:rsidRPr="46546048">
        <w:rPr>
          <w:rFonts w:ascii="Arial" w:eastAsia="Arial" w:hAnsi="Arial" w:cs="Arial"/>
          <w:color w:val="000000" w:themeColor="text1"/>
        </w:rPr>
        <w:t xml:space="preserve"> </w:t>
      </w:r>
    </w:p>
    <w:p w14:paraId="310B5AA0" w14:textId="77777777" w:rsidR="004E567B" w:rsidRDefault="004E567B" w:rsidP="004E567B">
      <w:r w:rsidRPr="6D2E1CE6">
        <w:rPr>
          <w:rFonts w:ascii="Arial" w:eastAsia="Arial" w:hAnsi="Arial" w:cs="Arial"/>
        </w:rPr>
        <w:t>Sposób realizacji usługi:</w:t>
      </w:r>
    </w:p>
    <w:p w14:paraId="1BA07016" w14:textId="77777777" w:rsidR="004E567B" w:rsidRPr="000C6AA7" w:rsidRDefault="004E567B" w:rsidP="004E567B">
      <w:pPr>
        <w:pStyle w:val="Akapitzlist"/>
        <w:numPr>
          <w:ilvl w:val="0"/>
          <w:numId w:val="22"/>
        </w:numPr>
        <w:rPr>
          <w:rFonts w:ascii="Arial" w:eastAsia="Arial" w:hAnsi="Arial" w:cs="Arial"/>
        </w:rPr>
      </w:pPr>
      <w:r w:rsidRPr="000C6AA7">
        <w:rPr>
          <w:rFonts w:ascii="Arial" w:eastAsia="Arial" w:hAnsi="Arial" w:cs="Arial"/>
        </w:rPr>
        <w:t>Usługa realizowana będzie w pełni drogą zdalną w trybie 24/7.</w:t>
      </w:r>
    </w:p>
    <w:p w14:paraId="74F8CC2A" w14:textId="77777777" w:rsidR="004E567B" w:rsidRPr="000C6AA7" w:rsidRDefault="004E567B" w:rsidP="004E567B">
      <w:pPr>
        <w:pStyle w:val="Akapitzlist"/>
        <w:numPr>
          <w:ilvl w:val="0"/>
          <w:numId w:val="22"/>
        </w:numPr>
        <w:rPr>
          <w:rFonts w:ascii="Arial" w:eastAsia="Arial" w:hAnsi="Arial" w:cs="Arial"/>
        </w:rPr>
      </w:pPr>
      <w:r w:rsidRPr="000C6AA7">
        <w:rPr>
          <w:rFonts w:ascii="Arial" w:eastAsia="Arial" w:hAnsi="Arial" w:cs="Arial"/>
        </w:rPr>
        <w:t>Usługa jest oparta o monitorowanie Systemu i nie dotyczy pozostałych komponentów wchodzących w skład pakietu biznesowego ESET.</w:t>
      </w:r>
    </w:p>
    <w:p w14:paraId="07BD4EBD" w14:textId="77777777" w:rsidR="004E567B" w:rsidRDefault="004E567B" w:rsidP="004E567B">
      <w:r w:rsidRPr="46546048">
        <w:rPr>
          <w:rFonts w:ascii="Arial" w:eastAsia="Arial" w:hAnsi="Arial" w:cs="Arial"/>
        </w:rPr>
        <w:t>Gromadzenie logów</w:t>
      </w:r>
    </w:p>
    <w:p w14:paraId="0482564C" w14:textId="77777777" w:rsidR="004E567B" w:rsidRDefault="004E567B" w:rsidP="004E567B">
      <w:pPr>
        <w:pStyle w:val="Akapitzlist"/>
        <w:numPr>
          <w:ilvl w:val="0"/>
          <w:numId w:val="23"/>
        </w:numPr>
      </w:pPr>
      <w:r w:rsidRPr="000C6AA7">
        <w:rPr>
          <w:rFonts w:ascii="Arial" w:eastAsia="Arial" w:hAnsi="Arial" w:cs="Arial"/>
        </w:rPr>
        <w:t xml:space="preserve">Logi będą przesyłane bezpośrednio do środowiska Wykonawcy i przetwarzane przez system SIEM oraz ITSM. </w:t>
      </w:r>
    </w:p>
    <w:p w14:paraId="1735467A" w14:textId="77777777" w:rsidR="004E567B" w:rsidRPr="000C6AA7" w:rsidRDefault="004E567B" w:rsidP="004E567B">
      <w:pPr>
        <w:pStyle w:val="Akapitzlist"/>
        <w:numPr>
          <w:ilvl w:val="0"/>
          <w:numId w:val="23"/>
        </w:numPr>
        <w:rPr>
          <w:rFonts w:ascii="Arial" w:eastAsia="Arial" w:hAnsi="Arial" w:cs="Arial"/>
        </w:rPr>
      </w:pPr>
      <w:r w:rsidRPr="000C6AA7">
        <w:rPr>
          <w:rFonts w:ascii="Arial" w:eastAsia="Arial" w:hAnsi="Arial" w:cs="Arial"/>
        </w:rPr>
        <w:t xml:space="preserve">Logi będą składowane przez okres 1 miesiąca. Po tym okresie nastąpi nadpisanie/zastąpienie logów nowymi. </w:t>
      </w:r>
    </w:p>
    <w:p w14:paraId="71DD77E1" w14:textId="07EEA677" w:rsidR="004E567B" w:rsidRDefault="004E567B" w:rsidP="004E567B">
      <w:pPr>
        <w:rPr>
          <w:rFonts w:ascii="Arial" w:eastAsia="Arial" w:hAnsi="Arial" w:cs="Arial"/>
        </w:rPr>
      </w:pPr>
      <w:r w:rsidRPr="46546048">
        <w:rPr>
          <w:rFonts w:ascii="Arial" w:eastAsia="Arial" w:hAnsi="Arial" w:cs="Arial"/>
        </w:rPr>
        <w:t xml:space="preserve">Ilość licencji przy rozpoczęciu Monitoringu MDR: </w:t>
      </w:r>
      <w:r w:rsidR="00FB0BBE">
        <w:rPr>
          <w:rFonts w:ascii="Arial" w:eastAsia="Arial" w:hAnsi="Arial" w:cs="Arial"/>
        </w:rPr>
        <w:t>350</w:t>
      </w:r>
    </w:p>
    <w:p w14:paraId="584CF078" w14:textId="77777777" w:rsidR="004E567B" w:rsidRDefault="004E567B" w:rsidP="004E567B">
      <w:r w:rsidRPr="6D2E1CE6">
        <w:rPr>
          <w:rFonts w:ascii="Arial" w:eastAsia="Arial" w:hAnsi="Arial" w:cs="Arial"/>
        </w:rPr>
        <w:t>Obsługiwana maksymalna ilość Incydentów bezpieczeństwa</w:t>
      </w:r>
    </w:p>
    <w:p w14:paraId="1AB1FDA5" w14:textId="4143FC1A" w:rsidR="004E567B" w:rsidRDefault="004E567B" w:rsidP="004E567B">
      <w:pPr>
        <w:pStyle w:val="Akapitzlist"/>
        <w:numPr>
          <w:ilvl w:val="0"/>
          <w:numId w:val="24"/>
        </w:numPr>
      </w:pPr>
      <w:r>
        <w:t>T</w:t>
      </w:r>
      <w:r w:rsidRPr="000C6AA7">
        <w:rPr>
          <w:rFonts w:ascii="Arial" w:eastAsia="Arial" w:hAnsi="Arial" w:cs="Arial"/>
        </w:rPr>
        <w:t xml:space="preserve">ygodniowo: </w:t>
      </w:r>
      <w:r w:rsidR="00FB0BBE">
        <w:rPr>
          <w:rFonts w:ascii="Arial" w:eastAsia="Arial" w:hAnsi="Arial" w:cs="Arial"/>
        </w:rPr>
        <w:t>8</w:t>
      </w:r>
    </w:p>
    <w:p w14:paraId="395C5272" w14:textId="5AA7F94E" w:rsidR="004E567B" w:rsidRPr="000C6AA7" w:rsidRDefault="004E567B" w:rsidP="004E567B">
      <w:pPr>
        <w:pStyle w:val="Akapitzlist"/>
        <w:numPr>
          <w:ilvl w:val="0"/>
          <w:numId w:val="24"/>
        </w:numPr>
        <w:rPr>
          <w:rFonts w:ascii="Arial" w:eastAsia="Arial" w:hAnsi="Arial" w:cs="Arial"/>
        </w:rPr>
      </w:pPr>
      <w:r w:rsidRPr="000C6AA7">
        <w:rPr>
          <w:rFonts w:ascii="Arial" w:eastAsia="Arial" w:hAnsi="Arial" w:cs="Arial"/>
        </w:rPr>
        <w:t xml:space="preserve">Miesięcznie: </w:t>
      </w:r>
      <w:r w:rsidR="00FB0BBE">
        <w:rPr>
          <w:rFonts w:ascii="Arial" w:eastAsia="Arial" w:hAnsi="Arial" w:cs="Arial"/>
        </w:rPr>
        <w:t>24</w:t>
      </w:r>
    </w:p>
    <w:p w14:paraId="25D3BF66" w14:textId="77777777" w:rsidR="004E567B" w:rsidRPr="00E47377" w:rsidRDefault="004E567B" w:rsidP="004E567B">
      <w:pPr>
        <w:spacing w:after="0" w:line="240" w:lineRule="auto"/>
        <w:jc w:val="both"/>
        <w:textAlignment w:val="baseline"/>
        <w:rPr>
          <w:rFonts w:ascii="Arial" w:eastAsia="Arial" w:hAnsi="Arial" w:cs="Arial"/>
          <w:color w:val="000000" w:themeColor="text1"/>
          <w:lang w:eastAsia="pl-PL"/>
        </w:rPr>
      </w:pPr>
      <w:r w:rsidRPr="6D2E1CE6">
        <w:rPr>
          <w:rFonts w:ascii="Arial" w:eastAsia="Arial" w:hAnsi="Arial" w:cs="Arial"/>
          <w:color w:val="000000" w:themeColor="text1"/>
          <w:lang w:eastAsia="pl-PL"/>
        </w:rPr>
        <w:t>Wykonawca zastrzega, iż wartość miesięcznego wynagrodzenia w zmian za usługę Monitoringu MDR pod kątem występowania Incydentów bezpieczeństwa skalkulowana została wobec kryterium ilości Incydentów bezpieczeństwa możliwych do obsługi w danym okresie rozliczeniowym (1 miesiąc kalendarzowy) dla przypisanej ilości Licencji i przedstawia się następująco:</w:t>
      </w:r>
    </w:p>
    <w:tbl>
      <w:tblPr>
        <w:tblStyle w:val="Tabela-Siatka"/>
        <w:tblW w:w="10092" w:type="dxa"/>
        <w:tblInd w:w="-5" w:type="dxa"/>
        <w:tblLook w:val="04A0" w:firstRow="1" w:lastRow="0" w:firstColumn="1" w:lastColumn="0" w:noHBand="0" w:noVBand="1"/>
      </w:tblPr>
      <w:tblGrid>
        <w:gridCol w:w="2674"/>
        <w:gridCol w:w="1731"/>
        <w:gridCol w:w="987"/>
        <w:gridCol w:w="1000"/>
        <w:gridCol w:w="1000"/>
        <w:gridCol w:w="1198"/>
        <w:gridCol w:w="1502"/>
      </w:tblGrid>
      <w:tr w:rsidR="004E567B" w14:paraId="70DE9998" w14:textId="77777777" w:rsidTr="00952C35">
        <w:trPr>
          <w:trHeight w:val="300"/>
        </w:trPr>
        <w:tc>
          <w:tcPr>
            <w:tcW w:w="2674" w:type="dxa"/>
            <w:tcBorders>
              <w:top w:val="single" w:sz="4" w:space="0" w:color="auto"/>
              <w:left w:val="single" w:sz="4" w:space="0" w:color="auto"/>
              <w:bottom w:val="single" w:sz="4" w:space="0" w:color="auto"/>
              <w:right w:val="single" w:sz="4" w:space="0" w:color="auto"/>
            </w:tcBorders>
            <w:shd w:val="clear" w:color="auto" w:fill="EEECE1" w:themeFill="background2"/>
          </w:tcPr>
          <w:p w14:paraId="476279AE" w14:textId="77777777" w:rsidR="004E567B" w:rsidRDefault="004E567B" w:rsidP="00952C35">
            <w:pPr>
              <w:jc w:val="center"/>
              <w:rPr>
                <w:rFonts w:ascii="Arial" w:eastAsia="Arial" w:hAnsi="Arial" w:cs="Arial"/>
                <w:b/>
              </w:rPr>
            </w:pPr>
            <w:r w:rsidRPr="46546048">
              <w:rPr>
                <w:rFonts w:ascii="Arial" w:eastAsia="Arial" w:hAnsi="Arial" w:cs="Arial"/>
                <w:b/>
              </w:rPr>
              <w:t>Ilość licencji</w:t>
            </w:r>
          </w:p>
        </w:tc>
        <w:tc>
          <w:tcPr>
            <w:tcW w:w="1731" w:type="dxa"/>
            <w:tcBorders>
              <w:top w:val="single" w:sz="4" w:space="0" w:color="auto"/>
              <w:left w:val="single" w:sz="4" w:space="0" w:color="auto"/>
              <w:bottom w:val="single" w:sz="4" w:space="0" w:color="auto"/>
              <w:right w:val="single" w:sz="4" w:space="0" w:color="auto"/>
            </w:tcBorders>
            <w:shd w:val="clear" w:color="auto" w:fill="EEECE1" w:themeFill="background2"/>
          </w:tcPr>
          <w:p w14:paraId="27E2E8F2" w14:textId="77777777" w:rsidR="004E567B" w:rsidRDefault="004E567B" w:rsidP="00952C35">
            <w:pPr>
              <w:jc w:val="center"/>
              <w:rPr>
                <w:rFonts w:ascii="Arial" w:eastAsia="Arial" w:hAnsi="Arial" w:cs="Arial"/>
                <w:b/>
              </w:rPr>
            </w:pPr>
            <w:r w:rsidRPr="46546048">
              <w:rPr>
                <w:rFonts w:ascii="Arial" w:eastAsia="Arial" w:hAnsi="Arial" w:cs="Arial"/>
                <w:b/>
              </w:rPr>
              <w:t>11-99</w:t>
            </w:r>
          </w:p>
        </w:tc>
        <w:tc>
          <w:tcPr>
            <w:tcW w:w="98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0F527F" w14:textId="77777777" w:rsidR="004E567B" w:rsidRDefault="004E567B" w:rsidP="00952C35">
            <w:pPr>
              <w:jc w:val="center"/>
              <w:rPr>
                <w:rFonts w:ascii="Arial" w:eastAsia="Arial" w:hAnsi="Arial" w:cs="Arial"/>
                <w:b/>
              </w:rPr>
            </w:pPr>
            <w:r w:rsidRPr="46546048">
              <w:rPr>
                <w:rFonts w:ascii="Arial" w:eastAsia="Arial" w:hAnsi="Arial" w:cs="Arial"/>
                <w:b/>
              </w:rPr>
              <w:t>100-199</w:t>
            </w:r>
          </w:p>
        </w:tc>
        <w:tc>
          <w:tcPr>
            <w:tcW w:w="10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1DCB006" w14:textId="77777777" w:rsidR="004E567B" w:rsidRDefault="004E567B" w:rsidP="00952C35">
            <w:pPr>
              <w:jc w:val="center"/>
              <w:rPr>
                <w:rFonts w:ascii="Arial" w:eastAsia="Arial" w:hAnsi="Arial" w:cs="Arial"/>
                <w:b/>
              </w:rPr>
            </w:pPr>
            <w:r w:rsidRPr="46546048">
              <w:rPr>
                <w:rFonts w:ascii="Arial" w:eastAsia="Arial" w:hAnsi="Arial" w:cs="Arial"/>
                <w:b/>
              </w:rPr>
              <w:t>200-499</w:t>
            </w:r>
          </w:p>
        </w:tc>
        <w:tc>
          <w:tcPr>
            <w:tcW w:w="10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A59A081" w14:textId="77777777" w:rsidR="004E567B" w:rsidRDefault="004E567B" w:rsidP="00952C35">
            <w:pPr>
              <w:jc w:val="center"/>
              <w:rPr>
                <w:rFonts w:ascii="Arial" w:eastAsia="Arial" w:hAnsi="Arial" w:cs="Arial"/>
                <w:b/>
              </w:rPr>
            </w:pPr>
            <w:r w:rsidRPr="46546048">
              <w:rPr>
                <w:rFonts w:ascii="Arial" w:eastAsia="Arial" w:hAnsi="Arial" w:cs="Arial"/>
                <w:b/>
              </w:rPr>
              <w:t>500-999</w:t>
            </w:r>
          </w:p>
        </w:tc>
        <w:tc>
          <w:tcPr>
            <w:tcW w:w="11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B6F7C42" w14:textId="77777777" w:rsidR="004E567B" w:rsidRDefault="004E567B" w:rsidP="00952C35">
            <w:pPr>
              <w:jc w:val="center"/>
              <w:rPr>
                <w:rFonts w:ascii="Arial" w:eastAsia="Arial" w:hAnsi="Arial" w:cs="Arial"/>
                <w:b/>
              </w:rPr>
            </w:pPr>
            <w:r w:rsidRPr="46546048">
              <w:rPr>
                <w:rFonts w:ascii="Arial" w:eastAsia="Arial" w:hAnsi="Arial" w:cs="Arial"/>
                <w:b/>
              </w:rPr>
              <w:t>1000-1999</w:t>
            </w:r>
          </w:p>
        </w:tc>
        <w:tc>
          <w:tcPr>
            <w:tcW w:w="150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EFED281" w14:textId="77777777" w:rsidR="004E567B" w:rsidRDefault="004E567B" w:rsidP="00952C35">
            <w:pPr>
              <w:jc w:val="center"/>
              <w:rPr>
                <w:rFonts w:ascii="Arial" w:eastAsia="Arial" w:hAnsi="Arial" w:cs="Arial"/>
                <w:b/>
              </w:rPr>
            </w:pPr>
            <w:r w:rsidRPr="46546048">
              <w:rPr>
                <w:rFonts w:ascii="Arial" w:eastAsia="Arial" w:hAnsi="Arial" w:cs="Arial"/>
                <w:b/>
              </w:rPr>
              <w:t>2000 i więcej</w:t>
            </w:r>
          </w:p>
        </w:tc>
      </w:tr>
      <w:tr w:rsidR="004E567B" w14:paraId="4D135A5B" w14:textId="77777777" w:rsidTr="00952C35">
        <w:trPr>
          <w:trHeight w:val="300"/>
        </w:trPr>
        <w:tc>
          <w:tcPr>
            <w:tcW w:w="2674" w:type="dxa"/>
            <w:tcBorders>
              <w:top w:val="single" w:sz="4" w:space="0" w:color="auto"/>
              <w:left w:val="single" w:sz="4" w:space="0" w:color="auto"/>
              <w:bottom w:val="single" w:sz="4" w:space="0" w:color="auto"/>
              <w:right w:val="single" w:sz="4" w:space="0" w:color="auto"/>
            </w:tcBorders>
            <w:hideMark/>
          </w:tcPr>
          <w:p w14:paraId="26B74A4A" w14:textId="77777777" w:rsidR="004E567B" w:rsidRDefault="004E567B" w:rsidP="00952C35">
            <w:pPr>
              <w:rPr>
                <w:rFonts w:ascii="Arial" w:eastAsia="Arial" w:hAnsi="Arial" w:cs="Arial"/>
              </w:rPr>
            </w:pPr>
            <w:r w:rsidRPr="46546048">
              <w:rPr>
                <w:rFonts w:ascii="Arial" w:eastAsia="Arial" w:hAnsi="Arial" w:cs="Arial"/>
              </w:rPr>
              <w:t xml:space="preserve"> Maksymalna ilość incydentów tygodniowo</w:t>
            </w:r>
          </w:p>
        </w:tc>
        <w:tc>
          <w:tcPr>
            <w:tcW w:w="1731" w:type="dxa"/>
            <w:tcBorders>
              <w:top w:val="single" w:sz="4" w:space="0" w:color="auto"/>
              <w:left w:val="single" w:sz="4" w:space="0" w:color="auto"/>
              <w:bottom w:val="single" w:sz="4" w:space="0" w:color="auto"/>
              <w:right w:val="single" w:sz="4" w:space="0" w:color="auto"/>
            </w:tcBorders>
          </w:tcPr>
          <w:p w14:paraId="60A9CC47" w14:textId="77777777" w:rsidR="004E567B" w:rsidRDefault="004E567B" w:rsidP="00952C35">
            <w:pPr>
              <w:jc w:val="center"/>
              <w:rPr>
                <w:rFonts w:ascii="Arial" w:eastAsia="Arial" w:hAnsi="Arial" w:cs="Arial"/>
              </w:rPr>
            </w:pPr>
          </w:p>
          <w:p w14:paraId="6D0EA000" w14:textId="77777777" w:rsidR="004E567B" w:rsidRDefault="004E567B" w:rsidP="00952C35">
            <w:pPr>
              <w:jc w:val="center"/>
              <w:rPr>
                <w:rFonts w:ascii="Arial" w:eastAsia="Arial" w:hAnsi="Arial" w:cs="Arial"/>
              </w:rPr>
            </w:pPr>
            <w:r w:rsidRPr="46546048">
              <w:rPr>
                <w:rFonts w:ascii="Arial" w:eastAsia="Arial" w:hAnsi="Arial" w:cs="Arial"/>
              </w:rPr>
              <w:t>5</w:t>
            </w:r>
          </w:p>
        </w:tc>
        <w:tc>
          <w:tcPr>
            <w:tcW w:w="987" w:type="dxa"/>
            <w:tcBorders>
              <w:top w:val="single" w:sz="4" w:space="0" w:color="auto"/>
              <w:left w:val="single" w:sz="4" w:space="0" w:color="auto"/>
              <w:bottom w:val="single" w:sz="4" w:space="0" w:color="auto"/>
              <w:right w:val="single" w:sz="4" w:space="0" w:color="auto"/>
            </w:tcBorders>
            <w:hideMark/>
          </w:tcPr>
          <w:p w14:paraId="651D0287" w14:textId="77777777" w:rsidR="004E567B" w:rsidRDefault="004E567B" w:rsidP="00952C35">
            <w:pPr>
              <w:jc w:val="center"/>
              <w:rPr>
                <w:rFonts w:ascii="Arial" w:eastAsia="Arial" w:hAnsi="Arial" w:cs="Arial"/>
              </w:rPr>
            </w:pPr>
          </w:p>
          <w:p w14:paraId="24F6EFDA" w14:textId="77777777" w:rsidR="004E567B" w:rsidRDefault="004E567B" w:rsidP="00952C35">
            <w:pPr>
              <w:jc w:val="center"/>
              <w:rPr>
                <w:rFonts w:ascii="Arial" w:eastAsia="Arial" w:hAnsi="Arial" w:cs="Arial"/>
              </w:rPr>
            </w:pPr>
            <w:r w:rsidRPr="46546048">
              <w:rPr>
                <w:rFonts w:ascii="Arial" w:eastAsia="Arial" w:hAnsi="Arial" w:cs="Arial"/>
              </w:rPr>
              <w:t>5</w:t>
            </w:r>
          </w:p>
        </w:tc>
        <w:tc>
          <w:tcPr>
            <w:tcW w:w="1000" w:type="dxa"/>
            <w:tcBorders>
              <w:top w:val="single" w:sz="4" w:space="0" w:color="auto"/>
              <w:left w:val="single" w:sz="4" w:space="0" w:color="auto"/>
              <w:bottom w:val="single" w:sz="4" w:space="0" w:color="auto"/>
              <w:right w:val="single" w:sz="4" w:space="0" w:color="auto"/>
            </w:tcBorders>
            <w:hideMark/>
          </w:tcPr>
          <w:p w14:paraId="305C4CDF" w14:textId="77777777" w:rsidR="004E567B" w:rsidRDefault="004E567B" w:rsidP="00952C35">
            <w:pPr>
              <w:jc w:val="center"/>
              <w:rPr>
                <w:rFonts w:ascii="Arial" w:eastAsia="Arial" w:hAnsi="Arial" w:cs="Arial"/>
              </w:rPr>
            </w:pPr>
          </w:p>
          <w:p w14:paraId="5FFDD636" w14:textId="77777777" w:rsidR="004E567B" w:rsidRDefault="004E567B" w:rsidP="00952C35">
            <w:pPr>
              <w:jc w:val="center"/>
              <w:rPr>
                <w:rFonts w:ascii="Arial" w:eastAsia="Arial" w:hAnsi="Arial" w:cs="Arial"/>
              </w:rPr>
            </w:pPr>
            <w:r w:rsidRPr="46546048">
              <w:rPr>
                <w:rFonts w:ascii="Arial" w:eastAsia="Arial" w:hAnsi="Arial" w:cs="Arial"/>
              </w:rPr>
              <w:t>8</w:t>
            </w:r>
          </w:p>
        </w:tc>
        <w:tc>
          <w:tcPr>
            <w:tcW w:w="1000" w:type="dxa"/>
            <w:tcBorders>
              <w:top w:val="single" w:sz="4" w:space="0" w:color="auto"/>
              <w:left w:val="single" w:sz="4" w:space="0" w:color="auto"/>
              <w:bottom w:val="single" w:sz="4" w:space="0" w:color="auto"/>
              <w:right w:val="single" w:sz="4" w:space="0" w:color="auto"/>
            </w:tcBorders>
            <w:hideMark/>
          </w:tcPr>
          <w:p w14:paraId="280FAF3C" w14:textId="77777777" w:rsidR="004E567B" w:rsidRDefault="004E567B" w:rsidP="00952C35">
            <w:pPr>
              <w:jc w:val="center"/>
              <w:rPr>
                <w:rFonts w:ascii="Arial" w:eastAsia="Arial" w:hAnsi="Arial" w:cs="Arial"/>
              </w:rPr>
            </w:pPr>
          </w:p>
          <w:p w14:paraId="7CC24D8F" w14:textId="77777777" w:rsidR="004E567B" w:rsidRDefault="004E567B" w:rsidP="00952C35">
            <w:pPr>
              <w:jc w:val="center"/>
              <w:rPr>
                <w:rFonts w:ascii="Arial" w:eastAsia="Arial" w:hAnsi="Arial" w:cs="Arial"/>
              </w:rPr>
            </w:pPr>
            <w:r w:rsidRPr="46546048">
              <w:rPr>
                <w:rFonts w:ascii="Arial" w:eastAsia="Arial" w:hAnsi="Arial" w:cs="Arial"/>
              </w:rPr>
              <w:t>10</w:t>
            </w:r>
          </w:p>
        </w:tc>
        <w:tc>
          <w:tcPr>
            <w:tcW w:w="1198" w:type="dxa"/>
            <w:tcBorders>
              <w:top w:val="single" w:sz="4" w:space="0" w:color="auto"/>
              <w:left w:val="single" w:sz="4" w:space="0" w:color="auto"/>
              <w:bottom w:val="single" w:sz="4" w:space="0" w:color="auto"/>
              <w:right w:val="single" w:sz="4" w:space="0" w:color="auto"/>
            </w:tcBorders>
            <w:hideMark/>
          </w:tcPr>
          <w:p w14:paraId="45267311" w14:textId="77777777" w:rsidR="004E567B" w:rsidRDefault="004E567B" w:rsidP="00952C35">
            <w:pPr>
              <w:jc w:val="center"/>
              <w:rPr>
                <w:rFonts w:ascii="Arial" w:eastAsia="Arial" w:hAnsi="Arial" w:cs="Arial"/>
              </w:rPr>
            </w:pPr>
          </w:p>
          <w:p w14:paraId="6F19206D" w14:textId="77777777" w:rsidR="004E567B" w:rsidRDefault="004E567B" w:rsidP="00952C35">
            <w:pPr>
              <w:jc w:val="center"/>
              <w:rPr>
                <w:rFonts w:ascii="Arial" w:eastAsia="Arial" w:hAnsi="Arial" w:cs="Arial"/>
              </w:rPr>
            </w:pPr>
            <w:r w:rsidRPr="46546048">
              <w:rPr>
                <w:rFonts w:ascii="Arial" w:eastAsia="Arial" w:hAnsi="Arial" w:cs="Arial"/>
              </w:rPr>
              <w:t>15</w:t>
            </w:r>
          </w:p>
        </w:tc>
        <w:tc>
          <w:tcPr>
            <w:tcW w:w="1502" w:type="dxa"/>
            <w:tcBorders>
              <w:top w:val="single" w:sz="4" w:space="0" w:color="auto"/>
              <w:left w:val="single" w:sz="4" w:space="0" w:color="auto"/>
              <w:bottom w:val="single" w:sz="4" w:space="0" w:color="auto"/>
              <w:right w:val="single" w:sz="4" w:space="0" w:color="auto"/>
            </w:tcBorders>
            <w:hideMark/>
          </w:tcPr>
          <w:p w14:paraId="31FDD9DA" w14:textId="77777777" w:rsidR="004E567B" w:rsidRDefault="004E567B" w:rsidP="00952C35">
            <w:pPr>
              <w:jc w:val="center"/>
              <w:rPr>
                <w:rFonts w:ascii="Arial" w:eastAsia="Arial" w:hAnsi="Arial" w:cs="Arial"/>
              </w:rPr>
            </w:pPr>
          </w:p>
          <w:p w14:paraId="729B5B88" w14:textId="77777777" w:rsidR="004E567B" w:rsidRDefault="004E567B" w:rsidP="00952C35">
            <w:pPr>
              <w:jc w:val="center"/>
              <w:rPr>
                <w:rFonts w:ascii="Arial" w:eastAsia="Arial" w:hAnsi="Arial" w:cs="Arial"/>
              </w:rPr>
            </w:pPr>
            <w:r w:rsidRPr="46546048">
              <w:rPr>
                <w:rFonts w:ascii="Arial" w:eastAsia="Arial" w:hAnsi="Arial" w:cs="Arial"/>
              </w:rPr>
              <w:t>20</w:t>
            </w:r>
          </w:p>
        </w:tc>
      </w:tr>
      <w:tr w:rsidR="004E567B" w14:paraId="3BA97C3D" w14:textId="77777777" w:rsidTr="00952C35">
        <w:trPr>
          <w:trHeight w:val="300"/>
        </w:trPr>
        <w:tc>
          <w:tcPr>
            <w:tcW w:w="2674" w:type="dxa"/>
            <w:tcBorders>
              <w:top w:val="single" w:sz="4" w:space="0" w:color="auto"/>
              <w:left w:val="single" w:sz="4" w:space="0" w:color="auto"/>
              <w:bottom w:val="single" w:sz="4" w:space="0" w:color="auto"/>
              <w:right w:val="single" w:sz="4" w:space="0" w:color="auto"/>
            </w:tcBorders>
            <w:hideMark/>
          </w:tcPr>
          <w:p w14:paraId="7A7E28E6" w14:textId="77777777" w:rsidR="004E567B" w:rsidRDefault="004E567B" w:rsidP="00952C35">
            <w:pPr>
              <w:rPr>
                <w:rFonts w:ascii="Arial" w:eastAsia="Arial" w:hAnsi="Arial" w:cs="Arial"/>
              </w:rPr>
            </w:pPr>
            <w:r w:rsidRPr="46546048">
              <w:rPr>
                <w:rFonts w:ascii="Arial" w:eastAsia="Arial" w:hAnsi="Arial" w:cs="Arial"/>
              </w:rPr>
              <w:t>Maksymalna ilość incydentów miesięcznie</w:t>
            </w:r>
          </w:p>
        </w:tc>
        <w:tc>
          <w:tcPr>
            <w:tcW w:w="1731" w:type="dxa"/>
            <w:tcBorders>
              <w:top w:val="single" w:sz="4" w:space="0" w:color="auto"/>
              <w:left w:val="single" w:sz="4" w:space="0" w:color="auto"/>
              <w:bottom w:val="single" w:sz="4" w:space="0" w:color="auto"/>
              <w:right w:val="single" w:sz="4" w:space="0" w:color="auto"/>
            </w:tcBorders>
          </w:tcPr>
          <w:p w14:paraId="54F40992" w14:textId="77777777" w:rsidR="004E567B" w:rsidRDefault="004E567B" w:rsidP="00952C35">
            <w:pPr>
              <w:jc w:val="center"/>
              <w:rPr>
                <w:rFonts w:ascii="Arial" w:eastAsia="Arial" w:hAnsi="Arial" w:cs="Arial"/>
              </w:rPr>
            </w:pPr>
            <w:r w:rsidRPr="46546048">
              <w:rPr>
                <w:rFonts w:ascii="Arial" w:eastAsia="Arial" w:hAnsi="Arial" w:cs="Arial"/>
              </w:rPr>
              <w:t>15</w:t>
            </w:r>
          </w:p>
        </w:tc>
        <w:tc>
          <w:tcPr>
            <w:tcW w:w="987" w:type="dxa"/>
            <w:tcBorders>
              <w:top w:val="single" w:sz="4" w:space="0" w:color="auto"/>
              <w:left w:val="single" w:sz="4" w:space="0" w:color="auto"/>
              <w:bottom w:val="single" w:sz="4" w:space="0" w:color="auto"/>
              <w:right w:val="single" w:sz="4" w:space="0" w:color="auto"/>
            </w:tcBorders>
            <w:hideMark/>
          </w:tcPr>
          <w:p w14:paraId="3120165C" w14:textId="77777777" w:rsidR="004E567B" w:rsidRDefault="004E567B" w:rsidP="00952C35">
            <w:pPr>
              <w:jc w:val="center"/>
              <w:rPr>
                <w:rFonts w:ascii="Arial" w:eastAsia="Arial" w:hAnsi="Arial" w:cs="Arial"/>
              </w:rPr>
            </w:pPr>
            <w:r w:rsidRPr="46546048">
              <w:rPr>
                <w:rFonts w:ascii="Arial" w:eastAsia="Arial" w:hAnsi="Arial" w:cs="Arial"/>
              </w:rPr>
              <w:t>15</w:t>
            </w:r>
          </w:p>
        </w:tc>
        <w:tc>
          <w:tcPr>
            <w:tcW w:w="1000" w:type="dxa"/>
            <w:tcBorders>
              <w:top w:val="single" w:sz="4" w:space="0" w:color="auto"/>
              <w:left w:val="single" w:sz="4" w:space="0" w:color="auto"/>
              <w:bottom w:val="single" w:sz="4" w:space="0" w:color="auto"/>
              <w:right w:val="single" w:sz="4" w:space="0" w:color="auto"/>
            </w:tcBorders>
            <w:hideMark/>
          </w:tcPr>
          <w:p w14:paraId="3706859D" w14:textId="26299078" w:rsidR="004E567B" w:rsidRDefault="004E567B" w:rsidP="00952C35">
            <w:pPr>
              <w:jc w:val="center"/>
              <w:rPr>
                <w:rFonts w:ascii="Arial" w:eastAsia="Arial" w:hAnsi="Arial" w:cs="Arial"/>
              </w:rPr>
            </w:pPr>
            <w:r w:rsidRPr="46546048">
              <w:rPr>
                <w:rFonts w:ascii="Arial" w:eastAsia="Arial" w:hAnsi="Arial" w:cs="Arial"/>
              </w:rPr>
              <w:t>2</w:t>
            </w:r>
            <w:r w:rsidR="000856AC">
              <w:rPr>
                <w:rFonts w:ascii="Arial" w:eastAsia="Arial" w:hAnsi="Arial" w:cs="Arial"/>
              </w:rPr>
              <w:t>4</w:t>
            </w:r>
          </w:p>
        </w:tc>
        <w:tc>
          <w:tcPr>
            <w:tcW w:w="1000" w:type="dxa"/>
            <w:tcBorders>
              <w:top w:val="single" w:sz="4" w:space="0" w:color="auto"/>
              <w:left w:val="single" w:sz="4" w:space="0" w:color="auto"/>
              <w:bottom w:val="single" w:sz="4" w:space="0" w:color="auto"/>
              <w:right w:val="single" w:sz="4" w:space="0" w:color="auto"/>
            </w:tcBorders>
            <w:hideMark/>
          </w:tcPr>
          <w:p w14:paraId="1040A8BC" w14:textId="77777777" w:rsidR="004E567B" w:rsidRDefault="004E567B" w:rsidP="00952C35">
            <w:pPr>
              <w:jc w:val="center"/>
              <w:rPr>
                <w:rFonts w:ascii="Arial" w:eastAsia="Arial" w:hAnsi="Arial" w:cs="Arial"/>
              </w:rPr>
            </w:pPr>
            <w:r w:rsidRPr="46546048">
              <w:rPr>
                <w:rFonts w:ascii="Arial" w:eastAsia="Arial" w:hAnsi="Arial" w:cs="Arial"/>
              </w:rPr>
              <w:t>30</w:t>
            </w:r>
          </w:p>
        </w:tc>
        <w:tc>
          <w:tcPr>
            <w:tcW w:w="1198" w:type="dxa"/>
            <w:tcBorders>
              <w:top w:val="single" w:sz="4" w:space="0" w:color="auto"/>
              <w:left w:val="single" w:sz="4" w:space="0" w:color="auto"/>
              <w:bottom w:val="single" w:sz="4" w:space="0" w:color="auto"/>
              <w:right w:val="single" w:sz="4" w:space="0" w:color="auto"/>
            </w:tcBorders>
            <w:hideMark/>
          </w:tcPr>
          <w:p w14:paraId="1B95FFD4" w14:textId="77777777" w:rsidR="004E567B" w:rsidRDefault="004E567B" w:rsidP="00952C35">
            <w:pPr>
              <w:jc w:val="center"/>
              <w:rPr>
                <w:rFonts w:ascii="Arial" w:eastAsia="Arial" w:hAnsi="Arial" w:cs="Arial"/>
              </w:rPr>
            </w:pPr>
            <w:r w:rsidRPr="46546048">
              <w:rPr>
                <w:rFonts w:ascii="Arial" w:eastAsia="Arial" w:hAnsi="Arial" w:cs="Arial"/>
              </w:rPr>
              <w:t>45</w:t>
            </w:r>
          </w:p>
        </w:tc>
        <w:tc>
          <w:tcPr>
            <w:tcW w:w="1502" w:type="dxa"/>
            <w:tcBorders>
              <w:top w:val="single" w:sz="4" w:space="0" w:color="auto"/>
              <w:left w:val="single" w:sz="4" w:space="0" w:color="auto"/>
              <w:bottom w:val="single" w:sz="4" w:space="0" w:color="auto"/>
              <w:right w:val="single" w:sz="4" w:space="0" w:color="auto"/>
            </w:tcBorders>
            <w:hideMark/>
          </w:tcPr>
          <w:p w14:paraId="64841F16" w14:textId="77777777" w:rsidR="004E567B" w:rsidRDefault="004E567B" w:rsidP="00952C35">
            <w:pPr>
              <w:jc w:val="center"/>
              <w:rPr>
                <w:rFonts w:ascii="Arial" w:eastAsia="Arial" w:hAnsi="Arial" w:cs="Arial"/>
              </w:rPr>
            </w:pPr>
            <w:r w:rsidRPr="46546048">
              <w:rPr>
                <w:rFonts w:ascii="Arial" w:eastAsia="Arial" w:hAnsi="Arial" w:cs="Arial"/>
              </w:rPr>
              <w:t>60</w:t>
            </w:r>
          </w:p>
        </w:tc>
      </w:tr>
      <w:tr w:rsidR="004E567B" w14:paraId="4712E805" w14:textId="77777777" w:rsidTr="00952C35">
        <w:trPr>
          <w:trHeight w:val="300"/>
        </w:trPr>
        <w:tc>
          <w:tcPr>
            <w:tcW w:w="2674" w:type="dxa"/>
            <w:tcBorders>
              <w:top w:val="single" w:sz="4" w:space="0" w:color="auto"/>
              <w:left w:val="single" w:sz="4" w:space="0" w:color="auto"/>
              <w:bottom w:val="single" w:sz="4" w:space="0" w:color="auto"/>
              <w:right w:val="single" w:sz="4" w:space="0" w:color="auto"/>
            </w:tcBorders>
            <w:hideMark/>
          </w:tcPr>
          <w:p w14:paraId="7010038E" w14:textId="77777777" w:rsidR="004E567B" w:rsidRDefault="004E567B" w:rsidP="00952C35">
            <w:pPr>
              <w:rPr>
                <w:rFonts w:ascii="Arial" w:eastAsia="Arial" w:hAnsi="Arial" w:cs="Arial"/>
              </w:rPr>
            </w:pPr>
            <w:r w:rsidRPr="46546048">
              <w:rPr>
                <w:rFonts w:ascii="Arial" w:eastAsia="Arial" w:hAnsi="Arial" w:cs="Arial"/>
              </w:rPr>
              <w:t>Kwoty miesięczne</w:t>
            </w:r>
          </w:p>
        </w:tc>
        <w:tc>
          <w:tcPr>
            <w:tcW w:w="1731" w:type="dxa"/>
            <w:tcBorders>
              <w:top w:val="single" w:sz="4" w:space="0" w:color="auto"/>
              <w:left w:val="single" w:sz="4" w:space="0" w:color="auto"/>
              <w:bottom w:val="single" w:sz="4" w:space="0" w:color="auto"/>
              <w:right w:val="single" w:sz="4" w:space="0" w:color="auto"/>
            </w:tcBorders>
          </w:tcPr>
          <w:p w14:paraId="31653ECC" w14:textId="0EE08A6F" w:rsidR="004E567B" w:rsidRDefault="004E567B" w:rsidP="00952C35">
            <w:pPr>
              <w:jc w:val="center"/>
              <w:rPr>
                <w:rFonts w:ascii="Arial" w:eastAsia="Arial" w:hAnsi="Arial" w:cs="Arial"/>
              </w:rPr>
            </w:pPr>
            <w:r w:rsidRPr="46546048">
              <w:rPr>
                <w:rFonts w:ascii="Arial" w:eastAsia="Arial" w:hAnsi="Arial" w:cs="Arial"/>
              </w:rPr>
              <w:t xml:space="preserve">3 </w:t>
            </w:r>
            <w:r w:rsidR="000A021C">
              <w:rPr>
                <w:rFonts w:ascii="Arial" w:eastAsia="Arial" w:hAnsi="Arial" w:cs="Arial"/>
              </w:rPr>
              <w:t>5</w:t>
            </w:r>
            <w:r w:rsidRPr="46546048">
              <w:rPr>
                <w:rFonts w:ascii="Arial" w:eastAsia="Arial" w:hAnsi="Arial" w:cs="Arial"/>
              </w:rPr>
              <w:t>00</w:t>
            </w:r>
          </w:p>
        </w:tc>
        <w:tc>
          <w:tcPr>
            <w:tcW w:w="987" w:type="dxa"/>
            <w:tcBorders>
              <w:top w:val="single" w:sz="4" w:space="0" w:color="auto"/>
              <w:left w:val="single" w:sz="4" w:space="0" w:color="auto"/>
              <w:bottom w:val="single" w:sz="4" w:space="0" w:color="auto"/>
              <w:right w:val="single" w:sz="4" w:space="0" w:color="auto"/>
            </w:tcBorders>
            <w:hideMark/>
          </w:tcPr>
          <w:p w14:paraId="1426D448" w14:textId="55515E2A" w:rsidR="004E567B" w:rsidRDefault="000A021C" w:rsidP="00952C35">
            <w:pPr>
              <w:jc w:val="center"/>
              <w:rPr>
                <w:rFonts w:ascii="Arial" w:eastAsia="Arial" w:hAnsi="Arial" w:cs="Arial"/>
              </w:rPr>
            </w:pPr>
            <w:r>
              <w:rPr>
                <w:rFonts w:ascii="Arial" w:eastAsia="Arial" w:hAnsi="Arial" w:cs="Arial"/>
              </w:rPr>
              <w:t>4 500</w:t>
            </w:r>
          </w:p>
        </w:tc>
        <w:tc>
          <w:tcPr>
            <w:tcW w:w="1000" w:type="dxa"/>
            <w:tcBorders>
              <w:top w:val="single" w:sz="4" w:space="0" w:color="auto"/>
              <w:left w:val="single" w:sz="4" w:space="0" w:color="auto"/>
              <w:bottom w:val="single" w:sz="4" w:space="0" w:color="auto"/>
              <w:right w:val="single" w:sz="4" w:space="0" w:color="auto"/>
            </w:tcBorders>
            <w:hideMark/>
          </w:tcPr>
          <w:p w14:paraId="30AA7C2A" w14:textId="07695F8F" w:rsidR="004E567B" w:rsidRDefault="004E6392" w:rsidP="00952C35">
            <w:pPr>
              <w:jc w:val="center"/>
              <w:rPr>
                <w:rFonts w:ascii="Arial" w:eastAsia="Arial" w:hAnsi="Arial" w:cs="Arial"/>
              </w:rPr>
            </w:pPr>
            <w:r>
              <w:rPr>
                <w:rFonts w:ascii="Arial" w:eastAsia="Arial" w:hAnsi="Arial" w:cs="Arial"/>
              </w:rPr>
              <w:t>5</w:t>
            </w:r>
            <w:r w:rsidR="000A021C">
              <w:rPr>
                <w:rFonts w:ascii="Arial" w:eastAsia="Arial" w:hAnsi="Arial" w:cs="Arial"/>
              </w:rPr>
              <w:t xml:space="preserve"> </w:t>
            </w:r>
            <w:r>
              <w:rPr>
                <w:rFonts w:ascii="Arial" w:eastAsia="Arial" w:hAnsi="Arial" w:cs="Arial"/>
              </w:rPr>
              <w:t>3</w:t>
            </w:r>
            <w:r w:rsidR="000A021C">
              <w:rPr>
                <w:rFonts w:ascii="Arial" w:eastAsia="Arial" w:hAnsi="Arial" w:cs="Arial"/>
              </w:rPr>
              <w:t>00</w:t>
            </w:r>
          </w:p>
        </w:tc>
        <w:tc>
          <w:tcPr>
            <w:tcW w:w="1000" w:type="dxa"/>
            <w:tcBorders>
              <w:top w:val="single" w:sz="4" w:space="0" w:color="auto"/>
              <w:left w:val="single" w:sz="4" w:space="0" w:color="auto"/>
              <w:bottom w:val="single" w:sz="4" w:space="0" w:color="auto"/>
              <w:right w:val="single" w:sz="4" w:space="0" w:color="auto"/>
            </w:tcBorders>
            <w:hideMark/>
          </w:tcPr>
          <w:p w14:paraId="176A1EF8" w14:textId="3A08B9D7" w:rsidR="004E567B" w:rsidRDefault="000A021C" w:rsidP="00952C35">
            <w:pPr>
              <w:jc w:val="center"/>
              <w:rPr>
                <w:rFonts w:ascii="Arial" w:eastAsia="Arial" w:hAnsi="Arial" w:cs="Arial"/>
              </w:rPr>
            </w:pPr>
            <w:r>
              <w:rPr>
                <w:rFonts w:ascii="Arial" w:eastAsia="Arial" w:hAnsi="Arial" w:cs="Arial"/>
              </w:rPr>
              <w:t>8 000</w:t>
            </w:r>
          </w:p>
        </w:tc>
        <w:tc>
          <w:tcPr>
            <w:tcW w:w="1198" w:type="dxa"/>
            <w:tcBorders>
              <w:top w:val="single" w:sz="4" w:space="0" w:color="auto"/>
              <w:left w:val="single" w:sz="4" w:space="0" w:color="auto"/>
              <w:bottom w:val="single" w:sz="4" w:space="0" w:color="auto"/>
              <w:right w:val="single" w:sz="4" w:space="0" w:color="auto"/>
            </w:tcBorders>
            <w:hideMark/>
          </w:tcPr>
          <w:p w14:paraId="5D32BD0D" w14:textId="56CE2739" w:rsidR="004E567B" w:rsidRDefault="000A021C" w:rsidP="00952C35">
            <w:pPr>
              <w:jc w:val="center"/>
              <w:rPr>
                <w:rFonts w:ascii="Arial" w:eastAsia="Arial" w:hAnsi="Arial" w:cs="Arial"/>
              </w:rPr>
            </w:pPr>
            <w:r>
              <w:rPr>
                <w:rFonts w:ascii="Arial" w:eastAsia="Arial" w:hAnsi="Arial" w:cs="Arial"/>
              </w:rPr>
              <w:t>11 000</w:t>
            </w:r>
          </w:p>
        </w:tc>
        <w:tc>
          <w:tcPr>
            <w:tcW w:w="1502" w:type="dxa"/>
            <w:tcBorders>
              <w:top w:val="single" w:sz="4" w:space="0" w:color="auto"/>
              <w:left w:val="single" w:sz="4" w:space="0" w:color="auto"/>
              <w:bottom w:val="single" w:sz="4" w:space="0" w:color="auto"/>
              <w:right w:val="single" w:sz="4" w:space="0" w:color="auto"/>
            </w:tcBorders>
            <w:hideMark/>
          </w:tcPr>
          <w:p w14:paraId="7E8B74F5" w14:textId="069C1EAF" w:rsidR="004E567B" w:rsidRDefault="000A021C" w:rsidP="00952C35">
            <w:pPr>
              <w:jc w:val="center"/>
              <w:rPr>
                <w:rFonts w:ascii="Arial" w:eastAsia="Arial" w:hAnsi="Arial" w:cs="Arial"/>
              </w:rPr>
            </w:pPr>
            <w:r>
              <w:rPr>
                <w:rFonts w:ascii="Arial" w:eastAsia="Arial" w:hAnsi="Arial" w:cs="Arial"/>
              </w:rPr>
              <w:t>15 000</w:t>
            </w:r>
          </w:p>
        </w:tc>
      </w:tr>
    </w:tbl>
    <w:p w14:paraId="3B5BDBF6" w14:textId="77777777" w:rsidR="004E567B" w:rsidRPr="00500B40" w:rsidRDefault="004E567B" w:rsidP="004E567B">
      <w:pPr>
        <w:pStyle w:val="Akapitzlist"/>
        <w:spacing w:after="0" w:line="240" w:lineRule="auto"/>
        <w:ind w:left="360"/>
        <w:jc w:val="both"/>
        <w:textAlignment w:val="baseline"/>
        <w:rPr>
          <w:rFonts w:ascii="Arial" w:eastAsia="Arial" w:hAnsi="Arial" w:cs="Arial"/>
          <w:color w:val="000000" w:themeColor="text1"/>
          <w:lang w:eastAsia="pl-PL"/>
        </w:rPr>
      </w:pPr>
    </w:p>
    <w:p w14:paraId="4E124588" w14:textId="77777777" w:rsidR="004E567B" w:rsidRDefault="004E567B" w:rsidP="004E567B">
      <w:pPr>
        <w:jc w:val="both"/>
        <w:rPr>
          <w:rFonts w:ascii="Arial" w:eastAsia="Arial" w:hAnsi="Arial" w:cs="Arial"/>
          <w:color w:val="000000" w:themeColor="text1"/>
          <w:lang w:eastAsia="pl-PL"/>
        </w:rPr>
      </w:pPr>
      <w:r w:rsidRPr="6D2E1CE6">
        <w:rPr>
          <w:rFonts w:ascii="Arial" w:eastAsia="Arial" w:hAnsi="Arial" w:cs="Arial"/>
        </w:rPr>
        <w:t>W przypadku przekroczenia maksymalnej ilości Incydentów bezpieczeństwa (tygodniowych lub miesięcznych) każdy kolejny Incydent bezpieczeństwa obsługiwany jest w danym okresie (tygodniowym lub miesięcznym) zgodnie z praktykami tzw. “best effort”, nie uwzględniając tym samym czasów oraz warunków zadeklarowanych dla Monitoringu MDR. Wykonawca zwolniony jest z odpowiedzialności za brak obsługi lub obsługę odbiegającą od przyjętego umownie standardu Monitoringu MDR (czas reakcji, sposób wykonania, etc.) wobec Incydentu bezpieczeństwa wykraczającego poza umówioną i</w:t>
      </w:r>
      <w:r w:rsidRPr="6D2E1CE6">
        <w:rPr>
          <w:rFonts w:ascii="Arial" w:eastAsia="Arial" w:hAnsi="Arial" w:cs="Arial"/>
          <w:color w:val="000000" w:themeColor="text1"/>
          <w:lang w:eastAsia="pl-PL"/>
        </w:rPr>
        <w:t xml:space="preserve">lość Incydentów bezpieczeństwa obsługiwanych w danym okresie rozliczeniowym (1 miesiąc kalendarzowy) dla przypisanej ilości Licencji. </w:t>
      </w:r>
    </w:p>
    <w:p w14:paraId="2E025217" w14:textId="77777777" w:rsidR="004E567B" w:rsidRDefault="004E567B" w:rsidP="004E567B">
      <w:pPr>
        <w:jc w:val="both"/>
        <w:rPr>
          <w:rFonts w:ascii="Arial" w:eastAsia="Arial" w:hAnsi="Arial" w:cs="Arial"/>
        </w:rPr>
      </w:pPr>
      <w:r w:rsidRPr="6D2E1CE6">
        <w:rPr>
          <w:rFonts w:ascii="Arial" w:eastAsia="Arial" w:hAnsi="Arial" w:cs="Arial"/>
        </w:rPr>
        <w:t>Zamawiający może każdorazowo, w takiej sytuacji zgłosić się do Wykonawcy celem zwiększenia ilości obsługiwanych Incydentów bezpieczeństwa, co będzie wiązało się z potrzebą zawarcia aneksu do Umowy.</w:t>
      </w:r>
    </w:p>
    <w:p w14:paraId="2A141479" w14:textId="77777777" w:rsidR="004E567B" w:rsidRDefault="004E567B" w:rsidP="004E567B">
      <w:r w:rsidRPr="6D2E1CE6">
        <w:rPr>
          <w:rFonts w:ascii="Arial" w:eastAsia="Arial" w:hAnsi="Arial" w:cs="Arial"/>
        </w:rPr>
        <w:t>Warunki obsługi Incydentów bezpieczeństwa:</w:t>
      </w:r>
    </w:p>
    <w:p w14:paraId="5F6230CF" w14:textId="77777777" w:rsidR="004E567B" w:rsidRDefault="004E567B" w:rsidP="004E567B">
      <w:pPr>
        <w:pStyle w:val="Akapitzlist"/>
        <w:numPr>
          <w:ilvl w:val="0"/>
          <w:numId w:val="25"/>
        </w:numPr>
      </w:pPr>
      <w:r w:rsidRPr="00021E19">
        <w:rPr>
          <w:rFonts w:ascii="Arial" w:eastAsia="Arial" w:hAnsi="Arial" w:cs="Arial"/>
        </w:rPr>
        <w:lastRenderedPageBreak/>
        <w:t>Czas reakcji: do 60 minut</w:t>
      </w:r>
    </w:p>
    <w:p w14:paraId="54F760A5" w14:textId="77777777" w:rsidR="004E567B" w:rsidRDefault="004E567B" w:rsidP="004E567B">
      <w:pPr>
        <w:pStyle w:val="Akapitzlist"/>
        <w:numPr>
          <w:ilvl w:val="0"/>
          <w:numId w:val="25"/>
        </w:numPr>
      </w:pPr>
      <w:r w:rsidRPr="00021E19">
        <w:rPr>
          <w:rFonts w:ascii="Arial" w:eastAsia="Arial" w:hAnsi="Arial" w:cs="Arial"/>
        </w:rPr>
        <w:t>Czas podjęcia działania: 180 minut</w:t>
      </w:r>
    </w:p>
    <w:p w14:paraId="314385EA" w14:textId="77777777" w:rsidR="004E567B" w:rsidRPr="00021E19" w:rsidRDefault="004E567B" w:rsidP="004E567B">
      <w:pPr>
        <w:pStyle w:val="Akapitzlist"/>
        <w:numPr>
          <w:ilvl w:val="0"/>
          <w:numId w:val="25"/>
        </w:numPr>
        <w:jc w:val="both"/>
        <w:rPr>
          <w:rFonts w:ascii="Arial" w:eastAsia="Arial" w:hAnsi="Arial" w:cs="Arial"/>
        </w:rPr>
      </w:pPr>
      <w:r w:rsidRPr="6D2E1CE6">
        <w:rPr>
          <w:rFonts w:ascii="Arial" w:eastAsia="Arial" w:hAnsi="Arial" w:cs="Arial"/>
        </w:rPr>
        <w:t>Czas reakcji liczony jest od momentu wykrycia przez System Incydentu bezpieczeństwa i zgłoszenia/odnotowania w Systemach Zamawiającego. Czas podjęcia działania liczony jest od momentu potwierdzenia przez pracownika Wykonawcy Incydentu bezpieczeństwa.</w:t>
      </w:r>
    </w:p>
    <w:p w14:paraId="06753209" w14:textId="77777777" w:rsidR="004E567B" w:rsidRDefault="004E567B" w:rsidP="004E567B">
      <w:r w:rsidRPr="46546048">
        <w:rPr>
          <w:rFonts w:ascii="Arial" w:eastAsia="Arial" w:hAnsi="Arial" w:cs="Arial"/>
          <w:color w:val="000000" w:themeColor="text1"/>
        </w:rPr>
        <w:t>Raportowanie</w:t>
      </w:r>
      <w:r>
        <w:rPr>
          <w:rFonts w:ascii="Arial" w:eastAsia="Arial" w:hAnsi="Arial" w:cs="Arial"/>
          <w:color w:val="000000" w:themeColor="text1"/>
        </w:rPr>
        <w:t>:</w:t>
      </w:r>
    </w:p>
    <w:p w14:paraId="590D3672" w14:textId="77777777" w:rsidR="004E567B" w:rsidRDefault="004E567B" w:rsidP="004E567B">
      <w:pPr>
        <w:pStyle w:val="Akapitzlist"/>
        <w:numPr>
          <w:ilvl w:val="0"/>
          <w:numId w:val="26"/>
        </w:numPr>
        <w:jc w:val="both"/>
      </w:pPr>
      <w:r w:rsidRPr="00E47CC6">
        <w:rPr>
          <w:rFonts w:ascii="Arial" w:eastAsia="Arial" w:hAnsi="Arial" w:cs="Arial"/>
          <w:color w:val="000000" w:themeColor="text1"/>
        </w:rPr>
        <w:t>Raport tygodniowy generowany przez System, przesyłany do końca kolejnego tygodnia roboczego.</w:t>
      </w:r>
    </w:p>
    <w:p w14:paraId="6AEE8F93" w14:textId="77777777" w:rsidR="004E567B" w:rsidRPr="00E47CC6" w:rsidRDefault="004E567B" w:rsidP="004E567B">
      <w:pPr>
        <w:pStyle w:val="Akapitzlist"/>
        <w:numPr>
          <w:ilvl w:val="0"/>
          <w:numId w:val="26"/>
        </w:numPr>
        <w:jc w:val="both"/>
        <w:rPr>
          <w:rFonts w:ascii="Arial" w:eastAsia="Arial" w:hAnsi="Arial" w:cs="Arial"/>
          <w:color w:val="000000" w:themeColor="text1"/>
        </w:rPr>
      </w:pPr>
      <w:r w:rsidRPr="00E47CC6">
        <w:rPr>
          <w:rFonts w:ascii="Arial" w:eastAsia="Arial" w:hAnsi="Arial" w:cs="Arial"/>
          <w:color w:val="000000" w:themeColor="text1"/>
        </w:rPr>
        <w:t>Raport miesięczny generowany na podstawie raportów tygodniowych z danego miesiąca kalendarzowego wzbogacony o komentarz zespołu Wykonawcy.</w:t>
      </w:r>
    </w:p>
    <w:p w14:paraId="5D06E446" w14:textId="77777777" w:rsidR="004E567B" w:rsidRDefault="004E567B" w:rsidP="004E567B">
      <w:pPr>
        <w:rPr>
          <w:rFonts w:ascii="Arial" w:eastAsia="Arial" w:hAnsi="Arial" w:cs="Arial"/>
          <w:color w:val="000000" w:themeColor="text1"/>
        </w:rPr>
      </w:pPr>
      <w:r w:rsidRPr="6D2E1CE6">
        <w:rPr>
          <w:rFonts w:ascii="Arial" w:eastAsia="Arial" w:hAnsi="Arial" w:cs="Arial"/>
          <w:color w:val="000000" w:themeColor="text1"/>
        </w:rPr>
        <w:t>Spotkanie cykliczne:</w:t>
      </w:r>
      <w:r>
        <w:br/>
      </w:r>
      <w:r w:rsidRPr="6D2E1CE6">
        <w:rPr>
          <w:rFonts w:ascii="Arial" w:eastAsia="Arial" w:hAnsi="Arial" w:cs="Arial"/>
          <w:color w:val="000000" w:themeColor="text1"/>
        </w:rPr>
        <w:t>Po zakończeniu każdego miesiąca kalendarzowego do 15 dnia kolejnego miesiąca zostanie zaproponowany termin spotkania zdalnego celem omówienia Raportu.</w:t>
      </w:r>
    </w:p>
    <w:p w14:paraId="6C704498" w14:textId="77777777" w:rsidR="004E567B" w:rsidRDefault="004E567B" w:rsidP="004E567B">
      <w:r w:rsidRPr="46546048">
        <w:rPr>
          <w:rFonts w:ascii="Arial" w:eastAsia="Arial" w:hAnsi="Arial" w:cs="Arial"/>
          <w:color w:val="000000" w:themeColor="text1"/>
        </w:rPr>
        <w:t>Wykluczenia w Systemie</w:t>
      </w:r>
      <w:r>
        <w:rPr>
          <w:rFonts w:ascii="Arial" w:eastAsia="Arial" w:hAnsi="Arial" w:cs="Arial"/>
          <w:color w:val="000000" w:themeColor="text1"/>
        </w:rPr>
        <w:t>:</w:t>
      </w:r>
    </w:p>
    <w:p w14:paraId="2A045C07" w14:textId="77777777" w:rsidR="004E567B" w:rsidRDefault="004E567B" w:rsidP="004E567B">
      <w:pPr>
        <w:pStyle w:val="Akapitzlist"/>
        <w:numPr>
          <w:ilvl w:val="0"/>
          <w:numId w:val="27"/>
        </w:numPr>
        <w:jc w:val="both"/>
      </w:pPr>
      <w:r w:rsidRPr="00AE44F9">
        <w:rPr>
          <w:rFonts w:ascii="Arial" w:eastAsia="Arial" w:hAnsi="Arial" w:cs="Arial"/>
          <w:color w:val="000000" w:themeColor="text1"/>
        </w:rPr>
        <w:t>W każdym miesiącu dostępna jest pula godzin do dyspozycji przez Zamawiającego i realizowana na jego zgłoszenie. Pula godzin do wykorzystania na wykonywanie wykluczeń lub tuningu ESET Inspect.</w:t>
      </w:r>
    </w:p>
    <w:p w14:paraId="044B4619" w14:textId="77777777" w:rsidR="004E567B" w:rsidRDefault="004E567B" w:rsidP="004E567B">
      <w:pPr>
        <w:pStyle w:val="Akapitzlist"/>
        <w:numPr>
          <w:ilvl w:val="0"/>
          <w:numId w:val="27"/>
        </w:numPr>
        <w:jc w:val="both"/>
      </w:pPr>
      <w:r w:rsidRPr="00AE44F9">
        <w:rPr>
          <w:rFonts w:ascii="Arial" w:eastAsia="Arial" w:hAnsi="Arial" w:cs="Arial"/>
          <w:color w:val="000000" w:themeColor="text1"/>
        </w:rPr>
        <w:t>Dostępna ilość godzin miesięcznie: 2 godziny</w:t>
      </w:r>
    </w:p>
    <w:p w14:paraId="56CCE07B" w14:textId="77777777" w:rsidR="004E567B" w:rsidRPr="00AE44F9" w:rsidRDefault="004E567B" w:rsidP="004E567B">
      <w:pPr>
        <w:pStyle w:val="Akapitzlist"/>
        <w:numPr>
          <w:ilvl w:val="0"/>
          <w:numId w:val="27"/>
        </w:numPr>
        <w:jc w:val="both"/>
        <w:rPr>
          <w:rFonts w:ascii="Arial" w:eastAsia="Arial" w:hAnsi="Arial" w:cs="Arial"/>
          <w:color w:val="000000" w:themeColor="text1"/>
        </w:rPr>
      </w:pPr>
      <w:r w:rsidRPr="6D2E1CE6">
        <w:rPr>
          <w:rFonts w:ascii="Arial" w:eastAsia="Arial" w:hAnsi="Arial" w:cs="Arial"/>
          <w:color w:val="000000" w:themeColor="text1"/>
        </w:rPr>
        <w:t xml:space="preserve">Konieczna jest obecność na spotkaniu osób wyznaczonych przez Zamawiającego, gdyż Wykonawca działa na środowisku no-authority bez możliwości samodzielnej zmiany konfiguracji. </w:t>
      </w:r>
    </w:p>
    <w:p w14:paraId="0CCCBFC1" w14:textId="77777777" w:rsidR="004E567B" w:rsidRDefault="004E567B" w:rsidP="004E567B">
      <w:pPr>
        <w:jc w:val="both"/>
        <w:rPr>
          <w:rFonts w:ascii="Arial" w:eastAsia="Arial" w:hAnsi="Arial" w:cs="Arial"/>
          <w:color w:val="000000" w:themeColor="text1"/>
        </w:rPr>
      </w:pPr>
      <w:r w:rsidRPr="6D2E1CE6">
        <w:rPr>
          <w:rFonts w:ascii="Arial" w:eastAsia="Arial" w:hAnsi="Arial" w:cs="Arial"/>
          <w:color w:val="000000" w:themeColor="text1"/>
        </w:rPr>
        <w:t>W ramach Umowy Zamawiający ma przewidziane następujące Profesjonalne Usługi Cyberbezpieczeństwa:</w:t>
      </w:r>
    </w:p>
    <w:p w14:paraId="25E50643" w14:textId="77777777" w:rsidR="004E567B" w:rsidRDefault="004E567B" w:rsidP="004E567B">
      <w:pPr>
        <w:jc w:val="both"/>
        <w:rPr>
          <w:rFonts w:ascii="Arial" w:eastAsia="Arial" w:hAnsi="Arial" w:cs="Arial"/>
          <w:color w:val="000000" w:themeColor="text1"/>
        </w:rPr>
      </w:pPr>
      <w:r w:rsidRPr="46546048">
        <w:rPr>
          <w:rFonts w:ascii="Arial" w:eastAsia="Arial" w:hAnsi="Arial" w:cs="Arial"/>
          <w:color w:val="000000" w:themeColor="text1"/>
        </w:rPr>
        <w:t>Analiza bezpieczeństwa: usługa polegająca na analizie infrastruktury IT oraz procesów i procedur Zamawiającego w formie ankiety realizowana w połowie trwania usługi monitoringu MDR (około 6 miesiąca realizacji Usługi). Celem analizy jest zebranie od Zamawiającego informacji o stanie jego infrastruktury i procedur związanych z cyberbezpieczeństwem, następnie ocena przez zespół Wykonawcy, sporządzenie raportu i omówienie wyników prac na dedykowanym spotkaniu zdalnym.</w:t>
      </w:r>
      <w:r>
        <w:br/>
      </w:r>
      <w:r w:rsidRPr="46546048">
        <w:rPr>
          <w:rFonts w:ascii="Arial" w:eastAsia="Arial" w:hAnsi="Arial" w:cs="Arial"/>
          <w:color w:val="000000" w:themeColor="text1"/>
        </w:rPr>
        <w:t>Analiza bezpieczeństwa jest jednorazowa w trakcie trwania Umowy.</w:t>
      </w:r>
    </w:p>
    <w:p w14:paraId="5E2E0630" w14:textId="77777777" w:rsidR="004E567B" w:rsidRDefault="004E567B" w:rsidP="004E567B">
      <w:pPr>
        <w:jc w:val="both"/>
      </w:pPr>
      <w:r w:rsidRPr="46546048">
        <w:rPr>
          <w:rFonts w:ascii="Arial" w:eastAsia="Arial" w:hAnsi="Arial" w:cs="Arial"/>
          <w:color w:val="000000" w:themeColor="text1"/>
        </w:rPr>
        <w:t xml:space="preserve">Doradztwo w zakresie cyberbezpieczeństwa </w:t>
      </w:r>
    </w:p>
    <w:p w14:paraId="26B05514" w14:textId="77777777" w:rsidR="004E567B" w:rsidRDefault="004E567B" w:rsidP="004E567B">
      <w:pPr>
        <w:jc w:val="both"/>
        <w:rPr>
          <w:rFonts w:ascii="Arial" w:eastAsia="Arial" w:hAnsi="Arial" w:cs="Arial"/>
          <w:color w:val="000000" w:themeColor="text1"/>
        </w:rPr>
      </w:pPr>
      <w:r w:rsidRPr="46546048">
        <w:rPr>
          <w:rFonts w:ascii="Arial" w:eastAsia="Arial" w:hAnsi="Arial" w:cs="Arial"/>
          <w:color w:val="000000" w:themeColor="text1"/>
        </w:rPr>
        <w:t>Pula godzin: 12 godzin przez cały okres trwania Umowy</w:t>
      </w:r>
    </w:p>
    <w:p w14:paraId="431A1021" w14:textId="77777777" w:rsidR="000C5AE5" w:rsidRDefault="000C5AE5" w:rsidP="004E567B">
      <w:pPr>
        <w:jc w:val="both"/>
        <w:rPr>
          <w:rFonts w:ascii="Arial" w:eastAsia="Arial" w:hAnsi="Arial" w:cs="Arial"/>
          <w:color w:val="000000" w:themeColor="text1"/>
        </w:rPr>
      </w:pPr>
    </w:p>
    <w:p w14:paraId="55BC9A7C" w14:textId="77777777" w:rsidR="004E567B" w:rsidRPr="00C808BE" w:rsidRDefault="004E567B" w:rsidP="004E567B">
      <w:p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Postanowienia szczegółowe:</w:t>
      </w:r>
    </w:p>
    <w:p w14:paraId="3F7F660E" w14:textId="77777777" w:rsidR="004E567B" w:rsidRDefault="004E567B" w:rsidP="004E567B">
      <w:pPr>
        <w:pStyle w:val="Akapitzlist"/>
        <w:numPr>
          <w:ilvl w:val="2"/>
          <w:numId w:val="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Usługa konsultacji odbywać się będzie w terminach każdorazowo ustalonych i potwierdzonych przez Strony. </w:t>
      </w:r>
    </w:p>
    <w:p w14:paraId="157B0D37" w14:textId="77777777" w:rsidR="004E567B" w:rsidRDefault="004E567B" w:rsidP="004E567B">
      <w:pPr>
        <w:pStyle w:val="Akapitzlist"/>
        <w:numPr>
          <w:ilvl w:val="2"/>
          <w:numId w:val="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Niewykorzystanie w pełnym wymiarze godzin dostępnych na usługi konsultacji:</w:t>
      </w:r>
    </w:p>
    <w:p w14:paraId="2CB6C090" w14:textId="77777777" w:rsidR="004E567B" w:rsidRDefault="004E567B" w:rsidP="004E567B">
      <w:pPr>
        <w:pStyle w:val="Akapitzlist"/>
        <w:numPr>
          <w:ilvl w:val="2"/>
          <w:numId w:val="1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nie podlega przejściu na kolejny okres rozliczeniowy – jeżeli dana usługa konsultacji przewiduje określoną ilość godzin do wykorzystania w danym okresie rozliczeniowym (np. 1 miesiąc kalendarzowy);</w:t>
      </w:r>
    </w:p>
    <w:p w14:paraId="7A061605" w14:textId="77777777" w:rsidR="004E567B" w:rsidRDefault="004E567B" w:rsidP="004E567B">
      <w:pPr>
        <w:pStyle w:val="Akapitzlist"/>
        <w:numPr>
          <w:ilvl w:val="2"/>
          <w:numId w:val="1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nie uprawnia do żądania kompensaty z tego tytułu lub obniżenia wartości wynagrodzenia;</w:t>
      </w:r>
    </w:p>
    <w:p w14:paraId="5687C97B" w14:textId="77777777" w:rsidR="004E567B" w:rsidRDefault="004E567B" w:rsidP="004E567B">
      <w:pPr>
        <w:pStyle w:val="Akapitzlist"/>
        <w:numPr>
          <w:ilvl w:val="2"/>
          <w:numId w:val="16"/>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nie uprawnia do żądania zamiany na inny rodzaj usługi objętej Umową. </w:t>
      </w:r>
    </w:p>
    <w:p w14:paraId="324963B4" w14:textId="77777777" w:rsidR="004E567B" w:rsidRDefault="004E567B" w:rsidP="004E567B">
      <w:pPr>
        <w:rPr>
          <w:rFonts w:ascii="Arial" w:eastAsia="Arial" w:hAnsi="Arial" w:cs="Arial"/>
          <w:color w:val="000000" w:themeColor="text1"/>
          <w:sz w:val="18"/>
          <w:szCs w:val="18"/>
        </w:rPr>
      </w:pPr>
    </w:p>
    <w:p w14:paraId="4482B912" w14:textId="77777777" w:rsidR="004E567B" w:rsidRDefault="004E567B" w:rsidP="004E567B">
      <w:pPr>
        <w:spacing w:after="0"/>
        <w:rPr>
          <w:rFonts w:ascii="Arial" w:eastAsia="Arial" w:hAnsi="Arial" w:cs="Arial"/>
          <w:b/>
          <w:bCs/>
          <w:color w:val="000000" w:themeColor="text1"/>
        </w:rPr>
      </w:pPr>
      <w:r>
        <w:rPr>
          <w:rFonts w:ascii="Arial" w:eastAsia="Arial" w:hAnsi="Arial" w:cs="Arial"/>
          <w:b/>
          <w:bCs/>
          <w:color w:val="000000" w:themeColor="text1"/>
        </w:rPr>
        <w:br w:type="column"/>
      </w:r>
      <w:r w:rsidRPr="6FBD56F9">
        <w:rPr>
          <w:rFonts w:ascii="Arial" w:eastAsia="Arial" w:hAnsi="Arial" w:cs="Arial"/>
          <w:b/>
          <w:bCs/>
          <w:color w:val="000000" w:themeColor="text1"/>
        </w:rPr>
        <w:lastRenderedPageBreak/>
        <w:t>Załącznik nr 4 do Umowy</w:t>
      </w:r>
    </w:p>
    <w:p w14:paraId="6602C8B8" w14:textId="77777777" w:rsidR="004E567B" w:rsidRDefault="004E567B" w:rsidP="004E567B">
      <w:pPr>
        <w:spacing w:after="0"/>
        <w:rPr>
          <w:rFonts w:ascii="Arial" w:eastAsia="Arial" w:hAnsi="Arial" w:cs="Arial"/>
          <w:b/>
          <w:bCs/>
          <w:color w:val="000000" w:themeColor="text1"/>
        </w:rPr>
      </w:pPr>
      <w:r w:rsidRPr="7823B43E">
        <w:rPr>
          <w:rFonts w:ascii="Arial" w:eastAsia="Arial" w:hAnsi="Arial" w:cs="Arial"/>
          <w:b/>
          <w:bCs/>
          <w:color w:val="000000" w:themeColor="text1"/>
        </w:rPr>
        <w:t>Wykaz Profesjonalnych Usług Cyberbezpieczeństwa</w:t>
      </w:r>
    </w:p>
    <w:p w14:paraId="13DB2B3D" w14:textId="77777777" w:rsidR="004E567B" w:rsidRDefault="004E567B" w:rsidP="004E567B">
      <w:pPr>
        <w:jc w:val="both"/>
        <w:rPr>
          <w:rFonts w:ascii="Arial" w:eastAsia="Arial" w:hAnsi="Arial" w:cs="Arial"/>
          <w:color w:val="000000" w:themeColor="text1"/>
        </w:rPr>
      </w:pPr>
      <w:r w:rsidRPr="46546048">
        <w:rPr>
          <w:rFonts w:ascii="Arial" w:eastAsia="Arial" w:hAnsi="Arial" w:cs="Arial"/>
          <w:color w:val="000000" w:themeColor="text1"/>
        </w:rPr>
        <w:t xml:space="preserve"> </w:t>
      </w:r>
      <w:r>
        <w:br/>
      </w:r>
      <w:r w:rsidRPr="46546048">
        <w:rPr>
          <w:rFonts w:ascii="Arial" w:eastAsia="Arial" w:hAnsi="Arial" w:cs="Arial"/>
          <w:color w:val="000000" w:themeColor="text1"/>
        </w:rPr>
        <w:t xml:space="preserve">Doradztwo obejmuje wszystkie zawarte w wykazie usług cyberbezpieczeństwa. Przekroczenie lub zamówienie kolejnych usług wiąże się z naliczeniem opłaty dodatkowej w danym miesiącu rozliczeniowym. Godzina jest liczona od rozpoczęcia każdej godziny. </w:t>
      </w:r>
    </w:p>
    <w:tbl>
      <w:tblPr>
        <w:tblStyle w:val="Tabela-Siatka"/>
        <w:tblW w:w="10080" w:type="dxa"/>
        <w:tblInd w:w="2" w:type="dxa"/>
        <w:tblLayout w:type="fixed"/>
        <w:tblLook w:val="04A0" w:firstRow="1" w:lastRow="0" w:firstColumn="1" w:lastColumn="0" w:noHBand="0" w:noVBand="1"/>
      </w:tblPr>
      <w:tblGrid>
        <w:gridCol w:w="3360"/>
        <w:gridCol w:w="3360"/>
        <w:gridCol w:w="3360"/>
      </w:tblGrid>
      <w:tr w:rsidR="004E567B" w14:paraId="1BFFD4A4"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A168851" w14:textId="77777777" w:rsidR="004E567B" w:rsidRDefault="004E567B" w:rsidP="00952C35">
            <w:pPr>
              <w:jc w:val="center"/>
              <w:rPr>
                <w:rFonts w:ascii="Arial" w:eastAsia="Arial" w:hAnsi="Arial" w:cs="Arial"/>
                <w:color w:val="000000" w:themeColor="text1"/>
              </w:rPr>
            </w:pPr>
            <w:r w:rsidRPr="46546048">
              <w:rPr>
                <w:rFonts w:ascii="Arial" w:eastAsia="Arial" w:hAnsi="Arial" w:cs="Arial"/>
                <w:color w:val="000000" w:themeColor="text1"/>
              </w:rPr>
              <w:t>Profesjonalna Usługa Cyberbezpieczeństwa</w:t>
            </w:r>
          </w:p>
        </w:tc>
        <w:tc>
          <w:tcPr>
            <w:tcW w:w="3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D787E5E" w14:textId="77777777" w:rsidR="004E567B" w:rsidRDefault="004E567B" w:rsidP="00952C35">
            <w:pPr>
              <w:jc w:val="center"/>
              <w:rPr>
                <w:rFonts w:ascii="Arial" w:eastAsia="Arial" w:hAnsi="Arial" w:cs="Arial"/>
                <w:color w:val="000000" w:themeColor="text1"/>
              </w:rPr>
            </w:pPr>
            <w:r w:rsidRPr="46546048">
              <w:rPr>
                <w:rFonts w:ascii="Arial" w:eastAsia="Arial" w:hAnsi="Arial" w:cs="Arial"/>
                <w:color w:val="000000" w:themeColor="text1"/>
              </w:rPr>
              <w:t>CENA</w:t>
            </w:r>
          </w:p>
        </w:tc>
        <w:tc>
          <w:tcPr>
            <w:tcW w:w="3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294A80E" w14:textId="77777777" w:rsidR="004E567B" w:rsidRDefault="004E567B" w:rsidP="00952C35">
            <w:pPr>
              <w:jc w:val="center"/>
              <w:rPr>
                <w:rFonts w:ascii="Arial" w:eastAsia="Arial" w:hAnsi="Arial" w:cs="Arial"/>
                <w:color w:val="000000" w:themeColor="text1"/>
              </w:rPr>
            </w:pPr>
            <w:r w:rsidRPr="46546048">
              <w:rPr>
                <w:rFonts w:ascii="Arial" w:eastAsia="Arial" w:hAnsi="Arial" w:cs="Arial"/>
                <w:color w:val="000000" w:themeColor="text1"/>
              </w:rPr>
              <w:t>Jednostka</w:t>
            </w:r>
          </w:p>
        </w:tc>
      </w:tr>
      <w:tr w:rsidR="004E567B" w14:paraId="09C89C11"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408D49DC"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Dodatkowa godzina konfiguracji ESET Inspect</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075742D5" w14:textId="6BE99093"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39ABAAEA"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godzina</w:t>
            </w:r>
          </w:p>
        </w:tc>
      </w:tr>
      <w:tr w:rsidR="004E567B" w14:paraId="6D9B2812"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7017EF78"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Dedykowana godzina wsparcia ESET Protect</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614AD0BE" w14:textId="2FFBC46C"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0E36F67F"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godzina</w:t>
            </w:r>
          </w:p>
        </w:tc>
      </w:tr>
      <w:tr w:rsidR="004E567B" w14:paraId="2AEE0ADA"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745D34BF"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Konsultacja Audytora w zakresie ISO 27001, ISO 22301 oraz UoKSC/NIS2</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36BD671E" w14:textId="06D25E50"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1B29BAC0"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godzina</w:t>
            </w:r>
          </w:p>
        </w:tc>
      </w:tr>
      <w:tr w:rsidR="004E567B" w14:paraId="464B9A34"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09232264"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Konsultacje pentesterskie</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23EB1DF6" w14:textId="3704E176"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0DE932B9"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godzina</w:t>
            </w:r>
          </w:p>
        </w:tc>
      </w:tr>
      <w:tr w:rsidR="004E567B" w14:paraId="3A9246FD"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5D67A32B"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Inne konsultacje specjalistyczne w zakresie cyberbezpieczeństwa</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6BEB8023" w14:textId="1701DA83"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449F9E8C"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godzina</w:t>
            </w:r>
          </w:p>
        </w:tc>
      </w:tr>
      <w:tr w:rsidR="004E567B" w14:paraId="7E3E3859"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18BA217E"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Dedykowany raport na życzenie poza pulą raportów standardowych</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37A3A07D" w14:textId="63209824"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1B509A5A"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raport</w:t>
            </w:r>
          </w:p>
        </w:tc>
      </w:tr>
      <w:tr w:rsidR="004E567B" w14:paraId="32D3C1A0"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34049D60"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Kolejna Analiza bezpieczeństwa</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30164D35" w14:textId="3A855505"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629CC238"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Pełna analiza</w:t>
            </w:r>
          </w:p>
        </w:tc>
      </w:tr>
      <w:tr w:rsidR="004E567B" w14:paraId="16D2A211"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00B7E475"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Dedykowana analiza post-incydentalna</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29C3FB00" w14:textId="334BCD88"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 </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5E810611"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 xml:space="preserve">godzina </w:t>
            </w:r>
          </w:p>
        </w:tc>
      </w:tr>
      <w:tr w:rsidR="004E567B" w14:paraId="7AC0A7C0"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29A026EA"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Raport z analizy post incydentalnej</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0001B674" w14:textId="5C360148"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5CC132A4"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Raport (obowiązkowo, jeśli wykonano analizę post - incydentalną)</w:t>
            </w:r>
          </w:p>
        </w:tc>
      </w:tr>
      <w:tr w:rsidR="004E567B" w14:paraId="74BFBFE5" w14:textId="77777777" w:rsidTr="00952C35">
        <w:trPr>
          <w:trHeight w:val="300"/>
        </w:trPr>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4BF06736"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Dedykowana analiza malware</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60B46333" w14:textId="60977E55" w:rsidR="004E567B" w:rsidRDefault="00FC7A96" w:rsidP="00952C35">
            <w:pPr>
              <w:rPr>
                <w:rFonts w:ascii="Arial" w:eastAsia="Arial" w:hAnsi="Arial" w:cs="Arial"/>
                <w:color w:val="000000" w:themeColor="text1"/>
              </w:rPr>
            </w:pPr>
            <w:r>
              <w:rPr>
                <w:rFonts w:ascii="Arial" w:eastAsia="Arial" w:hAnsi="Arial" w:cs="Arial"/>
                <w:color w:val="000000" w:themeColor="text1"/>
              </w:rPr>
              <w:t>…….</w:t>
            </w:r>
            <w:r w:rsidR="004E567B" w:rsidRPr="46546048">
              <w:rPr>
                <w:rFonts w:ascii="Arial" w:eastAsia="Arial" w:hAnsi="Arial" w:cs="Arial"/>
                <w:color w:val="000000" w:themeColor="text1"/>
              </w:rPr>
              <w:t xml:space="preserve"> zł </w:t>
            </w:r>
          </w:p>
        </w:tc>
        <w:tc>
          <w:tcPr>
            <w:tcW w:w="3360" w:type="dxa"/>
            <w:tcBorders>
              <w:top w:val="single" w:sz="8" w:space="0" w:color="auto"/>
              <w:left w:val="single" w:sz="8" w:space="0" w:color="auto"/>
              <w:bottom w:val="single" w:sz="8" w:space="0" w:color="auto"/>
              <w:right w:val="single" w:sz="8" w:space="0" w:color="auto"/>
            </w:tcBorders>
            <w:tcMar>
              <w:left w:w="108" w:type="dxa"/>
              <w:right w:w="108" w:type="dxa"/>
            </w:tcMar>
          </w:tcPr>
          <w:p w14:paraId="034E7A8A" w14:textId="77777777" w:rsidR="004E567B" w:rsidRDefault="004E567B" w:rsidP="00952C35">
            <w:pPr>
              <w:rPr>
                <w:rFonts w:ascii="Arial" w:eastAsia="Arial" w:hAnsi="Arial" w:cs="Arial"/>
                <w:color w:val="000000" w:themeColor="text1"/>
              </w:rPr>
            </w:pPr>
            <w:r w:rsidRPr="46546048">
              <w:rPr>
                <w:rFonts w:ascii="Arial" w:eastAsia="Arial" w:hAnsi="Arial" w:cs="Arial"/>
                <w:color w:val="000000" w:themeColor="text1"/>
              </w:rPr>
              <w:t>godzina</w:t>
            </w:r>
          </w:p>
        </w:tc>
      </w:tr>
    </w:tbl>
    <w:p w14:paraId="7B31A422" w14:textId="77777777" w:rsidR="004E567B" w:rsidRDefault="004E567B" w:rsidP="004E567B">
      <w:pPr>
        <w:rPr>
          <w:rFonts w:ascii="Arial" w:eastAsia="Arial" w:hAnsi="Arial" w:cs="Arial"/>
        </w:rPr>
      </w:pPr>
    </w:p>
    <w:p w14:paraId="3A72AB81" w14:textId="03F58EBB" w:rsidR="004E567B" w:rsidRDefault="004E567B" w:rsidP="004E567B">
      <w:pPr>
        <w:jc w:val="both"/>
        <w:rPr>
          <w:rFonts w:ascii="Arial" w:eastAsia="Arial" w:hAnsi="Arial" w:cs="Arial"/>
          <w:color w:val="000000" w:themeColor="text1"/>
        </w:rPr>
      </w:pPr>
      <w:r w:rsidRPr="6D2E1CE6">
        <w:rPr>
          <w:rFonts w:ascii="Arial" w:eastAsia="Arial" w:hAnsi="Arial" w:cs="Arial"/>
          <w:color w:val="000000" w:themeColor="text1"/>
        </w:rPr>
        <w:t xml:space="preserve">Zamówienie Profesjonalnych Usług Cyberbezpieczeństwa zgodnie z tabelą oraz wykorzystanie puli godzin, którymi </w:t>
      </w:r>
      <w:r w:rsidR="0052161F" w:rsidRPr="6D2E1CE6">
        <w:rPr>
          <w:rFonts w:ascii="Arial" w:eastAsia="Arial" w:hAnsi="Arial" w:cs="Arial"/>
          <w:color w:val="000000" w:themeColor="text1"/>
        </w:rPr>
        <w:t>dysponuję</w:t>
      </w:r>
      <w:r w:rsidRPr="6D2E1CE6">
        <w:rPr>
          <w:rFonts w:ascii="Arial" w:eastAsia="Arial" w:hAnsi="Arial" w:cs="Arial"/>
          <w:color w:val="000000" w:themeColor="text1"/>
        </w:rPr>
        <w:t xml:space="preserve"> Zamawiający w ramach Umowy, co szczegółowo definiuje Załącznik nr 3 odbywa się każdorazowo poprzez powiadomienie drogą mailową wskazaną w Umowie osobę/y do kontaktu przez Wykonawcę zgodnie z § 2 ust. 1 Umowy. </w:t>
      </w:r>
    </w:p>
    <w:p w14:paraId="5C2A5724" w14:textId="77777777" w:rsidR="004E567B" w:rsidRPr="00852D3F" w:rsidRDefault="004E567B" w:rsidP="004E567B">
      <w:p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Postanowienia szczegółowe:</w:t>
      </w:r>
    </w:p>
    <w:p w14:paraId="5F5DF3C4" w14:textId="77777777" w:rsidR="004E567B" w:rsidRDefault="004E567B" w:rsidP="004E567B">
      <w:pPr>
        <w:pStyle w:val="Akapitzlist"/>
        <w:numPr>
          <w:ilvl w:val="2"/>
          <w:numId w:val="12"/>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 xml:space="preserve">Usługa konsultacji odbywać się będzie w terminach każdorazowo ustalonych i potwierdzonych przez Strony. </w:t>
      </w:r>
    </w:p>
    <w:p w14:paraId="325D916D" w14:textId="77777777" w:rsidR="004E567B" w:rsidRPr="00852D3F" w:rsidRDefault="004E567B" w:rsidP="004E567B">
      <w:pPr>
        <w:pStyle w:val="Akapitzlist"/>
        <w:numPr>
          <w:ilvl w:val="2"/>
          <w:numId w:val="12"/>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Niewykorzystanie w pełnym wymiarze godzin dostępnych na usługi konsultacji:</w:t>
      </w:r>
    </w:p>
    <w:p w14:paraId="4AA0D9AA" w14:textId="77777777" w:rsidR="004E567B" w:rsidRDefault="004E567B" w:rsidP="004E567B">
      <w:pPr>
        <w:pStyle w:val="Akapitzlist"/>
        <w:numPr>
          <w:ilvl w:val="1"/>
          <w:numId w:val="1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nie podlega przejściu na kolejny okres rozliczeniowy – jeżeli dana usługa konsultacji przewiduje określoną ilość godzin do wykorzystania w danym okresie rozliczeniowym (np. 1 miesiąc kalendarzowy);</w:t>
      </w:r>
    </w:p>
    <w:p w14:paraId="17CB2B26" w14:textId="77777777" w:rsidR="004E567B" w:rsidRDefault="004E567B" w:rsidP="004E567B">
      <w:pPr>
        <w:pStyle w:val="Akapitzlist"/>
        <w:numPr>
          <w:ilvl w:val="1"/>
          <w:numId w:val="17"/>
        </w:numPr>
        <w:spacing w:after="0" w:line="240" w:lineRule="auto"/>
        <w:jc w:val="both"/>
        <w:textAlignment w:val="baseline"/>
        <w:rPr>
          <w:rFonts w:ascii="Arial" w:eastAsia="Arial" w:hAnsi="Arial" w:cs="Arial"/>
          <w:color w:val="000000" w:themeColor="text1"/>
          <w:lang w:eastAsia="pl-PL"/>
        </w:rPr>
      </w:pPr>
      <w:r w:rsidRPr="46546048">
        <w:rPr>
          <w:rFonts w:ascii="Arial" w:eastAsia="Arial" w:hAnsi="Arial" w:cs="Arial"/>
          <w:color w:val="000000" w:themeColor="text1"/>
          <w:lang w:eastAsia="pl-PL"/>
        </w:rPr>
        <w:t>nie uprawnia do żądania kompensaty z tego tytułu lub obniżenia wartości wynagrodzenia;</w:t>
      </w:r>
    </w:p>
    <w:p w14:paraId="1EFD00B3" w14:textId="2ED6755F" w:rsidR="00F672E5" w:rsidRPr="004E567B" w:rsidRDefault="004E567B" w:rsidP="00F672E5">
      <w:pPr>
        <w:pStyle w:val="Akapitzlist"/>
        <w:numPr>
          <w:ilvl w:val="1"/>
          <w:numId w:val="17"/>
        </w:numPr>
        <w:spacing w:after="0" w:line="240" w:lineRule="auto"/>
        <w:jc w:val="both"/>
      </w:pPr>
      <w:r w:rsidRPr="6D2E1CE6">
        <w:rPr>
          <w:rFonts w:ascii="Arial" w:eastAsia="Arial" w:hAnsi="Arial" w:cs="Arial"/>
          <w:color w:val="000000" w:themeColor="text1"/>
          <w:lang w:eastAsia="pl-PL"/>
        </w:rPr>
        <w:t>nie uprawnia do żądania zamiany na inny rodzaj usługi objętej Umow</w:t>
      </w:r>
      <w:r w:rsidR="00FC7A96">
        <w:rPr>
          <w:rFonts w:ascii="Arial" w:eastAsia="Arial" w:hAnsi="Arial" w:cs="Arial"/>
          <w:color w:val="000000" w:themeColor="text1"/>
          <w:lang w:eastAsia="pl-PL"/>
        </w:rPr>
        <w:t>y</w:t>
      </w:r>
    </w:p>
    <w:sectPr w:rsidR="00F672E5" w:rsidRPr="004E567B" w:rsidSect="00B546E4">
      <w:pgSz w:w="11906" w:h="16838"/>
      <w:pgMar w:top="1407" w:right="907" w:bottom="1985" w:left="90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3D4A" w14:textId="77777777" w:rsidR="00486B08" w:rsidRDefault="00486B08" w:rsidP="003730A1">
      <w:pPr>
        <w:spacing w:after="0" w:line="240" w:lineRule="auto"/>
      </w:pPr>
      <w:r>
        <w:separator/>
      </w:r>
    </w:p>
  </w:endnote>
  <w:endnote w:type="continuationSeparator" w:id="0">
    <w:p w14:paraId="5A30E76F" w14:textId="77777777" w:rsidR="00486B08" w:rsidRDefault="00486B08" w:rsidP="0037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BD53" w14:textId="77777777" w:rsidR="00486B08" w:rsidRDefault="00486B08" w:rsidP="003730A1">
      <w:pPr>
        <w:spacing w:after="0" w:line="240" w:lineRule="auto"/>
      </w:pPr>
      <w:r>
        <w:separator/>
      </w:r>
    </w:p>
  </w:footnote>
  <w:footnote w:type="continuationSeparator" w:id="0">
    <w:p w14:paraId="6FA6400B" w14:textId="77777777" w:rsidR="00486B08" w:rsidRDefault="00486B08" w:rsidP="00373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5005D"/>
    <w:multiLevelType w:val="hybridMultilevel"/>
    <w:tmpl w:val="98801340"/>
    <w:lvl w:ilvl="0" w:tplc="875AE988">
      <w:start w:val="1"/>
      <w:numFmt w:val="decimal"/>
      <w:lvlText w:val="%1."/>
      <w:lvlJc w:val="left"/>
      <w:pPr>
        <w:ind w:left="360" w:hanging="360"/>
      </w:pPr>
      <w:rPr>
        <w:rFonts w:cs="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E712EFB"/>
    <w:multiLevelType w:val="hybridMultilevel"/>
    <w:tmpl w:val="D6180E40"/>
    <w:lvl w:ilvl="0" w:tplc="093471DE">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9419D9"/>
    <w:multiLevelType w:val="multilevel"/>
    <w:tmpl w:val="9D9AB8B0"/>
    <w:lvl w:ilvl="0">
      <w:start w:val="2"/>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87645"/>
    <w:multiLevelType w:val="multilevel"/>
    <w:tmpl w:val="1F94F2BC"/>
    <w:lvl w:ilvl="0">
      <w:start w:val="1"/>
      <w:numFmt w:val="decimal"/>
      <w:lvlText w:val="%1)"/>
      <w:lvlJc w:val="left"/>
      <w:pPr>
        <w:tabs>
          <w:tab w:val="num" w:pos="785"/>
        </w:tabs>
        <w:ind w:left="785" w:hanging="360"/>
      </w:pPr>
    </w:lvl>
    <w:lvl w:ilvl="1">
      <w:start w:val="1"/>
      <w:numFmt w:val="decimal"/>
      <w:lvlText w:val="%2."/>
      <w:lvlJc w:val="left"/>
      <w:pPr>
        <w:ind w:left="360" w:hanging="360"/>
      </w:pPr>
      <w:rPr>
        <w:rFonts w:ascii="Arial" w:hAnsi="Arial" w:cs="Arial" w:hint="default"/>
        <w:sz w:val="22"/>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4" w15:restartNumberingAfterBreak="0">
    <w:nsid w:val="1FD3285B"/>
    <w:multiLevelType w:val="hybridMultilevel"/>
    <w:tmpl w:val="DB3AF9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3A6478"/>
    <w:multiLevelType w:val="hybridMultilevel"/>
    <w:tmpl w:val="6220CE5A"/>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40D05EA"/>
    <w:multiLevelType w:val="hybridMultilevel"/>
    <w:tmpl w:val="2A2E6A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345C15"/>
    <w:multiLevelType w:val="hybridMultilevel"/>
    <w:tmpl w:val="00C4AAE0"/>
    <w:lvl w:ilvl="0" w:tplc="FF5E57C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7806B26"/>
    <w:multiLevelType w:val="hybridMultilevel"/>
    <w:tmpl w:val="9A06878C"/>
    <w:lvl w:ilvl="0" w:tplc="88800D04">
      <w:start w:val="1"/>
      <w:numFmt w:val="decimal"/>
      <w:lvlText w:val="%1."/>
      <w:lvlJc w:val="left"/>
      <w:pPr>
        <w:ind w:left="720" w:hanging="360"/>
      </w:pPr>
    </w:lvl>
    <w:lvl w:ilvl="1" w:tplc="8D1265D6">
      <w:start w:val="1"/>
      <w:numFmt w:val="decimal"/>
      <w:lvlText w:val="%2)"/>
      <w:lvlJc w:val="left"/>
      <w:pPr>
        <w:ind w:left="785" w:hanging="360"/>
      </w:pPr>
      <w:rPr>
        <w:rFonts w:ascii="Arial" w:eastAsia="Arial" w:hAnsi="Arial" w:cs="Arial"/>
      </w:rPr>
    </w:lvl>
    <w:lvl w:ilvl="2" w:tplc="1F58BAB2">
      <w:start w:val="1"/>
      <w:numFmt w:val="lowerRoman"/>
      <w:lvlText w:val="%3."/>
      <w:lvlJc w:val="right"/>
      <w:pPr>
        <w:ind w:left="2160" w:hanging="180"/>
      </w:pPr>
    </w:lvl>
    <w:lvl w:ilvl="3" w:tplc="AEF8060E">
      <w:start w:val="1"/>
      <w:numFmt w:val="decimal"/>
      <w:lvlText w:val="%4."/>
      <w:lvlJc w:val="left"/>
      <w:pPr>
        <w:ind w:left="2880" w:hanging="360"/>
      </w:pPr>
    </w:lvl>
    <w:lvl w:ilvl="4" w:tplc="8182FEAE">
      <w:start w:val="1"/>
      <w:numFmt w:val="lowerLetter"/>
      <w:lvlText w:val="%5."/>
      <w:lvlJc w:val="left"/>
      <w:pPr>
        <w:ind w:left="3600" w:hanging="360"/>
      </w:pPr>
    </w:lvl>
    <w:lvl w:ilvl="5" w:tplc="27983A9C">
      <w:start w:val="1"/>
      <w:numFmt w:val="lowerRoman"/>
      <w:lvlText w:val="%6."/>
      <w:lvlJc w:val="right"/>
      <w:pPr>
        <w:ind w:left="4320" w:hanging="180"/>
      </w:pPr>
    </w:lvl>
    <w:lvl w:ilvl="6" w:tplc="EA0C9192">
      <w:start w:val="1"/>
      <w:numFmt w:val="decimal"/>
      <w:lvlText w:val="%7."/>
      <w:lvlJc w:val="left"/>
      <w:pPr>
        <w:ind w:left="5040" w:hanging="360"/>
      </w:pPr>
    </w:lvl>
    <w:lvl w:ilvl="7" w:tplc="F3E67044">
      <w:start w:val="1"/>
      <w:numFmt w:val="lowerLetter"/>
      <w:lvlText w:val="%8."/>
      <w:lvlJc w:val="left"/>
      <w:pPr>
        <w:ind w:left="5760" w:hanging="360"/>
      </w:pPr>
    </w:lvl>
    <w:lvl w:ilvl="8" w:tplc="7C484664">
      <w:start w:val="1"/>
      <w:numFmt w:val="lowerRoman"/>
      <w:lvlText w:val="%9."/>
      <w:lvlJc w:val="right"/>
      <w:pPr>
        <w:ind w:left="6480" w:hanging="180"/>
      </w:pPr>
    </w:lvl>
  </w:abstractNum>
  <w:abstractNum w:abstractNumId="9" w15:restartNumberingAfterBreak="0">
    <w:nsid w:val="3B7CD3D0"/>
    <w:multiLevelType w:val="hybridMultilevel"/>
    <w:tmpl w:val="DE085D1C"/>
    <w:lvl w:ilvl="0" w:tplc="04150011">
      <w:start w:val="1"/>
      <w:numFmt w:val="decimal"/>
      <w:lvlText w:val="%1)"/>
      <w:lvlJc w:val="left"/>
      <w:pPr>
        <w:ind w:left="720" w:hanging="360"/>
      </w:pPr>
    </w:lvl>
    <w:lvl w:ilvl="1" w:tplc="8D64DB68">
      <w:start w:val="1"/>
      <w:numFmt w:val="lowerLetter"/>
      <w:lvlText w:val="%2."/>
      <w:lvlJc w:val="left"/>
      <w:pPr>
        <w:ind w:left="1440" w:hanging="360"/>
      </w:pPr>
    </w:lvl>
    <w:lvl w:ilvl="2" w:tplc="D8A61230">
      <w:start w:val="1"/>
      <w:numFmt w:val="lowerRoman"/>
      <w:lvlText w:val="%3."/>
      <w:lvlJc w:val="right"/>
      <w:pPr>
        <w:ind w:left="2160" w:hanging="180"/>
      </w:pPr>
    </w:lvl>
    <w:lvl w:ilvl="3" w:tplc="0A8E2FE8">
      <w:start w:val="1"/>
      <w:numFmt w:val="decimal"/>
      <w:lvlText w:val="%4."/>
      <w:lvlJc w:val="left"/>
      <w:pPr>
        <w:ind w:left="360" w:hanging="360"/>
      </w:pPr>
    </w:lvl>
    <w:lvl w:ilvl="4" w:tplc="29142998">
      <w:start w:val="1"/>
      <w:numFmt w:val="lowerLetter"/>
      <w:lvlText w:val="%5."/>
      <w:lvlJc w:val="left"/>
      <w:pPr>
        <w:ind w:left="3600" w:hanging="360"/>
      </w:pPr>
    </w:lvl>
    <w:lvl w:ilvl="5" w:tplc="3800CEF6">
      <w:start w:val="1"/>
      <w:numFmt w:val="lowerRoman"/>
      <w:lvlText w:val="%6."/>
      <w:lvlJc w:val="right"/>
      <w:pPr>
        <w:ind w:left="4320" w:hanging="180"/>
      </w:pPr>
    </w:lvl>
    <w:lvl w:ilvl="6" w:tplc="55E0E89C">
      <w:start w:val="1"/>
      <w:numFmt w:val="decimal"/>
      <w:lvlText w:val="%7."/>
      <w:lvlJc w:val="left"/>
      <w:pPr>
        <w:ind w:left="5040" w:hanging="360"/>
      </w:pPr>
    </w:lvl>
    <w:lvl w:ilvl="7" w:tplc="3F5E4B96">
      <w:start w:val="1"/>
      <w:numFmt w:val="lowerLetter"/>
      <w:lvlText w:val="%8."/>
      <w:lvlJc w:val="left"/>
      <w:pPr>
        <w:ind w:left="5760" w:hanging="360"/>
      </w:pPr>
    </w:lvl>
    <w:lvl w:ilvl="8" w:tplc="17742F2A">
      <w:start w:val="1"/>
      <w:numFmt w:val="lowerRoman"/>
      <w:lvlText w:val="%9."/>
      <w:lvlJc w:val="right"/>
      <w:pPr>
        <w:ind w:left="6480" w:hanging="180"/>
      </w:pPr>
    </w:lvl>
  </w:abstractNum>
  <w:abstractNum w:abstractNumId="10" w15:restartNumberingAfterBreak="0">
    <w:nsid w:val="3F0613AC"/>
    <w:multiLevelType w:val="hybridMultilevel"/>
    <w:tmpl w:val="DF0C7EDA"/>
    <w:lvl w:ilvl="0" w:tplc="E2AC8A98">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46768A9"/>
    <w:multiLevelType w:val="hybridMultilevel"/>
    <w:tmpl w:val="17020D14"/>
    <w:lvl w:ilvl="0" w:tplc="1D6E5C9E">
      <w:start w:val="1"/>
      <w:numFmt w:val="decimal"/>
      <w:lvlText w:val="%1."/>
      <w:lvlJc w:val="left"/>
      <w:pPr>
        <w:ind w:left="720" w:hanging="360"/>
      </w:pPr>
    </w:lvl>
    <w:lvl w:ilvl="1" w:tplc="035A1260">
      <w:start w:val="1"/>
      <w:numFmt w:val="decimal"/>
      <w:lvlText w:val="%2)"/>
      <w:lvlJc w:val="left"/>
      <w:pPr>
        <w:ind w:left="785" w:hanging="360"/>
      </w:pPr>
      <w:rPr>
        <w:rFonts w:ascii="Arial" w:eastAsia="Arial" w:hAnsi="Arial" w:cs="Arial"/>
      </w:rPr>
    </w:lvl>
    <w:lvl w:ilvl="2" w:tplc="20BC3630">
      <w:start w:val="1"/>
      <w:numFmt w:val="lowerRoman"/>
      <w:lvlText w:val="%3."/>
      <w:lvlJc w:val="right"/>
      <w:pPr>
        <w:ind w:left="2160" w:hanging="180"/>
      </w:pPr>
    </w:lvl>
    <w:lvl w:ilvl="3" w:tplc="62362D28">
      <w:start w:val="1"/>
      <w:numFmt w:val="decimal"/>
      <w:lvlText w:val="%4."/>
      <w:lvlJc w:val="left"/>
      <w:pPr>
        <w:ind w:left="2880" w:hanging="360"/>
      </w:pPr>
    </w:lvl>
    <w:lvl w:ilvl="4" w:tplc="D4288F50">
      <w:start w:val="1"/>
      <w:numFmt w:val="lowerLetter"/>
      <w:lvlText w:val="%5."/>
      <w:lvlJc w:val="left"/>
      <w:pPr>
        <w:ind w:left="3600" w:hanging="360"/>
      </w:pPr>
    </w:lvl>
    <w:lvl w:ilvl="5" w:tplc="9790D6CC">
      <w:start w:val="1"/>
      <w:numFmt w:val="lowerRoman"/>
      <w:lvlText w:val="%6."/>
      <w:lvlJc w:val="right"/>
      <w:pPr>
        <w:ind w:left="4320" w:hanging="180"/>
      </w:pPr>
    </w:lvl>
    <w:lvl w:ilvl="6" w:tplc="10AC04B8">
      <w:start w:val="1"/>
      <w:numFmt w:val="decimal"/>
      <w:lvlText w:val="%7."/>
      <w:lvlJc w:val="left"/>
      <w:pPr>
        <w:ind w:left="5040" w:hanging="360"/>
      </w:pPr>
    </w:lvl>
    <w:lvl w:ilvl="7" w:tplc="5C68681E">
      <w:start w:val="1"/>
      <w:numFmt w:val="lowerLetter"/>
      <w:lvlText w:val="%8."/>
      <w:lvlJc w:val="left"/>
      <w:pPr>
        <w:ind w:left="5760" w:hanging="360"/>
      </w:pPr>
    </w:lvl>
    <w:lvl w:ilvl="8" w:tplc="A8B244E0">
      <w:start w:val="1"/>
      <w:numFmt w:val="lowerRoman"/>
      <w:lvlText w:val="%9."/>
      <w:lvlJc w:val="right"/>
      <w:pPr>
        <w:ind w:left="6480" w:hanging="180"/>
      </w:pPr>
    </w:lvl>
  </w:abstractNum>
  <w:abstractNum w:abstractNumId="12" w15:restartNumberingAfterBreak="0">
    <w:nsid w:val="46A446AF"/>
    <w:multiLevelType w:val="hybridMultilevel"/>
    <w:tmpl w:val="9F1A1CE2"/>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20F22C32">
      <w:start w:val="1"/>
      <w:numFmt w:val="lowerLetter"/>
      <w:lvlText w:val="%3)"/>
      <w:lvlJc w:val="left"/>
      <w:pPr>
        <w:ind w:left="1069" w:hanging="360"/>
      </w:pPr>
      <w:rPr>
        <w:rFonts w:hint="default"/>
      </w:rPr>
    </w:lvl>
    <w:lvl w:ilvl="3" w:tplc="67FA71C6">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46233C"/>
    <w:multiLevelType w:val="hybridMultilevel"/>
    <w:tmpl w:val="8C646896"/>
    <w:lvl w:ilvl="0" w:tplc="E458BCB6">
      <w:start w:val="1"/>
      <w:numFmt w:val="decimal"/>
      <w:lvlText w:val="%1."/>
      <w:lvlJc w:val="left"/>
      <w:pPr>
        <w:ind w:left="36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33405"/>
    <w:multiLevelType w:val="hybridMultilevel"/>
    <w:tmpl w:val="2222B64C"/>
    <w:lvl w:ilvl="0" w:tplc="2910CFF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07310D1"/>
    <w:multiLevelType w:val="hybridMultilevel"/>
    <w:tmpl w:val="C1D80EEA"/>
    <w:lvl w:ilvl="0" w:tplc="91D8A9D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ADFA95"/>
    <w:multiLevelType w:val="hybridMultilevel"/>
    <w:tmpl w:val="FFFFFFFF"/>
    <w:lvl w:ilvl="0" w:tplc="ABF20CEA">
      <w:start w:val="1"/>
      <w:numFmt w:val="decimal"/>
      <w:lvlText w:val="%1."/>
      <w:lvlJc w:val="left"/>
      <w:pPr>
        <w:ind w:left="720" w:hanging="360"/>
      </w:pPr>
    </w:lvl>
    <w:lvl w:ilvl="1" w:tplc="ECD67238">
      <w:start w:val="1"/>
      <w:numFmt w:val="lowerLetter"/>
      <w:lvlText w:val="%2."/>
      <w:lvlJc w:val="left"/>
      <w:pPr>
        <w:ind w:left="1440" w:hanging="360"/>
      </w:pPr>
    </w:lvl>
    <w:lvl w:ilvl="2" w:tplc="373C7A58">
      <w:start w:val="1"/>
      <w:numFmt w:val="lowerRoman"/>
      <w:lvlText w:val="%3."/>
      <w:lvlJc w:val="right"/>
      <w:pPr>
        <w:ind w:left="2160" w:hanging="180"/>
      </w:pPr>
    </w:lvl>
    <w:lvl w:ilvl="3" w:tplc="EF4E3100">
      <w:start w:val="1"/>
      <w:numFmt w:val="decimal"/>
      <w:lvlText w:val="%4."/>
      <w:lvlJc w:val="left"/>
      <w:pPr>
        <w:ind w:left="2880" w:hanging="360"/>
      </w:pPr>
    </w:lvl>
    <w:lvl w:ilvl="4" w:tplc="20BE5D9A">
      <w:start w:val="1"/>
      <w:numFmt w:val="lowerLetter"/>
      <w:lvlText w:val="%5."/>
      <w:lvlJc w:val="left"/>
      <w:pPr>
        <w:ind w:left="3600" w:hanging="360"/>
      </w:pPr>
    </w:lvl>
    <w:lvl w:ilvl="5" w:tplc="5518D4DA">
      <w:start w:val="1"/>
      <w:numFmt w:val="lowerRoman"/>
      <w:lvlText w:val="%6."/>
      <w:lvlJc w:val="right"/>
      <w:pPr>
        <w:ind w:left="4320" w:hanging="180"/>
      </w:pPr>
    </w:lvl>
    <w:lvl w:ilvl="6" w:tplc="2F5A1A80">
      <w:start w:val="1"/>
      <w:numFmt w:val="decimal"/>
      <w:lvlText w:val="%7."/>
      <w:lvlJc w:val="left"/>
      <w:pPr>
        <w:ind w:left="5040" w:hanging="360"/>
      </w:pPr>
    </w:lvl>
    <w:lvl w:ilvl="7" w:tplc="FCC83864">
      <w:start w:val="1"/>
      <w:numFmt w:val="lowerLetter"/>
      <w:lvlText w:val="%8."/>
      <w:lvlJc w:val="left"/>
      <w:pPr>
        <w:ind w:left="5760" w:hanging="360"/>
      </w:pPr>
    </w:lvl>
    <w:lvl w:ilvl="8" w:tplc="DE9E1870">
      <w:start w:val="1"/>
      <w:numFmt w:val="lowerRoman"/>
      <w:lvlText w:val="%9."/>
      <w:lvlJc w:val="right"/>
      <w:pPr>
        <w:ind w:left="6480" w:hanging="180"/>
      </w:pPr>
    </w:lvl>
  </w:abstractNum>
  <w:abstractNum w:abstractNumId="17" w15:restartNumberingAfterBreak="0">
    <w:nsid w:val="582138A5"/>
    <w:multiLevelType w:val="multilevel"/>
    <w:tmpl w:val="6322776A"/>
    <w:lvl w:ilvl="0">
      <w:start w:val="3"/>
      <w:numFmt w:val="decimal"/>
      <w:lvlText w:val="%1."/>
      <w:lvlJc w:val="left"/>
      <w:pPr>
        <w:tabs>
          <w:tab w:val="num" w:pos="360"/>
        </w:tabs>
        <w:ind w:left="360" w:hanging="360"/>
      </w:pPr>
    </w:lvl>
    <w:lvl w:ilvl="1">
      <w:start w:val="1"/>
      <w:numFmt w:val="lowerLetter"/>
      <w:lvlText w:val="%2)"/>
      <w:lvlJc w:val="left"/>
      <w:pPr>
        <w:ind w:left="643" w:hanging="360"/>
      </w:pPr>
      <w:rPr>
        <w:rFonts w:hint="default"/>
      </w:rPr>
    </w:lvl>
    <w:lvl w:ilvl="2">
      <w:start w:val="1"/>
      <w:numFmt w:val="decimal"/>
      <w:lvlText w:val="%3)"/>
      <w:lvlJc w:val="left"/>
      <w:pPr>
        <w:ind w:left="643"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A523206"/>
    <w:multiLevelType w:val="multilevel"/>
    <w:tmpl w:val="796476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A6067CC"/>
    <w:multiLevelType w:val="hybridMultilevel"/>
    <w:tmpl w:val="764A5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607350"/>
    <w:multiLevelType w:val="hybridMultilevel"/>
    <w:tmpl w:val="2D022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9E3F8A"/>
    <w:multiLevelType w:val="hybridMultilevel"/>
    <w:tmpl w:val="37B0ADA6"/>
    <w:lvl w:ilvl="0" w:tplc="D56C3C5A">
      <w:start w:val="1"/>
      <w:numFmt w:val="decimal"/>
      <w:lvlText w:val="%1)"/>
      <w:lvlJc w:val="left"/>
      <w:pPr>
        <w:ind w:left="360" w:hanging="360"/>
      </w:pPr>
      <w:rPr>
        <w:b w:val="0"/>
        <w:bCs w:val="0"/>
      </w:rPr>
    </w:lvl>
    <w:lvl w:ilvl="1" w:tplc="15B8A4CA">
      <w:start w:val="1"/>
      <w:numFmt w:val="lowerLetter"/>
      <w:lvlText w:val="%2)"/>
      <w:lvlJc w:val="left"/>
      <w:pPr>
        <w:ind w:left="785" w:hanging="360"/>
      </w:pPr>
      <w:rPr>
        <w:b w:val="0"/>
        <w:bCs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9A70719"/>
    <w:multiLevelType w:val="hybridMultilevel"/>
    <w:tmpl w:val="725A6736"/>
    <w:lvl w:ilvl="0" w:tplc="01D230D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4E54A9A"/>
    <w:multiLevelType w:val="hybridMultilevel"/>
    <w:tmpl w:val="792AD6B4"/>
    <w:lvl w:ilvl="0" w:tplc="4CB0506A">
      <w:start w:val="1"/>
      <w:numFmt w:val="decimal"/>
      <w:lvlText w:val="%1."/>
      <w:lvlJc w:val="left"/>
      <w:pPr>
        <w:ind w:left="360" w:hanging="360"/>
      </w:pPr>
      <w:rPr>
        <w:rFonts w:cs="Calibri"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66969DC"/>
    <w:multiLevelType w:val="multilevel"/>
    <w:tmpl w:val="1B98D74E"/>
    <w:lvl w:ilvl="0">
      <w:start w:val="1"/>
      <w:numFmt w:val="decimal"/>
      <w:lvlText w:val="%1."/>
      <w:lvlJc w:val="left"/>
      <w:pPr>
        <w:tabs>
          <w:tab w:val="num" w:pos="360"/>
        </w:tabs>
        <w:ind w:left="360" w:hanging="360"/>
      </w:pPr>
    </w:lvl>
    <w:lvl w:ilvl="1">
      <w:start w:val="1"/>
      <w:numFmt w:val="decimal"/>
      <w:lvlText w:val="%2)"/>
      <w:lvlJc w:val="left"/>
      <w:pPr>
        <w:ind w:left="785"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75E8800"/>
    <w:multiLevelType w:val="hybridMultilevel"/>
    <w:tmpl w:val="FFFFFFFF"/>
    <w:lvl w:ilvl="0" w:tplc="53A4118E">
      <w:start w:val="1"/>
      <w:numFmt w:val="decimal"/>
      <w:lvlText w:val="%1."/>
      <w:lvlJc w:val="left"/>
      <w:pPr>
        <w:ind w:left="720" w:hanging="360"/>
      </w:pPr>
    </w:lvl>
    <w:lvl w:ilvl="1" w:tplc="D97C18BA">
      <w:start w:val="1"/>
      <w:numFmt w:val="lowerLetter"/>
      <w:lvlText w:val="%2."/>
      <w:lvlJc w:val="left"/>
      <w:pPr>
        <w:ind w:left="1440" w:hanging="360"/>
      </w:pPr>
    </w:lvl>
    <w:lvl w:ilvl="2" w:tplc="0C128D58">
      <w:start w:val="1"/>
      <w:numFmt w:val="lowerRoman"/>
      <w:lvlText w:val="%3."/>
      <w:lvlJc w:val="right"/>
      <w:pPr>
        <w:ind w:left="2160" w:hanging="180"/>
      </w:pPr>
    </w:lvl>
    <w:lvl w:ilvl="3" w:tplc="D4FA0A20">
      <w:start w:val="1"/>
      <w:numFmt w:val="decimal"/>
      <w:lvlText w:val="%4."/>
      <w:lvlJc w:val="left"/>
      <w:pPr>
        <w:ind w:left="2880" w:hanging="360"/>
      </w:pPr>
    </w:lvl>
    <w:lvl w:ilvl="4" w:tplc="B60459DE">
      <w:start w:val="1"/>
      <w:numFmt w:val="lowerLetter"/>
      <w:lvlText w:val="%5."/>
      <w:lvlJc w:val="left"/>
      <w:pPr>
        <w:ind w:left="3600" w:hanging="360"/>
      </w:pPr>
    </w:lvl>
    <w:lvl w:ilvl="5" w:tplc="EC3AFB3E">
      <w:start w:val="1"/>
      <w:numFmt w:val="lowerRoman"/>
      <w:lvlText w:val="%6."/>
      <w:lvlJc w:val="right"/>
      <w:pPr>
        <w:ind w:left="4320" w:hanging="180"/>
      </w:pPr>
    </w:lvl>
    <w:lvl w:ilvl="6" w:tplc="3FC0F9C6">
      <w:start w:val="1"/>
      <w:numFmt w:val="decimal"/>
      <w:lvlText w:val="%7."/>
      <w:lvlJc w:val="left"/>
      <w:pPr>
        <w:ind w:left="5040" w:hanging="360"/>
      </w:pPr>
    </w:lvl>
    <w:lvl w:ilvl="7" w:tplc="E4A2A8FC">
      <w:start w:val="1"/>
      <w:numFmt w:val="lowerLetter"/>
      <w:lvlText w:val="%8."/>
      <w:lvlJc w:val="left"/>
      <w:pPr>
        <w:ind w:left="5760" w:hanging="360"/>
      </w:pPr>
    </w:lvl>
    <w:lvl w:ilvl="8" w:tplc="557E55D6">
      <w:start w:val="1"/>
      <w:numFmt w:val="lowerRoman"/>
      <w:lvlText w:val="%9."/>
      <w:lvlJc w:val="right"/>
      <w:pPr>
        <w:ind w:left="6480" w:hanging="180"/>
      </w:pPr>
    </w:lvl>
  </w:abstractNum>
  <w:abstractNum w:abstractNumId="26" w15:restartNumberingAfterBreak="0">
    <w:nsid w:val="7CAC2377"/>
    <w:multiLevelType w:val="hybridMultilevel"/>
    <w:tmpl w:val="66CAF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8506093">
    <w:abstractNumId w:val="8"/>
  </w:num>
  <w:num w:numId="2" w16cid:durableId="79757459">
    <w:abstractNumId w:val="11"/>
  </w:num>
  <w:num w:numId="3" w16cid:durableId="452558246">
    <w:abstractNumId w:val="25"/>
  </w:num>
  <w:num w:numId="4" w16cid:durableId="1962297749">
    <w:abstractNumId w:val="16"/>
  </w:num>
  <w:num w:numId="5" w16cid:durableId="307783722">
    <w:abstractNumId w:val="9"/>
  </w:num>
  <w:num w:numId="6" w16cid:durableId="1762603728">
    <w:abstractNumId w:val="24"/>
  </w:num>
  <w:num w:numId="7" w16cid:durableId="1842963960">
    <w:abstractNumId w:val="17"/>
  </w:num>
  <w:num w:numId="8" w16cid:durableId="731387199">
    <w:abstractNumId w:val="18"/>
  </w:num>
  <w:num w:numId="9" w16cid:durableId="1195850553">
    <w:abstractNumId w:val="0"/>
  </w:num>
  <w:num w:numId="10" w16cid:durableId="1450004092">
    <w:abstractNumId w:val="15"/>
  </w:num>
  <w:num w:numId="11" w16cid:durableId="401609922">
    <w:abstractNumId w:val="3"/>
  </w:num>
  <w:num w:numId="12" w16cid:durableId="1460295856">
    <w:abstractNumId w:val="2"/>
  </w:num>
  <w:num w:numId="13" w16cid:durableId="1687097091">
    <w:abstractNumId w:val="23"/>
  </w:num>
  <w:num w:numId="14" w16cid:durableId="1787460704">
    <w:abstractNumId w:val="13"/>
  </w:num>
  <w:num w:numId="15" w16cid:durableId="257711779">
    <w:abstractNumId w:val="20"/>
  </w:num>
  <w:num w:numId="16" w16cid:durableId="1390881422">
    <w:abstractNumId w:val="12"/>
  </w:num>
  <w:num w:numId="17" w16cid:durableId="1784299072">
    <w:abstractNumId w:val="21"/>
  </w:num>
  <w:num w:numId="18" w16cid:durableId="345518284">
    <w:abstractNumId w:val="5"/>
  </w:num>
  <w:num w:numId="19" w16cid:durableId="1027677755">
    <w:abstractNumId w:val="26"/>
  </w:num>
  <w:num w:numId="20" w16cid:durableId="564419277">
    <w:abstractNumId w:val="6"/>
  </w:num>
  <w:num w:numId="21" w16cid:durableId="613250604">
    <w:abstractNumId w:val="19"/>
  </w:num>
  <w:num w:numId="22" w16cid:durableId="68163989">
    <w:abstractNumId w:val="4"/>
  </w:num>
  <w:num w:numId="23" w16cid:durableId="1110078986">
    <w:abstractNumId w:val="7"/>
  </w:num>
  <w:num w:numId="24" w16cid:durableId="1539774845">
    <w:abstractNumId w:val="1"/>
  </w:num>
  <w:num w:numId="25" w16cid:durableId="2055739195">
    <w:abstractNumId w:val="22"/>
  </w:num>
  <w:num w:numId="26" w16cid:durableId="1787121707">
    <w:abstractNumId w:val="10"/>
  </w:num>
  <w:num w:numId="27" w16cid:durableId="2008436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9BC9A1E-2BB3-435B-85BB-791B66BFE37E}"/>
  </w:docVars>
  <w:rsids>
    <w:rsidRoot w:val="003730A1"/>
    <w:rsid w:val="00003A2E"/>
    <w:rsid w:val="000856AC"/>
    <w:rsid w:val="000A021C"/>
    <w:rsid w:val="000A3CFA"/>
    <w:rsid w:val="000A705E"/>
    <w:rsid w:val="000C5AE5"/>
    <w:rsid w:val="000E6D30"/>
    <w:rsid w:val="00236B38"/>
    <w:rsid w:val="002B1442"/>
    <w:rsid w:val="003520F6"/>
    <w:rsid w:val="003730A1"/>
    <w:rsid w:val="003A2ABD"/>
    <w:rsid w:val="003C654A"/>
    <w:rsid w:val="003F55E1"/>
    <w:rsid w:val="004610B8"/>
    <w:rsid w:val="00474DCD"/>
    <w:rsid w:val="00486B08"/>
    <w:rsid w:val="004E46F6"/>
    <w:rsid w:val="004E567B"/>
    <w:rsid w:val="004E6392"/>
    <w:rsid w:val="0052161F"/>
    <w:rsid w:val="00522FE9"/>
    <w:rsid w:val="0056513B"/>
    <w:rsid w:val="00591034"/>
    <w:rsid w:val="005A0BD0"/>
    <w:rsid w:val="00673734"/>
    <w:rsid w:val="00690207"/>
    <w:rsid w:val="00727959"/>
    <w:rsid w:val="00745F9A"/>
    <w:rsid w:val="00746E5D"/>
    <w:rsid w:val="00772114"/>
    <w:rsid w:val="00794423"/>
    <w:rsid w:val="007A232D"/>
    <w:rsid w:val="008002FE"/>
    <w:rsid w:val="00831279"/>
    <w:rsid w:val="00834575"/>
    <w:rsid w:val="00873F40"/>
    <w:rsid w:val="008B1913"/>
    <w:rsid w:val="008C7FE3"/>
    <w:rsid w:val="008D4E55"/>
    <w:rsid w:val="00937E47"/>
    <w:rsid w:val="00976B87"/>
    <w:rsid w:val="009B18EC"/>
    <w:rsid w:val="00A148B9"/>
    <w:rsid w:val="00A36C1D"/>
    <w:rsid w:val="00A617BB"/>
    <w:rsid w:val="00A62FCE"/>
    <w:rsid w:val="00A631CD"/>
    <w:rsid w:val="00A8217E"/>
    <w:rsid w:val="00A96777"/>
    <w:rsid w:val="00B42813"/>
    <w:rsid w:val="00B546E4"/>
    <w:rsid w:val="00B85B5C"/>
    <w:rsid w:val="00BE2A0B"/>
    <w:rsid w:val="00C30023"/>
    <w:rsid w:val="00C510DE"/>
    <w:rsid w:val="00C71457"/>
    <w:rsid w:val="00C96220"/>
    <w:rsid w:val="00CC6B3A"/>
    <w:rsid w:val="00CE1448"/>
    <w:rsid w:val="00CF3540"/>
    <w:rsid w:val="00D80016"/>
    <w:rsid w:val="00DB60C4"/>
    <w:rsid w:val="00F14E6C"/>
    <w:rsid w:val="00F63167"/>
    <w:rsid w:val="00F672E5"/>
    <w:rsid w:val="00FB0BBE"/>
    <w:rsid w:val="00FC7A96"/>
    <w:rsid w:val="00FE0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5639C"/>
  <w15:docId w15:val="{6BDAD3F7-BD6E-40A2-98B2-D8D4A97F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4E55"/>
  </w:style>
  <w:style w:type="paragraph" w:styleId="Nagwek1">
    <w:name w:val="heading 1"/>
    <w:basedOn w:val="Normalny"/>
    <w:next w:val="Normalny"/>
    <w:link w:val="Nagwek1Znak"/>
    <w:uiPriority w:val="9"/>
    <w:qFormat/>
    <w:rsid w:val="004E567B"/>
    <w:pPr>
      <w:keepNext/>
      <w:keepLines/>
      <w:spacing w:before="360" w:after="80"/>
      <w:outlineLvl w:val="0"/>
    </w:pPr>
    <w:rPr>
      <w:rFonts w:asciiTheme="majorHAnsi" w:eastAsiaTheme="minorEastAsia" w:hAnsiTheme="majorHAnsi" w:cstheme="majorEastAsia"/>
      <w:color w:val="365F91" w:themeColor="accent1" w:themeShade="BF"/>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30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30A1"/>
  </w:style>
  <w:style w:type="paragraph" w:styleId="Stopka">
    <w:name w:val="footer"/>
    <w:basedOn w:val="Normalny"/>
    <w:link w:val="StopkaZnak"/>
    <w:uiPriority w:val="99"/>
    <w:unhideWhenUsed/>
    <w:rsid w:val="003730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30A1"/>
  </w:style>
  <w:style w:type="paragraph" w:styleId="Tekstdymka">
    <w:name w:val="Balloon Text"/>
    <w:basedOn w:val="Normalny"/>
    <w:link w:val="TekstdymkaZnak"/>
    <w:uiPriority w:val="99"/>
    <w:semiHidden/>
    <w:unhideWhenUsed/>
    <w:rsid w:val="003730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30A1"/>
    <w:rPr>
      <w:rFonts w:ascii="Tahoma" w:hAnsi="Tahoma" w:cs="Tahoma"/>
      <w:sz w:val="16"/>
      <w:szCs w:val="16"/>
    </w:rPr>
  </w:style>
  <w:style w:type="character" w:customStyle="1" w:styleId="Nagwek1Znak">
    <w:name w:val="Nagłówek 1 Znak"/>
    <w:basedOn w:val="Domylnaczcionkaakapitu"/>
    <w:link w:val="Nagwek1"/>
    <w:uiPriority w:val="9"/>
    <w:rsid w:val="004E567B"/>
    <w:rPr>
      <w:rFonts w:asciiTheme="majorHAnsi" w:eastAsiaTheme="minorEastAsia" w:hAnsiTheme="majorHAnsi" w:cstheme="majorEastAsia"/>
      <w:color w:val="365F91" w:themeColor="accent1" w:themeShade="BF"/>
      <w:sz w:val="40"/>
      <w:szCs w:val="40"/>
    </w:rPr>
  </w:style>
  <w:style w:type="paragraph" w:styleId="Akapitzlist">
    <w:name w:val="List Paragraph"/>
    <w:basedOn w:val="Normalny"/>
    <w:uiPriority w:val="34"/>
    <w:qFormat/>
    <w:rsid w:val="004E567B"/>
    <w:pPr>
      <w:ind w:left="720"/>
      <w:contextualSpacing/>
    </w:pPr>
  </w:style>
  <w:style w:type="character" w:styleId="Hipercze">
    <w:name w:val="Hyperlink"/>
    <w:basedOn w:val="Domylnaczcionkaakapitu"/>
    <w:uiPriority w:val="99"/>
    <w:unhideWhenUsed/>
    <w:rsid w:val="004E567B"/>
    <w:rPr>
      <w:color w:val="0000FF" w:themeColor="hyperlink"/>
      <w:u w:val="single"/>
    </w:rPr>
  </w:style>
  <w:style w:type="table" w:styleId="Tabela-Siatka">
    <w:name w:val="Table Grid"/>
    <w:basedOn w:val="Standardowy"/>
    <w:uiPriority w:val="39"/>
    <w:rsid w:val="004E567B"/>
    <w:pPr>
      <w:spacing w:after="0" w:line="240" w:lineRule="auto"/>
    </w:pPr>
    <w:rPr>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27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3D6E147E5F0D44BA5CFBF40C8B896C2" ma:contentTypeVersion="4" ma:contentTypeDescription="Utwórz nowy dokument." ma:contentTypeScope="" ma:versionID="20e52222b049e53cd9bf2b8f9ffccb82">
  <xsd:schema xmlns:xsd="http://www.w3.org/2001/XMLSchema" xmlns:xs="http://www.w3.org/2001/XMLSchema" xmlns:p="http://schemas.microsoft.com/office/2006/metadata/properties" xmlns:ns2="b8eb0117-c07d-451a-a003-2df4a382a7fe" targetNamespace="http://schemas.microsoft.com/office/2006/metadata/properties" ma:root="true" ma:fieldsID="3003294b4455127b4d01240e15eafb6f" ns2:_="">
    <xsd:import namespace="b8eb0117-c07d-451a-a003-2df4a382a7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b0117-c07d-451a-a003-2df4a382a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DF04A-3F28-4645-92BD-459D55F06D61}">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b8eb0117-c07d-451a-a003-2df4a382a7fe"/>
    <ds:schemaRef ds:uri="http://purl.org/dc/dcmitype/"/>
  </ds:schemaRefs>
</ds:datastoreItem>
</file>

<file path=customXml/itemProps2.xml><?xml version="1.0" encoding="utf-8"?>
<ds:datastoreItem xmlns:ds="http://schemas.openxmlformats.org/officeDocument/2006/customXml" ds:itemID="{89BC9A1E-2BB3-435B-85BB-791B66BFE37E}">
  <ds:schemaRefs>
    <ds:schemaRef ds:uri="http://www.w3.org/2001/XMLSchema"/>
  </ds:schemaRefs>
</ds:datastoreItem>
</file>

<file path=customXml/itemProps3.xml><?xml version="1.0" encoding="utf-8"?>
<ds:datastoreItem xmlns:ds="http://schemas.openxmlformats.org/officeDocument/2006/customXml" ds:itemID="{C23CFA57-7B06-45EC-8EE3-4563E360EB3E}">
  <ds:schemaRefs>
    <ds:schemaRef ds:uri="http://schemas.openxmlformats.org/officeDocument/2006/bibliography"/>
  </ds:schemaRefs>
</ds:datastoreItem>
</file>

<file path=customXml/itemProps4.xml><?xml version="1.0" encoding="utf-8"?>
<ds:datastoreItem xmlns:ds="http://schemas.openxmlformats.org/officeDocument/2006/customXml" ds:itemID="{8D40F2D8-747E-4FD3-A8FD-67E2EA132E43}">
  <ds:schemaRefs>
    <ds:schemaRef ds:uri="http://schemas.microsoft.com/sharepoint/v3/contenttype/forms"/>
  </ds:schemaRefs>
</ds:datastoreItem>
</file>

<file path=customXml/itemProps5.xml><?xml version="1.0" encoding="utf-8"?>
<ds:datastoreItem xmlns:ds="http://schemas.openxmlformats.org/officeDocument/2006/customXml" ds:itemID="{6454CA0E-3155-4933-92C5-F851617DA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b0117-c07d-451a-a003-2df4a382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4225</Words>
  <Characters>25351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Jacek</dc:creator>
  <cp:lastModifiedBy>Lara Jacek</cp:lastModifiedBy>
  <cp:revision>8</cp:revision>
  <dcterms:created xsi:type="dcterms:W3CDTF">2025-04-29T08:17:00Z</dcterms:created>
  <dcterms:modified xsi:type="dcterms:W3CDTF">2025-05-20T13:55:00Z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0x010100D3D6E147E5F0D44BA5CFBF40C8B896C2</vt:lpwstr>
  </property>
</Properties>
</file>