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8F302E" w:rsidRDefault="00AC6A39" w:rsidP="004D45C2">
      <w:pPr>
        <w:pStyle w:val="Nagwek8"/>
      </w:pPr>
      <w:r w:rsidRPr="008F302E">
        <w:t>Załącznik nr</w:t>
      </w:r>
      <w:r w:rsidR="008F302E" w:rsidRPr="008F302E">
        <w:t xml:space="preserve"> </w:t>
      </w:r>
      <w:r w:rsidR="00BC0D28">
        <w:t>6</w:t>
      </w:r>
      <w:r w:rsidR="00C4121B" w:rsidRPr="008F302E">
        <w:t xml:space="preserve"> do SWZ</w:t>
      </w:r>
      <w:r w:rsidR="007616A6" w:rsidRPr="008F302E"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BC0D28">
        <w:rPr>
          <w:rFonts w:ascii="Tahoma" w:hAnsi="Tahoma" w:cs="Tahoma"/>
          <w:b/>
          <w:sz w:val="18"/>
          <w:szCs w:val="18"/>
        </w:rPr>
        <w:t>ZP/16</w:t>
      </w:r>
      <w:r w:rsidR="00BC430C">
        <w:rPr>
          <w:rFonts w:ascii="Tahoma" w:hAnsi="Tahoma" w:cs="Tahoma"/>
          <w:b/>
          <w:sz w:val="18"/>
          <w:szCs w:val="18"/>
        </w:rPr>
        <w:t>/202</w:t>
      </w:r>
      <w:r w:rsidR="00DF55D6">
        <w:rPr>
          <w:rFonts w:ascii="Tahoma" w:hAnsi="Tahoma" w:cs="Tahoma"/>
          <w:b/>
          <w:sz w:val="18"/>
          <w:szCs w:val="18"/>
        </w:rPr>
        <w:t>5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DF55D6">
        <w:rPr>
          <w:rFonts w:ascii="Tahoma" w:hAnsi="Tahoma" w:cs="Tahoma"/>
          <w:color w:val="222222"/>
          <w:sz w:val="18"/>
          <w:szCs w:val="18"/>
        </w:rPr>
        <w:t>2024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DF55D6">
        <w:rPr>
          <w:rFonts w:ascii="Tahoma" w:hAnsi="Tahoma" w:cs="Tahoma"/>
          <w:color w:val="222222"/>
          <w:sz w:val="18"/>
          <w:szCs w:val="18"/>
        </w:rPr>
        <w:t>507</w:t>
      </w:r>
      <w:r w:rsidRPr="005F3C3B">
        <w:rPr>
          <w:rFonts w:ascii="Tahoma" w:hAnsi="Tahoma" w:cs="Tahoma"/>
          <w:color w:val="222222"/>
          <w:sz w:val="18"/>
          <w:szCs w:val="18"/>
        </w:rPr>
        <w:t>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INFORMACJA DOTYCZĄCA POLEGANIA NA ZDOLNOŚCIACH LUB SYTUACJI PODMIOTU UDOSTĘPNIAJĄCEGO </w:t>
      </w:r>
      <w:r w:rsidRPr="005F3C3B">
        <w:rPr>
          <w:rFonts w:ascii="Tahoma" w:hAnsi="Tahoma" w:cs="Tahoma"/>
          <w:b/>
          <w:sz w:val="18"/>
          <w:szCs w:val="18"/>
        </w:rPr>
        <w:lastRenderedPageBreak/>
        <w:t>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1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2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2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3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3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5F3C3B" w:rsidRDefault="0055037D" w:rsidP="00B80AFD">
      <w:pPr>
        <w:pStyle w:val="Nagwek8"/>
        <w:rPr>
          <w:b w:val="0"/>
        </w:rPr>
      </w:pPr>
      <w:r>
        <w:rPr>
          <w:b w:val="0"/>
        </w:rPr>
        <w:t>Załącznik nr 6</w:t>
      </w:r>
      <w:bookmarkStart w:id="4" w:name="_GoBack"/>
      <w:bookmarkEnd w:id="4"/>
      <w:r w:rsidR="00B80AFD">
        <w:rPr>
          <w:b w:val="0"/>
        </w:rPr>
        <w:t>a</w:t>
      </w:r>
      <w:r w:rsidR="00B80AFD" w:rsidRPr="005F3C3B">
        <w:rPr>
          <w:b w:val="0"/>
        </w:rPr>
        <w:t xml:space="preserve">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DF55D6">
        <w:rPr>
          <w:rFonts w:ascii="Tahoma" w:hAnsi="Tahoma" w:cs="Tahoma"/>
          <w:b/>
          <w:sz w:val="18"/>
          <w:szCs w:val="18"/>
        </w:rPr>
        <w:t>ZP/1/2025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DF55D6">
        <w:rPr>
          <w:rFonts w:ascii="Tahoma" w:hAnsi="Tahoma" w:cs="Tahoma"/>
          <w:color w:val="222222"/>
          <w:sz w:val="18"/>
          <w:szCs w:val="18"/>
        </w:rPr>
        <w:t>2024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DF55D6">
        <w:rPr>
          <w:rFonts w:ascii="Tahoma" w:hAnsi="Tahoma" w:cs="Tahoma"/>
          <w:color w:val="222222"/>
          <w:sz w:val="18"/>
          <w:szCs w:val="18"/>
        </w:rPr>
        <w:t>507</w:t>
      </w:r>
      <w:r w:rsidRPr="00B80AFD">
        <w:rPr>
          <w:rFonts w:ascii="Tahoma" w:hAnsi="Tahoma" w:cs="Tahoma"/>
          <w:color w:val="222222"/>
          <w:sz w:val="18"/>
          <w:szCs w:val="18"/>
        </w:rPr>
        <w:t>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>. Dz. U. z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="00F22EAF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BC0D28" w:rsidRPr="00F11E65" w:rsidTr="000B2AA3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BC0D28" w:rsidRPr="0033064F" w:rsidRDefault="00BC0D28" w:rsidP="00BC0D28">
          <w:pPr>
            <w:tabs>
              <w:tab w:val="center" w:pos="4536"/>
              <w:tab w:val="right" w:pos="9072"/>
            </w:tabs>
            <w:spacing w:line="259" w:lineRule="auto"/>
            <w:rPr>
              <w:rFonts w:ascii="Tahoma" w:eastAsia="Calibri" w:hAnsi="Tahoma" w:cs="Tahoma"/>
              <w:sz w:val="22"/>
              <w:szCs w:val="22"/>
              <w:lang w:eastAsia="en-US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3175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C0D28" w:rsidRPr="004B79DF" w:rsidRDefault="00BC0D28" w:rsidP="00BC0D28">
          <w:pPr>
            <w:spacing w:line="259" w:lineRule="auto"/>
            <w:jc w:val="center"/>
            <w:rPr>
              <w:rFonts w:ascii="Certa" w:eastAsia="Calibri" w:hAnsi="Certa" w:cs="Tahoma"/>
              <w:b/>
              <w:bCs/>
              <w:sz w:val="16"/>
              <w:szCs w:val="16"/>
              <w:lang w:eastAsia="en-US"/>
            </w:rPr>
          </w:pPr>
          <w:r w:rsidRPr="0033064F">
            <w:rPr>
              <w:rFonts w:ascii="Tahoma" w:eastAsia="Calibri" w:hAnsi="Tahoma" w:cs="Tahoma"/>
              <w:b/>
              <w:bCs/>
              <w:sz w:val="16"/>
              <w:szCs w:val="16"/>
              <w:lang w:eastAsia="en-US"/>
            </w:rPr>
            <w:t>Szpital Miejski św. Jana  Pawła II w Elblągu</w:t>
          </w:r>
          <w:r>
            <w:rPr>
              <w:rFonts w:ascii="Certa" w:eastAsia="Calibri" w:hAnsi="Certa" w:cs="Tahoma"/>
              <w:b/>
              <w:bCs/>
              <w:sz w:val="16"/>
              <w:szCs w:val="16"/>
              <w:lang w:eastAsia="en-US"/>
            </w:rPr>
            <w:t></w:t>
          </w:r>
        </w:p>
        <w:p w:rsidR="00BC0D28" w:rsidRPr="0033064F" w:rsidRDefault="00BC0D28" w:rsidP="00BC0D28">
          <w:pPr>
            <w:spacing w:line="259" w:lineRule="auto"/>
            <w:jc w:val="center"/>
            <w:rPr>
              <w:rFonts w:ascii="Tahoma" w:eastAsia="Calibri" w:hAnsi="Tahoma" w:cs="Tahoma"/>
              <w:sz w:val="16"/>
              <w:szCs w:val="16"/>
              <w:lang w:eastAsia="en-US"/>
            </w:rPr>
          </w:pPr>
          <w:r w:rsidRPr="0033064F">
            <w:rPr>
              <w:rFonts w:ascii="Tahoma" w:eastAsia="Calibri" w:hAnsi="Tahoma" w:cs="Tahoma"/>
              <w:b/>
              <w:bCs/>
              <w:sz w:val="16"/>
              <w:szCs w:val="16"/>
              <w:lang w:eastAsia="en-US"/>
            </w:rPr>
            <w:t>ul. Komeńskiego 35 ; 82–300  Elbląg</w:t>
          </w:r>
        </w:p>
        <w:p w:rsidR="00BC0D28" w:rsidRPr="0033064F" w:rsidRDefault="00BC0D28" w:rsidP="00BC0D28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="Calibri" w:hAnsi="Tahoma" w:cs="Tahoma"/>
              <w:sz w:val="12"/>
              <w:szCs w:val="12"/>
              <w:lang w:eastAsia="en-US"/>
            </w:rPr>
          </w:pPr>
          <w:r w:rsidRPr="0033064F">
            <w:rPr>
              <w:rFonts w:ascii="Tahoma" w:eastAsia="Calibri" w:hAnsi="Tahoma" w:cs="Tahoma"/>
              <w:sz w:val="12"/>
              <w:szCs w:val="12"/>
              <w:lang w:eastAsia="en-US"/>
            </w:rPr>
            <w:t xml:space="preserve">tel. 55 230–41–84 ,  fax. 55 230–41–50   </w:t>
          </w:r>
        </w:p>
        <w:p w:rsidR="00BC0D28" w:rsidRPr="0033064F" w:rsidRDefault="0055037D" w:rsidP="00BC0D28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="Calibri" w:hAnsi="Tahoma" w:cs="Tahoma"/>
              <w:bCs/>
              <w:sz w:val="18"/>
              <w:szCs w:val="22"/>
              <w:lang w:val="de-DE" w:eastAsia="en-US"/>
            </w:rPr>
          </w:pPr>
          <w:hyperlink r:id="rId2" w:history="1">
            <w:r w:rsidR="00BC0D28" w:rsidRPr="0033064F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en-US" w:eastAsia="en-US"/>
              </w:rPr>
              <w:t>https://platformazakupowa.pl/pn/szpitalmiejski_elblag</w:t>
            </w:r>
          </w:hyperlink>
          <w:hyperlink r:id="rId3" w:history="1">
            <w:r w:rsidR="00BC0D28" w:rsidRPr="0033064F">
              <w:rPr>
                <w:rFonts w:ascii="Tahoma" w:eastAsia="Calibri" w:hAnsi="Tahoma" w:cs="Tahoma"/>
                <w:iCs/>
                <w:color w:val="0000FF"/>
                <w:sz w:val="12"/>
                <w:szCs w:val="12"/>
                <w:u w:val="single"/>
                <w:lang w:val="en-US" w:eastAsia="en-US"/>
              </w:rPr>
              <w:t>www.szpitalspecjalistyczny.elblag.pl</w:t>
            </w:r>
          </w:hyperlink>
          <w:r w:rsidR="00BC0D28" w:rsidRPr="0033064F">
            <w:rPr>
              <w:rFonts w:ascii="Calibri" w:eastAsia="Calibri" w:hAnsi="Calibri"/>
              <w:sz w:val="22"/>
              <w:szCs w:val="22"/>
              <w:lang w:val="en-US" w:eastAsia="en-US"/>
            </w:rPr>
            <w:t xml:space="preserve"> </w:t>
          </w:r>
          <w:proofErr w:type="spellStart"/>
          <w:r w:rsidR="00BC0D28" w:rsidRPr="0033064F">
            <w:rPr>
              <w:rFonts w:ascii="Tahoma" w:eastAsia="Calibri" w:hAnsi="Tahoma" w:cs="Tahoma"/>
              <w:sz w:val="12"/>
              <w:szCs w:val="12"/>
              <w:u w:val="single"/>
              <w:lang w:val="de-DE" w:eastAsia="en-US"/>
            </w:rPr>
            <w:t>e-mail</w:t>
          </w:r>
          <w:proofErr w:type="spellEnd"/>
          <w:r w:rsidR="00BC0D28" w:rsidRPr="0033064F">
            <w:rPr>
              <w:rFonts w:ascii="Tahoma" w:eastAsia="Calibri" w:hAnsi="Tahoma" w:cs="Tahoma"/>
              <w:sz w:val="12"/>
              <w:szCs w:val="12"/>
              <w:lang w:val="de-DE" w:eastAsia="en-US"/>
            </w:rPr>
            <w:t xml:space="preserve">: </w:t>
          </w:r>
          <w:hyperlink r:id="rId4" w:history="1">
            <w:r w:rsidR="00BC0D28" w:rsidRPr="0033064F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de-DE" w:eastAsia="en-US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C0D28" w:rsidRPr="0033064F" w:rsidRDefault="00BC0D28" w:rsidP="00BC0D2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259" w:lineRule="auto"/>
            <w:jc w:val="center"/>
            <w:rPr>
              <w:rFonts w:ascii="Tahoma" w:eastAsia="Calibri" w:hAnsi="Tahoma" w:cs="Tahoma"/>
              <w:sz w:val="16"/>
              <w:szCs w:val="22"/>
              <w:lang w:eastAsia="en-US"/>
            </w:rPr>
          </w:pPr>
          <w:r w:rsidRPr="0033064F">
            <w:rPr>
              <w:rFonts w:ascii="Tahoma" w:eastAsia="Calibri" w:hAnsi="Tahoma" w:cs="Tahoma"/>
              <w:sz w:val="16"/>
              <w:szCs w:val="22"/>
              <w:lang w:eastAsia="en-US"/>
            </w:rPr>
            <w:t>Nr sprawy:</w:t>
          </w:r>
        </w:p>
        <w:p w:rsidR="00BC0D28" w:rsidRPr="0033064F" w:rsidRDefault="00BC0D28" w:rsidP="00BC0D2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259" w:lineRule="auto"/>
            <w:jc w:val="center"/>
            <w:rPr>
              <w:rFonts w:ascii="Tahoma" w:eastAsia="Calibri" w:hAnsi="Tahoma" w:cs="Tahoma"/>
              <w:bCs/>
              <w:szCs w:val="22"/>
              <w:lang w:eastAsia="en-US"/>
            </w:rPr>
          </w:pPr>
          <w:r>
            <w:rPr>
              <w:rFonts w:ascii="Tahoma" w:eastAsia="Calibri" w:hAnsi="Tahoma" w:cs="Tahoma"/>
              <w:sz w:val="16"/>
              <w:szCs w:val="22"/>
              <w:lang w:eastAsia="en-US"/>
            </w:rPr>
            <w:t>ZP/16/2025</w:t>
          </w:r>
        </w:p>
      </w:tc>
    </w:tr>
    <w:tr w:rsidR="00BC0D28" w:rsidRPr="00F11E65" w:rsidTr="000B2AA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C0D28" w:rsidRPr="0033064F" w:rsidRDefault="00BC0D28" w:rsidP="00BC0D28">
          <w:pPr>
            <w:spacing w:line="259" w:lineRule="auto"/>
            <w:rPr>
              <w:rFonts w:ascii="Tahoma" w:eastAsia="Calibri" w:hAnsi="Tahoma" w:cs="Tahoma"/>
              <w:sz w:val="22"/>
              <w:szCs w:val="22"/>
              <w:lang w:eastAsia="en-US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BC0D28" w:rsidRPr="0033064F" w:rsidRDefault="00BC0D28" w:rsidP="00BC0D28">
          <w:pPr>
            <w:spacing w:line="259" w:lineRule="auto"/>
            <w:jc w:val="center"/>
            <w:outlineLvl w:val="0"/>
            <w:rPr>
              <w:rFonts w:ascii="Tahoma" w:eastAsia="Calibri" w:hAnsi="Tahoma" w:cs="Tahoma"/>
              <w:bCs/>
              <w:color w:val="FF6600"/>
              <w:sz w:val="14"/>
              <w:szCs w:val="14"/>
              <w:lang w:eastAsia="en-US"/>
            </w:rPr>
          </w:pPr>
          <w:r>
            <w:rPr>
              <w:rFonts w:ascii="Tahoma" w:eastAsia="Calibri" w:hAnsi="Tahoma" w:cs="Tahoma"/>
              <w:bCs/>
              <w:sz w:val="14"/>
              <w:szCs w:val="14"/>
              <w:lang w:eastAsia="en-US"/>
            </w:rPr>
            <w:t>Postępowanie w trybie przetargu nieograniczonego na sukcesywne dostawy produktów spożywczych przez okres 12 miesięcy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BC0D28" w:rsidRPr="0033064F" w:rsidRDefault="00BC0D28" w:rsidP="00BC0D28">
          <w:pPr>
            <w:spacing w:line="259" w:lineRule="auto"/>
            <w:rPr>
              <w:rFonts w:ascii="Tahoma" w:eastAsia="Calibri" w:hAnsi="Tahoma" w:cs="Tahoma"/>
              <w:bCs/>
              <w:szCs w:val="22"/>
              <w:lang w:eastAsia="en-US"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109C5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747EA"/>
    <w:rsid w:val="0048569A"/>
    <w:rsid w:val="004C4545"/>
    <w:rsid w:val="004C7692"/>
    <w:rsid w:val="004D3596"/>
    <w:rsid w:val="004D45C2"/>
    <w:rsid w:val="0055037D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8F302E"/>
    <w:rsid w:val="00923E52"/>
    <w:rsid w:val="0094575E"/>
    <w:rsid w:val="00996B39"/>
    <w:rsid w:val="009A3D99"/>
    <w:rsid w:val="009B475F"/>
    <w:rsid w:val="009B591C"/>
    <w:rsid w:val="009F7643"/>
    <w:rsid w:val="00A070F6"/>
    <w:rsid w:val="00A2488E"/>
    <w:rsid w:val="00A60932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32DB6"/>
    <w:rsid w:val="00B51E15"/>
    <w:rsid w:val="00B56A54"/>
    <w:rsid w:val="00B7688D"/>
    <w:rsid w:val="00B80AFD"/>
    <w:rsid w:val="00BB563D"/>
    <w:rsid w:val="00BC0D28"/>
    <w:rsid w:val="00BC430C"/>
    <w:rsid w:val="00BD7E6C"/>
    <w:rsid w:val="00BE1BFA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DF55D6"/>
    <w:rsid w:val="00E165AF"/>
    <w:rsid w:val="00E20540"/>
    <w:rsid w:val="00EA3B5C"/>
    <w:rsid w:val="00EC5516"/>
    <w:rsid w:val="00ED278B"/>
    <w:rsid w:val="00ED3D5E"/>
    <w:rsid w:val="00F22EAF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752F-1BCF-4667-BFA5-D55FA154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2025-05-30T06:44:00Z</dcterms:modified>
</cp:coreProperties>
</file>