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8016A8" w14:textId="7E0F067B" w:rsidR="00957146" w:rsidRDefault="00957146" w:rsidP="005C08CD">
      <w:pPr>
        <w:pStyle w:val="Nagwek1"/>
      </w:pPr>
      <w:r>
        <w:rPr>
          <w:rFonts w:ascii="sans-serif" w:hAnsi="sans-serif" w:cs="sans-serif"/>
          <w:noProof/>
          <w:color w:val="000000"/>
          <w:sz w:val="24"/>
          <w:szCs w:val="24"/>
          <w:lang w:eastAsia="pl-PL"/>
        </w:rPr>
        <w:drawing>
          <wp:inline distT="0" distB="0" distL="0" distR="0" wp14:anchorId="2178A98D" wp14:editId="2D0D4C48">
            <wp:extent cx="1143000" cy="3505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3C7E1C" w14:textId="3EFF3A00" w:rsidR="00DE71F4" w:rsidRDefault="00B757AD" w:rsidP="005C08CD">
      <w:pPr>
        <w:pStyle w:val="Nagwek1"/>
      </w:pPr>
      <w:r>
        <w:t>Z</w:t>
      </w:r>
      <w:r w:rsidR="00DE71F4">
        <w:t>ałącznik nr 5</w:t>
      </w:r>
      <w:r w:rsidR="005C08CD">
        <w:t xml:space="preserve"> do SWZ </w:t>
      </w:r>
      <w:r w:rsidR="00DE71F4">
        <w:t>- wzór umowy</w:t>
      </w:r>
    </w:p>
    <w:p w14:paraId="2F69DB10" w14:textId="77777777" w:rsidR="00DE71F4" w:rsidRDefault="00DE71F4" w:rsidP="005C08CD">
      <w:pPr>
        <w:pStyle w:val="Nagwek1"/>
      </w:pPr>
    </w:p>
    <w:p w14:paraId="6D03B5EF" w14:textId="6E3A17CD" w:rsidR="005C08CD" w:rsidRPr="005C08CD" w:rsidRDefault="005C08CD" w:rsidP="005C08CD">
      <w:pPr>
        <w:pStyle w:val="Nagwek1"/>
      </w:pPr>
      <w:r w:rsidRPr="005C08CD">
        <w:t xml:space="preserve">UMOWA NR </w:t>
      </w:r>
      <w:r w:rsidR="00957146">
        <w:t>AZP.25.2.3.2025</w:t>
      </w:r>
    </w:p>
    <w:p w14:paraId="181B0228" w14:textId="4ED8E374" w:rsidR="005C08CD" w:rsidRDefault="005C08CD" w:rsidP="005C08CD">
      <w:pPr>
        <w:shd w:val="clear" w:color="auto" w:fill="FFFFFF"/>
        <w:suppressAutoHyphens/>
        <w:spacing w:after="120" w:line="360" w:lineRule="auto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 xml:space="preserve">zawarta w dniu </w:t>
      </w:r>
      <w:r w:rsidRPr="005C08CD">
        <w:rPr>
          <w:rFonts w:ascii="Calibri" w:eastAsia="Times New Roman" w:hAnsi="Calibri" w:cs="Calibri"/>
          <w:b/>
          <w:lang w:eastAsia="ar-SA"/>
        </w:rPr>
        <w:t xml:space="preserve">………………………. </w:t>
      </w:r>
      <w:r w:rsidRPr="005C08CD">
        <w:rPr>
          <w:rFonts w:ascii="Calibri" w:eastAsia="Times New Roman" w:hAnsi="Calibri" w:cs="Calibri"/>
          <w:lang w:eastAsia="ar-SA"/>
        </w:rPr>
        <w:t>w Białymstoku, pomiędzy:</w:t>
      </w:r>
    </w:p>
    <w:p w14:paraId="719ABFCA" w14:textId="1A8F77DB" w:rsidR="005C08CD" w:rsidRPr="005C08CD" w:rsidRDefault="005C08CD" w:rsidP="005C08CD">
      <w:pPr>
        <w:shd w:val="clear" w:color="auto" w:fill="FFFFFF"/>
        <w:suppressAutoHyphens/>
        <w:spacing w:after="120" w:line="360" w:lineRule="auto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t>……………………………………………………………………………</w:t>
      </w:r>
    </w:p>
    <w:p w14:paraId="44A765D1" w14:textId="77777777" w:rsidR="005C08CD" w:rsidRPr="005C08CD" w:rsidRDefault="005C08CD" w:rsidP="005C08CD">
      <w:pPr>
        <w:shd w:val="clear" w:color="auto" w:fill="FFFFFF"/>
        <w:suppressAutoHyphens/>
        <w:spacing w:after="120" w:line="360" w:lineRule="auto"/>
        <w:ind w:left="7"/>
        <w:rPr>
          <w:rFonts w:ascii="Calibri" w:eastAsia="Times New Roman" w:hAnsi="Calibri" w:cs="Calibri"/>
          <w:b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zwanym dalej</w:t>
      </w:r>
      <w:r w:rsidRPr="005C08CD">
        <w:rPr>
          <w:rFonts w:ascii="Calibri" w:eastAsia="Times New Roman" w:hAnsi="Calibri" w:cs="Calibri"/>
          <w:b/>
          <w:lang w:eastAsia="ar-SA"/>
        </w:rPr>
        <w:t xml:space="preserve"> „Wykonawcą”</w:t>
      </w:r>
    </w:p>
    <w:p w14:paraId="64F9DB90" w14:textId="77777777" w:rsidR="005C08CD" w:rsidRPr="005C08CD" w:rsidRDefault="005C08CD" w:rsidP="005C08CD">
      <w:pPr>
        <w:shd w:val="clear" w:color="auto" w:fill="FFFFFF"/>
        <w:suppressAutoHyphens/>
        <w:spacing w:after="120" w:line="360" w:lineRule="auto"/>
        <w:ind w:left="22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a</w:t>
      </w:r>
    </w:p>
    <w:p w14:paraId="60691EF1" w14:textId="77777777" w:rsidR="005C08CD" w:rsidRPr="005C08CD" w:rsidRDefault="005C08CD" w:rsidP="005C08CD">
      <w:pPr>
        <w:shd w:val="clear" w:color="auto" w:fill="FFFFFF"/>
        <w:suppressAutoHyphens/>
        <w:spacing w:after="120" w:line="360" w:lineRule="auto"/>
        <w:ind w:left="29" w:right="707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b/>
          <w:lang w:eastAsia="ar-SA"/>
        </w:rPr>
        <w:t>Uniwersytetem Medycznym w Białymstoku</w:t>
      </w:r>
      <w:r w:rsidRPr="005C08CD">
        <w:rPr>
          <w:rFonts w:ascii="Calibri" w:eastAsia="Times New Roman" w:hAnsi="Calibri" w:cs="Calibri"/>
          <w:lang w:eastAsia="ar-SA"/>
        </w:rPr>
        <w:t xml:space="preserve">, </w:t>
      </w:r>
    </w:p>
    <w:p w14:paraId="3BD4F884" w14:textId="77777777" w:rsidR="005C08CD" w:rsidRPr="005C08CD" w:rsidRDefault="005C08CD" w:rsidP="005C08CD">
      <w:pPr>
        <w:shd w:val="clear" w:color="auto" w:fill="FFFFFF"/>
        <w:suppressAutoHyphens/>
        <w:spacing w:after="120" w:line="360" w:lineRule="auto"/>
        <w:ind w:left="29" w:right="707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 xml:space="preserve">ul. Jana Kilińskiego 1, 15-089 Białystok, </w:t>
      </w:r>
    </w:p>
    <w:p w14:paraId="744EA82E" w14:textId="77777777" w:rsidR="005C08CD" w:rsidRPr="005C08CD" w:rsidRDefault="005C08CD" w:rsidP="005C08CD">
      <w:pPr>
        <w:shd w:val="clear" w:color="auto" w:fill="FFFFFF"/>
        <w:suppressAutoHyphens/>
        <w:spacing w:after="120" w:line="360" w:lineRule="auto"/>
        <w:ind w:left="29" w:right="707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NIP 542-021-17-17,</w:t>
      </w:r>
    </w:p>
    <w:p w14:paraId="0896F0D0" w14:textId="77777777" w:rsidR="005C08CD" w:rsidRPr="005C08CD" w:rsidRDefault="005C08CD" w:rsidP="005C08CD">
      <w:pPr>
        <w:shd w:val="clear" w:color="auto" w:fill="FFFFFF"/>
        <w:suppressAutoHyphens/>
        <w:spacing w:after="120" w:line="360" w:lineRule="auto"/>
        <w:ind w:left="29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 xml:space="preserve">reprezentowanym przez:     </w:t>
      </w:r>
    </w:p>
    <w:p w14:paraId="21A11808" w14:textId="77777777" w:rsidR="005C08CD" w:rsidRPr="005C08CD" w:rsidRDefault="005C08CD" w:rsidP="005C08CD">
      <w:pPr>
        <w:shd w:val="clear" w:color="auto" w:fill="FFFFFF"/>
        <w:suppressAutoHyphens/>
        <w:spacing w:after="120" w:line="360" w:lineRule="auto"/>
        <w:ind w:left="29"/>
        <w:rPr>
          <w:rFonts w:ascii="Calibri" w:eastAsia="Times New Roman" w:hAnsi="Calibri" w:cs="Calibri"/>
          <w:b/>
          <w:lang w:eastAsia="ar-SA"/>
        </w:rPr>
      </w:pPr>
      <w:r w:rsidRPr="005C08CD">
        <w:rPr>
          <w:rFonts w:ascii="Calibri" w:eastAsia="Times New Roman" w:hAnsi="Calibri" w:cs="Calibri"/>
          <w:b/>
          <w:lang w:eastAsia="ar-SA"/>
        </w:rPr>
        <w:t>…………………………………………………………………………………………………………………,</w:t>
      </w:r>
    </w:p>
    <w:p w14:paraId="3C23B4C9" w14:textId="77777777" w:rsidR="005C08CD" w:rsidRPr="005C08CD" w:rsidRDefault="005C08CD" w:rsidP="005C08CD">
      <w:pPr>
        <w:shd w:val="clear" w:color="auto" w:fill="FFFFFF"/>
        <w:suppressAutoHyphens/>
        <w:spacing w:after="120" w:line="360" w:lineRule="auto"/>
        <w:ind w:left="22" w:right="4147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 xml:space="preserve">zwanym dalej </w:t>
      </w:r>
      <w:r w:rsidRPr="005C08CD">
        <w:rPr>
          <w:rFonts w:ascii="Calibri" w:eastAsia="Times New Roman" w:hAnsi="Calibri" w:cs="Calibri"/>
          <w:b/>
          <w:lang w:eastAsia="ar-SA"/>
        </w:rPr>
        <w:t>„Zamawiającym"</w:t>
      </w:r>
      <w:r w:rsidRPr="005C08CD">
        <w:rPr>
          <w:rFonts w:ascii="Calibri" w:eastAsia="Times New Roman" w:hAnsi="Calibri" w:cs="Calibri"/>
          <w:lang w:eastAsia="ar-SA"/>
        </w:rPr>
        <w:t>.</w:t>
      </w:r>
    </w:p>
    <w:p w14:paraId="3B15EF21" w14:textId="77777777" w:rsidR="005C08CD" w:rsidRPr="005C08CD" w:rsidRDefault="005C08CD" w:rsidP="005C08CD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§ 1</w:t>
      </w:r>
    </w:p>
    <w:p w14:paraId="53839024" w14:textId="77777777" w:rsidR="005C08CD" w:rsidRPr="005C08CD" w:rsidRDefault="005C08CD" w:rsidP="005C08CD">
      <w:pPr>
        <w:spacing w:after="12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Podstawa zawarcia</w:t>
      </w:r>
    </w:p>
    <w:p w14:paraId="793D9608" w14:textId="787AEE39" w:rsidR="005C08CD" w:rsidRPr="005C08CD" w:rsidRDefault="005C08CD" w:rsidP="00D24BCA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Wykonawca został wyłoniony w wyniku rozstrzygnięcia przetargu nieograniczonego, przeprowadzonego w trybie ustawy z dnia 11 września 2019 r. – Prawo zamówień publicznych (</w:t>
      </w:r>
      <w:bookmarkStart w:id="0" w:name="_Hlk77248571"/>
      <w:r w:rsidR="00DE71F4">
        <w:rPr>
          <w:rFonts w:ascii="Calibri" w:eastAsia="Times New Roman" w:hAnsi="Calibri" w:cs="Calibri"/>
          <w:lang w:eastAsia="pl-PL"/>
        </w:rPr>
        <w:t>t. j. Dz.U.</w:t>
      </w:r>
      <w:r w:rsidR="00E24B32">
        <w:rPr>
          <w:rFonts w:ascii="Calibri" w:eastAsia="Times New Roman" w:hAnsi="Calibri" w:cs="Calibri"/>
          <w:lang w:eastAsia="pl-PL"/>
        </w:rPr>
        <w:t xml:space="preserve"> </w:t>
      </w:r>
      <w:r w:rsidR="00957146">
        <w:rPr>
          <w:rFonts w:ascii="Calibri" w:eastAsia="Times New Roman" w:hAnsi="Calibri" w:cs="Calibri"/>
          <w:lang w:eastAsia="pl-PL"/>
        </w:rPr>
        <w:t>2024</w:t>
      </w:r>
      <w:r w:rsidR="00E24B32">
        <w:rPr>
          <w:rFonts w:ascii="Calibri" w:eastAsia="Times New Roman" w:hAnsi="Calibri" w:cs="Calibri"/>
          <w:lang w:eastAsia="pl-PL"/>
        </w:rPr>
        <w:t xml:space="preserve">, </w:t>
      </w:r>
      <w:r w:rsidRPr="005C08CD">
        <w:rPr>
          <w:rFonts w:ascii="Calibri" w:eastAsia="Times New Roman" w:hAnsi="Calibri" w:cs="Calibri"/>
          <w:lang w:eastAsia="pl-PL"/>
        </w:rPr>
        <w:t xml:space="preserve">poz. </w:t>
      </w:r>
      <w:bookmarkEnd w:id="0"/>
      <w:r w:rsidR="00DE71F4">
        <w:rPr>
          <w:rFonts w:ascii="Calibri" w:eastAsia="Times New Roman" w:hAnsi="Calibri" w:cs="Calibri"/>
          <w:lang w:eastAsia="pl-PL"/>
        </w:rPr>
        <w:t>1</w:t>
      </w:r>
      <w:r w:rsidR="00957146">
        <w:rPr>
          <w:rFonts w:ascii="Calibri" w:eastAsia="Times New Roman" w:hAnsi="Calibri" w:cs="Calibri"/>
          <w:lang w:eastAsia="pl-PL"/>
        </w:rPr>
        <w:t>320</w:t>
      </w:r>
      <w:r w:rsidRPr="005C08CD">
        <w:rPr>
          <w:rFonts w:ascii="Calibri" w:eastAsia="Times New Roman" w:hAnsi="Calibri" w:cs="Calibri"/>
          <w:lang w:eastAsia="pl-PL"/>
        </w:rPr>
        <w:t>).</w:t>
      </w:r>
    </w:p>
    <w:p w14:paraId="4AB1B2C2" w14:textId="77777777" w:rsidR="005C08CD" w:rsidRPr="005C08CD" w:rsidRDefault="005C08CD" w:rsidP="005C08CD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§ 2</w:t>
      </w:r>
    </w:p>
    <w:p w14:paraId="1E238E13" w14:textId="77777777" w:rsidR="005C08CD" w:rsidRPr="005C08CD" w:rsidRDefault="005C08CD" w:rsidP="005C08CD">
      <w:pPr>
        <w:spacing w:after="12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Przedmiot umowy</w:t>
      </w:r>
    </w:p>
    <w:p w14:paraId="550E4153" w14:textId="32A0C7CE" w:rsidR="005C08CD" w:rsidRPr="00DE71F4" w:rsidRDefault="005C08CD" w:rsidP="007C6F5B">
      <w:pPr>
        <w:numPr>
          <w:ilvl w:val="0"/>
          <w:numId w:val="3"/>
        </w:numPr>
        <w:suppressAutoHyphens/>
        <w:spacing w:after="0" w:line="360" w:lineRule="auto"/>
        <w:ind w:left="284"/>
        <w:rPr>
          <w:rFonts w:ascii="Calibri" w:eastAsia="Times New Roman" w:hAnsi="Calibri" w:cs="Calibri"/>
          <w:b/>
          <w:lang w:eastAsia="pl-PL"/>
        </w:rPr>
      </w:pPr>
      <w:r w:rsidRPr="00DE71F4">
        <w:rPr>
          <w:rFonts w:ascii="Calibri" w:eastAsia="Times New Roman" w:hAnsi="Calibri" w:cs="Calibri"/>
          <w:lang w:eastAsia="pl-PL"/>
        </w:rPr>
        <w:t xml:space="preserve">Przedmiotem umowy jest </w:t>
      </w:r>
      <w:bookmarkStart w:id="1" w:name="_Hlk110328534"/>
      <w:r w:rsidR="00DE71F4" w:rsidRPr="0005190D">
        <w:rPr>
          <w:rFonts w:ascii="Calibri" w:eastAsia="Times New Roman" w:hAnsi="Calibri" w:cs="Calibri"/>
          <w:b/>
          <w:lang w:eastAsia="pl-PL"/>
        </w:rPr>
        <w:t xml:space="preserve">wykonanie </w:t>
      </w:r>
      <w:bookmarkEnd w:id="1"/>
      <w:r w:rsidR="00957146" w:rsidRPr="0005190D">
        <w:rPr>
          <w:rFonts w:ascii="Calibri" w:eastAsia="Times New Roman" w:hAnsi="Calibri" w:cs="Calibri"/>
          <w:b/>
          <w:lang w:eastAsia="pl-PL"/>
        </w:rPr>
        <w:t>do 550 badań obrazowych MR jamy brzusznej osobom włączonym do badań naukowych realizowanych przez Centrum Badań Klinicznych Uniwersytetu Medycznego w Białymstoku</w:t>
      </w:r>
      <w:r w:rsidRPr="00DE71F4">
        <w:rPr>
          <w:rFonts w:ascii="Calibri" w:eastAsia="Times New Roman" w:hAnsi="Calibri" w:cs="Calibri"/>
          <w:lang w:eastAsia="pl-PL"/>
        </w:rPr>
        <w:t>, zwanych dalej „badaniami”.</w:t>
      </w:r>
    </w:p>
    <w:p w14:paraId="1EECDF80" w14:textId="55483ADD" w:rsidR="005C08CD" w:rsidRPr="006A35D6" w:rsidRDefault="005C08CD" w:rsidP="007C6F5B">
      <w:pPr>
        <w:widowControl w:val="0"/>
        <w:numPr>
          <w:ilvl w:val="0"/>
          <w:numId w:val="3"/>
        </w:numPr>
        <w:suppressAutoHyphens/>
        <w:spacing w:after="120" w:line="360" w:lineRule="auto"/>
        <w:ind w:left="284" w:hanging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Wartość przedmiotu umowy została ustalona na podstawie oferty Wykonawcy i stanowi łączną kwotę w wysokości </w:t>
      </w:r>
      <w:r w:rsidRPr="006A35D6">
        <w:rPr>
          <w:rFonts w:ascii="Calibri" w:eastAsia="Times New Roman" w:hAnsi="Calibri" w:cs="Calibri"/>
          <w:b/>
          <w:lang w:eastAsia="pl-PL"/>
        </w:rPr>
        <w:t>………………………PLN brutto</w:t>
      </w:r>
      <w:r w:rsidRPr="005C08CD">
        <w:rPr>
          <w:rFonts w:ascii="Calibri" w:eastAsia="Times New Roman" w:hAnsi="Calibri" w:cs="Calibri"/>
          <w:lang w:eastAsia="pl-PL"/>
        </w:rPr>
        <w:t xml:space="preserve">, słownie: ………………………………………, a cena </w:t>
      </w:r>
      <w:r w:rsidR="006A35D6">
        <w:rPr>
          <w:rFonts w:ascii="Calibri" w:eastAsia="Times New Roman" w:hAnsi="Calibri" w:cs="Calibri"/>
          <w:lang w:eastAsia="pl-PL"/>
        </w:rPr>
        <w:t>ryczałtowa za wykonanie 1</w:t>
      </w:r>
      <w:r w:rsidRPr="005C08CD">
        <w:rPr>
          <w:rFonts w:ascii="Calibri" w:eastAsia="Times New Roman" w:hAnsi="Calibri" w:cs="Calibri"/>
          <w:lang w:eastAsia="pl-PL"/>
        </w:rPr>
        <w:t xml:space="preserve"> badania wynosi …………………………….</w:t>
      </w:r>
      <w:r w:rsidRPr="006A35D6">
        <w:rPr>
          <w:rFonts w:ascii="Calibri" w:eastAsia="Times New Roman" w:hAnsi="Calibri" w:cs="Calibri"/>
          <w:lang w:eastAsia="pl-PL"/>
        </w:rPr>
        <w:t>PLN brutto</w:t>
      </w:r>
      <w:r w:rsidR="006A35D6" w:rsidRPr="006A35D6">
        <w:rPr>
          <w:rFonts w:ascii="Calibri" w:eastAsia="Times New Roman" w:hAnsi="Calibri" w:cs="Calibri"/>
          <w:lang w:eastAsia="pl-PL"/>
        </w:rPr>
        <w:t>.</w:t>
      </w:r>
    </w:p>
    <w:p w14:paraId="0046FCE2" w14:textId="77E817D5" w:rsidR="005C08CD" w:rsidRPr="006A35D6" w:rsidRDefault="005C08CD" w:rsidP="007C6F5B">
      <w:pPr>
        <w:widowControl w:val="0"/>
        <w:numPr>
          <w:ilvl w:val="0"/>
          <w:numId w:val="3"/>
        </w:numPr>
        <w:suppressAutoHyphens/>
        <w:spacing w:after="120" w:line="360" w:lineRule="auto"/>
        <w:ind w:left="284" w:hanging="284"/>
        <w:rPr>
          <w:rFonts w:ascii="Calibri" w:eastAsia="Times New Roman" w:hAnsi="Calibri" w:cs="Calibri"/>
          <w:lang w:eastAsia="pl-PL"/>
        </w:rPr>
      </w:pPr>
      <w:r w:rsidRPr="006A35D6">
        <w:rPr>
          <w:rFonts w:ascii="Calibri" w:eastAsia="Times New Roman" w:hAnsi="Calibri" w:cs="Calibri"/>
          <w:lang w:eastAsia="pl-PL"/>
        </w:rPr>
        <w:t xml:space="preserve">Strony ustalają, iż podana w ust. 1 ilość badań określa jedynie ich liczbę szacunkową, </w:t>
      </w:r>
      <w:r w:rsidR="006A35D6" w:rsidRPr="006A35D6">
        <w:rPr>
          <w:rFonts w:ascii="Calibri" w:eastAsia="Times New Roman" w:hAnsi="Calibri" w:cs="Calibri"/>
          <w:lang w:eastAsia="pl-PL"/>
        </w:rPr>
        <w:br/>
      </w:r>
      <w:r w:rsidRPr="006A35D6">
        <w:rPr>
          <w:rFonts w:ascii="Calibri" w:eastAsia="Times New Roman" w:hAnsi="Calibri" w:cs="Calibri"/>
          <w:lang w:eastAsia="pl-PL"/>
        </w:rPr>
        <w:t>w rzeczywistości może być mn</w:t>
      </w:r>
      <w:bookmarkStart w:id="2" w:name="_GoBack"/>
      <w:bookmarkEnd w:id="2"/>
      <w:r w:rsidRPr="006A35D6">
        <w:rPr>
          <w:rFonts w:ascii="Calibri" w:eastAsia="Times New Roman" w:hAnsi="Calibri" w:cs="Calibri"/>
          <w:lang w:eastAsia="pl-PL"/>
        </w:rPr>
        <w:t>iejsza, jednakże nie mniejsza niż</w:t>
      </w:r>
      <w:r w:rsidR="00DE71F4" w:rsidRPr="006A35D6">
        <w:rPr>
          <w:rFonts w:ascii="Calibri" w:eastAsia="Times New Roman" w:hAnsi="Calibri" w:cs="Calibri"/>
          <w:lang w:eastAsia="pl-PL"/>
        </w:rPr>
        <w:t xml:space="preserve"> </w:t>
      </w:r>
      <w:r w:rsidR="00B858CA" w:rsidRPr="00B858CA">
        <w:rPr>
          <w:rFonts w:ascii="Calibri" w:eastAsia="Times New Roman" w:hAnsi="Calibri" w:cs="Calibri"/>
          <w:lang w:eastAsia="pl-PL"/>
        </w:rPr>
        <w:t>165</w:t>
      </w:r>
      <w:r w:rsidR="00957146" w:rsidRPr="00B858CA">
        <w:rPr>
          <w:rFonts w:ascii="Calibri" w:eastAsia="Times New Roman" w:hAnsi="Calibri" w:cs="Calibri"/>
          <w:lang w:eastAsia="pl-PL"/>
        </w:rPr>
        <w:t>.</w:t>
      </w:r>
      <w:r w:rsidRPr="006A35D6">
        <w:rPr>
          <w:rFonts w:ascii="Calibri" w:eastAsia="Times New Roman" w:hAnsi="Calibri" w:cs="Calibri"/>
          <w:lang w:eastAsia="pl-PL"/>
        </w:rPr>
        <w:t xml:space="preserve"> Zamawiający zapłaci Wykonawcy wynagrodzenie za faktycznie zlecone i wykonane badania. Wykonawcy nie przysługują żadne roszczenia z tytułu zlecenia mniejszej liczby badań.</w:t>
      </w:r>
    </w:p>
    <w:p w14:paraId="3E60133D" w14:textId="55A838E2" w:rsidR="005C08CD" w:rsidRPr="00E24B32" w:rsidRDefault="005C08CD" w:rsidP="007C6F5B">
      <w:pPr>
        <w:widowControl w:val="0"/>
        <w:numPr>
          <w:ilvl w:val="0"/>
          <w:numId w:val="3"/>
        </w:numPr>
        <w:suppressAutoHyphens/>
        <w:spacing w:after="120" w:line="360" w:lineRule="auto"/>
        <w:ind w:left="284" w:hanging="284"/>
        <w:rPr>
          <w:rFonts w:ascii="Calibri" w:eastAsia="Times New Roman" w:hAnsi="Calibri" w:cs="Calibri"/>
          <w:lang w:eastAsia="pl-PL"/>
        </w:rPr>
      </w:pPr>
      <w:r w:rsidRPr="00E24B32">
        <w:rPr>
          <w:rFonts w:ascii="Calibri" w:eastAsia="Times New Roman" w:hAnsi="Calibri" w:cs="Calibri"/>
          <w:lang w:eastAsia="pl-PL"/>
        </w:rPr>
        <w:lastRenderedPageBreak/>
        <w:t xml:space="preserve">Zamawiający zastrzega sobie prawo do zlecania badań w zależności od potrzeb ich wykonania </w:t>
      </w:r>
      <w:r w:rsidRPr="00957146">
        <w:rPr>
          <w:rFonts w:ascii="Calibri" w:eastAsia="Times New Roman" w:hAnsi="Calibri" w:cs="Calibri"/>
          <w:lang w:eastAsia="pl-PL"/>
        </w:rPr>
        <w:t xml:space="preserve">na rzecz </w:t>
      </w:r>
      <w:r w:rsidR="00957146">
        <w:rPr>
          <w:rFonts w:ascii="Calibri" w:eastAsia="Times New Roman" w:hAnsi="Calibri" w:cs="Calibri"/>
          <w:lang w:eastAsia="pl-PL"/>
        </w:rPr>
        <w:t>badań, o których</w:t>
      </w:r>
      <w:r w:rsidRPr="00957146">
        <w:rPr>
          <w:rFonts w:ascii="Calibri" w:eastAsia="Times New Roman" w:hAnsi="Calibri" w:cs="Calibri"/>
          <w:lang w:eastAsia="pl-PL"/>
        </w:rPr>
        <w:t xml:space="preserve"> mowa w ust. 1</w:t>
      </w:r>
      <w:r w:rsidRPr="00E24B32">
        <w:rPr>
          <w:rFonts w:ascii="Calibri" w:eastAsia="Times New Roman" w:hAnsi="Calibri" w:cs="Calibri"/>
          <w:lang w:eastAsia="pl-PL"/>
        </w:rPr>
        <w:t xml:space="preserve">. Wykonawca zobowiązuje się do wykonania zleconego badania w terminie </w:t>
      </w:r>
      <w:r w:rsidR="00DE71F4" w:rsidRPr="00E24B32">
        <w:rPr>
          <w:rFonts w:ascii="Calibri" w:eastAsia="Times New Roman" w:hAnsi="Calibri" w:cs="Calibri"/>
          <w:b/>
          <w:lang w:eastAsia="pl-PL"/>
        </w:rPr>
        <w:t>do …..</w:t>
      </w:r>
      <w:r w:rsidR="006A35D6" w:rsidRPr="00E24B32">
        <w:rPr>
          <w:rFonts w:ascii="Calibri" w:eastAsia="Times New Roman" w:hAnsi="Calibri" w:cs="Calibri"/>
          <w:b/>
          <w:lang w:eastAsia="pl-PL"/>
        </w:rPr>
        <w:t xml:space="preserve"> dni kalendarzowych</w:t>
      </w:r>
      <w:r w:rsidR="006A35D6" w:rsidRPr="00E24B32">
        <w:rPr>
          <w:rFonts w:ascii="Calibri" w:eastAsia="Times New Roman" w:hAnsi="Calibri" w:cs="Calibri"/>
          <w:lang w:eastAsia="pl-PL"/>
        </w:rPr>
        <w:t xml:space="preserve"> </w:t>
      </w:r>
      <w:r w:rsidR="006A35D6" w:rsidRPr="00E24B32">
        <w:rPr>
          <w:rFonts w:ascii="Calibri" w:eastAsia="Times New Roman" w:hAnsi="Calibri" w:cs="Calibri"/>
          <w:i/>
          <w:lang w:eastAsia="pl-PL"/>
        </w:rPr>
        <w:t xml:space="preserve">(zgodnie z ofertą) </w:t>
      </w:r>
      <w:r w:rsidRPr="00E24B32">
        <w:rPr>
          <w:rFonts w:ascii="Calibri" w:eastAsia="Times New Roman" w:hAnsi="Calibri" w:cs="Calibri"/>
          <w:lang w:eastAsia="pl-PL"/>
        </w:rPr>
        <w:t xml:space="preserve">od </w:t>
      </w:r>
      <w:r w:rsidR="00DE71F4" w:rsidRPr="00E24B32">
        <w:rPr>
          <w:rFonts w:ascii="Calibri" w:eastAsia="Times New Roman" w:hAnsi="Calibri" w:cs="Calibri"/>
          <w:lang w:eastAsia="pl-PL"/>
        </w:rPr>
        <w:t>dnia otrzymania informacji przez Wykonawcę o wystawieniu skierowania</w:t>
      </w:r>
      <w:r w:rsidRPr="00E24B32">
        <w:rPr>
          <w:rFonts w:ascii="Calibri" w:eastAsia="Times New Roman" w:hAnsi="Calibri" w:cs="Calibri"/>
          <w:lang w:eastAsia="pl-PL"/>
        </w:rPr>
        <w:t>.</w:t>
      </w:r>
    </w:p>
    <w:p w14:paraId="06CEDA4A" w14:textId="77777777" w:rsidR="005C08CD" w:rsidRPr="005C08CD" w:rsidRDefault="005C08CD" w:rsidP="007C6F5B">
      <w:pPr>
        <w:widowControl w:val="0"/>
        <w:numPr>
          <w:ilvl w:val="0"/>
          <w:numId w:val="3"/>
        </w:numPr>
        <w:tabs>
          <w:tab w:val="left" w:pos="284"/>
        </w:tabs>
        <w:suppressAutoHyphens/>
        <w:spacing w:after="120" w:line="360" w:lineRule="auto"/>
        <w:ind w:left="284" w:hanging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Oferta Wykonawcy i Specyfikacja Warunków Zamówienia są integralnymi częściami niniejszej umowy.</w:t>
      </w:r>
    </w:p>
    <w:p w14:paraId="4899038D" w14:textId="77777777" w:rsidR="005C08CD" w:rsidRPr="005C08CD" w:rsidRDefault="005C08CD" w:rsidP="005C08CD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§ 3</w:t>
      </w:r>
    </w:p>
    <w:p w14:paraId="312A1AAE" w14:textId="77777777" w:rsidR="005C08CD" w:rsidRPr="005C08CD" w:rsidRDefault="005C08CD" w:rsidP="005C08CD">
      <w:pPr>
        <w:spacing w:after="12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Okres obowiązywania umowy</w:t>
      </w:r>
    </w:p>
    <w:p w14:paraId="374E529D" w14:textId="71EECFFD" w:rsidR="005C08CD" w:rsidRPr="00E24B32" w:rsidRDefault="005C08CD" w:rsidP="005C08CD">
      <w:pPr>
        <w:spacing w:after="240" w:line="360" w:lineRule="auto"/>
        <w:rPr>
          <w:rFonts w:ascii="Calibri" w:eastAsia="Times New Roman" w:hAnsi="Calibri" w:cs="Calibri"/>
          <w:b/>
          <w:lang w:eastAsia="pl-PL"/>
        </w:rPr>
      </w:pPr>
      <w:r w:rsidRPr="00E24B32">
        <w:rPr>
          <w:rFonts w:ascii="Calibri" w:eastAsia="Times New Roman" w:hAnsi="Calibri" w:cs="Calibri"/>
          <w:lang w:eastAsia="pl-PL"/>
        </w:rPr>
        <w:t>Umow</w:t>
      </w:r>
      <w:r w:rsidR="00DE71F4" w:rsidRPr="00E24B32">
        <w:rPr>
          <w:rFonts w:ascii="Calibri" w:eastAsia="Times New Roman" w:hAnsi="Calibri" w:cs="Calibri"/>
          <w:lang w:eastAsia="pl-PL"/>
        </w:rPr>
        <w:t xml:space="preserve">ę </w:t>
      </w:r>
      <w:r w:rsidR="006A35D6" w:rsidRPr="00E24B32">
        <w:rPr>
          <w:rFonts w:ascii="Calibri" w:eastAsia="Times New Roman" w:hAnsi="Calibri" w:cs="Calibri"/>
          <w:lang w:eastAsia="pl-PL"/>
        </w:rPr>
        <w:t>obowiązuje przez</w:t>
      </w:r>
      <w:r w:rsidR="00DE71F4" w:rsidRPr="00E24B32">
        <w:rPr>
          <w:rFonts w:ascii="Calibri" w:eastAsia="Times New Roman" w:hAnsi="Calibri" w:cs="Calibri"/>
          <w:lang w:eastAsia="pl-PL"/>
        </w:rPr>
        <w:t xml:space="preserve"> </w:t>
      </w:r>
      <w:r w:rsidR="00957146">
        <w:rPr>
          <w:rFonts w:ascii="Calibri" w:eastAsia="Times New Roman" w:hAnsi="Calibri" w:cs="Calibri"/>
          <w:lang w:eastAsia="pl-PL"/>
        </w:rPr>
        <w:t xml:space="preserve">okres: </w:t>
      </w:r>
      <w:r w:rsidR="006A35D6" w:rsidRPr="00E24B32">
        <w:rPr>
          <w:rFonts w:ascii="Calibri" w:eastAsia="Times New Roman" w:hAnsi="Calibri" w:cs="Calibri"/>
          <w:lang w:eastAsia="pl-PL"/>
        </w:rPr>
        <w:t xml:space="preserve">od </w:t>
      </w:r>
      <w:r w:rsidRPr="00E24B32">
        <w:rPr>
          <w:rFonts w:ascii="Calibri" w:eastAsia="Times New Roman" w:hAnsi="Calibri" w:cs="Calibri"/>
          <w:lang w:eastAsia="pl-PL"/>
        </w:rPr>
        <w:t xml:space="preserve">dnia </w:t>
      </w:r>
      <w:r w:rsidR="006A35D6" w:rsidRPr="00E24B32">
        <w:rPr>
          <w:rFonts w:ascii="Calibri" w:eastAsia="Times New Roman" w:hAnsi="Calibri" w:cs="Calibri"/>
          <w:lang w:eastAsia="pl-PL"/>
        </w:rPr>
        <w:t>zawarcia umowy</w:t>
      </w:r>
      <w:r w:rsidR="00957146">
        <w:rPr>
          <w:rFonts w:ascii="Calibri" w:eastAsia="Times New Roman" w:hAnsi="Calibri" w:cs="Calibri"/>
          <w:lang w:eastAsia="pl-PL"/>
        </w:rPr>
        <w:t xml:space="preserve"> </w:t>
      </w:r>
      <w:r w:rsidR="00957146" w:rsidRPr="00957146">
        <w:rPr>
          <w:rFonts w:ascii="Calibri" w:eastAsia="Times New Roman" w:hAnsi="Calibri" w:cs="Calibri"/>
          <w:b/>
          <w:lang w:eastAsia="pl-PL"/>
        </w:rPr>
        <w:t>do dnia 30.06.2026 r</w:t>
      </w:r>
      <w:r w:rsidR="00957146">
        <w:rPr>
          <w:rFonts w:ascii="Calibri" w:eastAsia="Times New Roman" w:hAnsi="Calibri" w:cs="Calibri"/>
          <w:lang w:eastAsia="pl-PL"/>
        </w:rPr>
        <w:t>.</w:t>
      </w:r>
    </w:p>
    <w:p w14:paraId="23627C0F" w14:textId="77777777" w:rsidR="005C08CD" w:rsidRPr="005C08CD" w:rsidRDefault="005C08CD" w:rsidP="005C08CD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§ 4</w:t>
      </w:r>
    </w:p>
    <w:p w14:paraId="143E1DA6" w14:textId="77777777" w:rsidR="005C08CD" w:rsidRPr="005C08CD" w:rsidRDefault="005C08CD" w:rsidP="005C08CD">
      <w:pPr>
        <w:spacing w:after="12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Warunki wykonania przedmiotu umowy</w:t>
      </w:r>
    </w:p>
    <w:p w14:paraId="2E0426BF" w14:textId="77777777" w:rsidR="005C08CD" w:rsidRPr="005C08CD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Wykonawca oświadcza, że:</w:t>
      </w:r>
    </w:p>
    <w:p w14:paraId="704F4520" w14:textId="411B61A3" w:rsidR="005C08CD" w:rsidRPr="005C08CD" w:rsidRDefault="005C08CD" w:rsidP="007C6F5B">
      <w:pPr>
        <w:widowControl w:val="0"/>
        <w:numPr>
          <w:ilvl w:val="0"/>
          <w:numId w:val="11"/>
        </w:numPr>
        <w:suppressAutoHyphens/>
        <w:spacing w:after="120" w:line="360" w:lineRule="auto"/>
        <w:ind w:left="567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przedmiot zamówienia nie wykracza poza rodzaj działalności leczniczej oraz zakres świadczeń zdrowotnych przez niego wykonanych, zgodnie z wpisem do rejestru podmiotów wykonujących działalność leczniczą, o których mowa w art. 100</w:t>
      </w:r>
      <w:r w:rsidR="006A35D6">
        <w:rPr>
          <w:rFonts w:ascii="Calibri" w:eastAsia="Times New Roman" w:hAnsi="Calibri" w:cs="Calibri"/>
          <w:lang w:eastAsia="pl-PL"/>
        </w:rPr>
        <w:t xml:space="preserve"> ustawy z dnia 15 kwietnia 2011</w:t>
      </w:r>
      <w:r w:rsidRPr="005C08CD">
        <w:rPr>
          <w:rFonts w:ascii="Calibri" w:eastAsia="Times New Roman" w:hAnsi="Calibri" w:cs="Calibri"/>
          <w:lang w:eastAsia="pl-PL"/>
        </w:rPr>
        <w:t>r. o działaln</w:t>
      </w:r>
      <w:r w:rsidR="006A35D6">
        <w:rPr>
          <w:rFonts w:ascii="Calibri" w:eastAsia="Times New Roman" w:hAnsi="Calibri" w:cs="Calibri"/>
          <w:lang w:eastAsia="pl-PL"/>
        </w:rPr>
        <w:t>ości leczniczej (Dz. U. 2023, poz. 991</w:t>
      </w:r>
      <w:r w:rsidRPr="005C08CD">
        <w:rPr>
          <w:rFonts w:ascii="Calibri" w:eastAsia="Times New Roman" w:hAnsi="Calibri" w:cs="Calibri"/>
          <w:lang w:eastAsia="pl-PL"/>
        </w:rPr>
        <w:t xml:space="preserve"> ze zm.),</w:t>
      </w:r>
    </w:p>
    <w:p w14:paraId="2C1BD15D" w14:textId="77777777" w:rsidR="005C08CD" w:rsidRPr="005C08CD" w:rsidRDefault="005C08CD" w:rsidP="007C6F5B">
      <w:pPr>
        <w:widowControl w:val="0"/>
        <w:numPr>
          <w:ilvl w:val="0"/>
          <w:numId w:val="11"/>
        </w:numPr>
        <w:suppressAutoHyphens/>
        <w:spacing w:after="120" w:line="360" w:lineRule="auto"/>
        <w:ind w:left="567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zapewnia realizację badań zgodnie ze złożoną ofertą,</w:t>
      </w:r>
    </w:p>
    <w:p w14:paraId="423BB6A0" w14:textId="77777777" w:rsidR="005C08CD" w:rsidRPr="005C08CD" w:rsidRDefault="005C08CD" w:rsidP="007C6F5B">
      <w:pPr>
        <w:widowControl w:val="0"/>
        <w:numPr>
          <w:ilvl w:val="0"/>
          <w:numId w:val="11"/>
        </w:numPr>
        <w:suppressAutoHyphens/>
        <w:spacing w:after="120" w:line="360" w:lineRule="auto"/>
        <w:ind w:left="567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badania wykonywane na rzecz innych podmiotów, nie będą miały wpływu na rzetelność, jakość i dostępność do realizacji przedmiotu niniejszej umowy,</w:t>
      </w:r>
    </w:p>
    <w:p w14:paraId="07D9E9CD" w14:textId="77777777" w:rsidR="005C08CD" w:rsidRPr="005C08CD" w:rsidRDefault="005C08CD" w:rsidP="007C6F5B">
      <w:pPr>
        <w:widowControl w:val="0"/>
        <w:numPr>
          <w:ilvl w:val="0"/>
          <w:numId w:val="11"/>
        </w:numPr>
        <w:suppressAutoHyphens/>
        <w:spacing w:after="120" w:line="360" w:lineRule="auto"/>
        <w:ind w:left="567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personel, który będzie realizował badania, posiada odpowiednie kwalifikacje i uprawnienia do ich wykonywania i autoryzacji wyników, </w:t>
      </w:r>
    </w:p>
    <w:p w14:paraId="4DEB1080" w14:textId="77777777" w:rsidR="005C08CD" w:rsidRPr="005C08CD" w:rsidRDefault="005C08CD" w:rsidP="007C6F5B">
      <w:pPr>
        <w:widowControl w:val="0"/>
        <w:numPr>
          <w:ilvl w:val="0"/>
          <w:numId w:val="11"/>
        </w:numPr>
        <w:suppressAutoHyphens/>
        <w:spacing w:after="120" w:line="360" w:lineRule="auto"/>
        <w:ind w:left="567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posiada certyfikaty stosowne do wykonywania badań – o ile wymagają tego odrębne przepisy,  </w:t>
      </w:r>
    </w:p>
    <w:p w14:paraId="4DE4CCBA" w14:textId="57684324" w:rsidR="005C08CD" w:rsidRPr="005C08CD" w:rsidRDefault="005C08CD" w:rsidP="007C6F5B">
      <w:pPr>
        <w:widowControl w:val="0"/>
        <w:numPr>
          <w:ilvl w:val="0"/>
          <w:numId w:val="11"/>
        </w:numPr>
        <w:suppressAutoHyphens/>
        <w:spacing w:after="120" w:line="360" w:lineRule="auto"/>
        <w:ind w:left="567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dysponuje aparatem umożliwiającym wykonanie badań, spełniającym parametry określone </w:t>
      </w:r>
      <w:r w:rsidR="00DE71F4">
        <w:rPr>
          <w:rFonts w:ascii="Calibri" w:eastAsia="Times New Roman" w:hAnsi="Calibri" w:cs="Calibri"/>
          <w:lang w:eastAsia="pl-PL"/>
        </w:rPr>
        <w:br/>
      </w:r>
      <w:r w:rsidRPr="005C08CD">
        <w:rPr>
          <w:rFonts w:ascii="Calibri" w:eastAsia="Times New Roman" w:hAnsi="Calibri" w:cs="Calibri"/>
          <w:lang w:eastAsia="pl-PL"/>
        </w:rPr>
        <w:t>w Specyfikacji Warunków Zamówienia,</w:t>
      </w:r>
    </w:p>
    <w:p w14:paraId="5D8EC752" w14:textId="77777777" w:rsidR="005C08CD" w:rsidRPr="005C08CD" w:rsidRDefault="005C08CD" w:rsidP="007C6F5B">
      <w:pPr>
        <w:widowControl w:val="0"/>
        <w:numPr>
          <w:ilvl w:val="0"/>
          <w:numId w:val="11"/>
        </w:numPr>
        <w:suppressAutoHyphens/>
        <w:spacing w:after="120" w:line="360" w:lineRule="auto"/>
        <w:ind w:left="567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posiada odpowiednie, niezbędne warunki lokalowe, wyposażenie w sprzęt medyczny oraz środki transportu i łączności.</w:t>
      </w:r>
    </w:p>
    <w:p w14:paraId="49818721" w14:textId="77777777" w:rsidR="005C08CD" w:rsidRPr="005C08CD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Wykonawca zobowiązany jest do wykonywania badań z zachowaniem najwyższej staranności, zgodnie ze wskazaniami aktualnej wiedzy medycznej, z zasadami etyki zawodowej, uwzględniając najnowsze standardy, stosowane przy realizowaniu świadczeń z zakresu objętego przedmiotem umowy. </w:t>
      </w:r>
    </w:p>
    <w:p w14:paraId="0929DDE0" w14:textId="55B60CE1" w:rsidR="005C08CD" w:rsidRPr="00E24B32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Badania stanowiące przedmiot niniejszej umowy będą wykonywane w siedzibie Wykonawcy</w:t>
      </w:r>
      <w:r w:rsidR="006A35D6">
        <w:rPr>
          <w:rFonts w:ascii="Calibri" w:eastAsia="Times New Roman" w:hAnsi="Calibri" w:cs="Calibri"/>
          <w:lang w:eastAsia="pl-PL"/>
        </w:rPr>
        <w:t xml:space="preserve">  - </w:t>
      </w:r>
      <w:r w:rsidR="006A35D6" w:rsidRPr="00E24B32">
        <w:rPr>
          <w:rFonts w:ascii="Calibri" w:eastAsia="Times New Roman" w:hAnsi="Calibri" w:cs="Calibri"/>
          <w:lang w:eastAsia="pl-PL"/>
        </w:rPr>
        <w:t>………………….</w:t>
      </w:r>
      <w:r w:rsidRPr="00E24B32">
        <w:rPr>
          <w:rFonts w:ascii="Calibri" w:eastAsia="Times New Roman" w:hAnsi="Calibri" w:cs="Calibri"/>
          <w:lang w:eastAsia="pl-PL"/>
        </w:rPr>
        <w:t xml:space="preserve">. </w:t>
      </w:r>
      <w:r w:rsidR="006A35D6" w:rsidRPr="00E24B32">
        <w:rPr>
          <w:rFonts w:ascii="Calibri" w:eastAsia="Times New Roman" w:hAnsi="Calibri" w:cs="Calibri"/>
          <w:lang w:eastAsia="pl-PL"/>
        </w:rPr>
        <w:t>Zmiana lokalizacji wymaga zawarcia aneksu do umowy, z zastrzeżeniem postanowień</w:t>
      </w:r>
      <w:r w:rsidR="00E24B32">
        <w:rPr>
          <w:rFonts w:ascii="Calibri" w:eastAsia="Times New Roman" w:hAnsi="Calibri" w:cs="Calibri"/>
          <w:lang w:eastAsia="pl-PL"/>
        </w:rPr>
        <w:t xml:space="preserve"> ust. 12</w:t>
      </w:r>
      <w:r w:rsidR="006A35D6" w:rsidRPr="00E24B32">
        <w:rPr>
          <w:rFonts w:ascii="Calibri" w:eastAsia="Times New Roman" w:hAnsi="Calibri" w:cs="Calibri"/>
          <w:lang w:eastAsia="pl-PL"/>
        </w:rPr>
        <w:t>.</w:t>
      </w:r>
    </w:p>
    <w:p w14:paraId="26318888" w14:textId="77777777" w:rsidR="005C08CD" w:rsidRPr="005C08CD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lastRenderedPageBreak/>
        <w:t xml:space="preserve">Badania będą wykonywane na podstawie skierowań. </w:t>
      </w:r>
    </w:p>
    <w:p w14:paraId="554F9F0C" w14:textId="77777777" w:rsidR="005C08CD" w:rsidRPr="005C08CD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Skierowania, o których mowa w ust. 4 winny zawierać następujące elementy:</w:t>
      </w:r>
    </w:p>
    <w:p w14:paraId="6A9580CC" w14:textId="77777777" w:rsidR="005C08CD" w:rsidRPr="005C08CD" w:rsidRDefault="005C08CD" w:rsidP="007C6F5B">
      <w:pPr>
        <w:widowControl w:val="0"/>
        <w:numPr>
          <w:ilvl w:val="0"/>
          <w:numId w:val="12"/>
        </w:numPr>
        <w:suppressAutoHyphens/>
        <w:spacing w:after="120" w:line="360" w:lineRule="auto"/>
        <w:ind w:left="567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imię, nazwisko i PESEL pacjenta, a w przypadku jego braku datę urodzenia pacjenta,</w:t>
      </w:r>
    </w:p>
    <w:p w14:paraId="047B1277" w14:textId="77777777" w:rsidR="005C08CD" w:rsidRPr="005C08CD" w:rsidRDefault="005C08CD" w:rsidP="007C6F5B">
      <w:pPr>
        <w:widowControl w:val="0"/>
        <w:numPr>
          <w:ilvl w:val="0"/>
          <w:numId w:val="12"/>
        </w:numPr>
        <w:suppressAutoHyphens/>
        <w:spacing w:after="120" w:line="360" w:lineRule="auto"/>
        <w:ind w:left="567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rodzaj zleconego badania,</w:t>
      </w:r>
    </w:p>
    <w:p w14:paraId="0080187B" w14:textId="77777777" w:rsidR="005C08CD" w:rsidRPr="005C08CD" w:rsidRDefault="005C08CD" w:rsidP="007C6F5B">
      <w:pPr>
        <w:widowControl w:val="0"/>
        <w:numPr>
          <w:ilvl w:val="0"/>
          <w:numId w:val="12"/>
        </w:numPr>
        <w:suppressAutoHyphens/>
        <w:spacing w:after="120" w:line="360" w:lineRule="auto"/>
        <w:ind w:left="567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podpis, pieczęć imienną osoby uprawnionej do wystawienia skierowania oraz nazwę komórki kierującej na badania,</w:t>
      </w:r>
    </w:p>
    <w:p w14:paraId="4D37D178" w14:textId="77777777" w:rsidR="005C08CD" w:rsidRPr="005C08CD" w:rsidRDefault="005C08CD" w:rsidP="007C6F5B">
      <w:pPr>
        <w:widowControl w:val="0"/>
        <w:numPr>
          <w:ilvl w:val="0"/>
          <w:numId w:val="12"/>
        </w:numPr>
        <w:suppressAutoHyphens/>
        <w:spacing w:after="120" w:line="360" w:lineRule="auto"/>
        <w:ind w:left="567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dane medyczne o pacjencie mogące mieć wpływ na wynik zlecanych badań lub możliwość ich wykonania,</w:t>
      </w:r>
    </w:p>
    <w:p w14:paraId="716BB791" w14:textId="77777777" w:rsidR="005C08CD" w:rsidRPr="005C08CD" w:rsidRDefault="005C08CD" w:rsidP="007C6F5B">
      <w:pPr>
        <w:widowControl w:val="0"/>
        <w:numPr>
          <w:ilvl w:val="0"/>
          <w:numId w:val="12"/>
        </w:numPr>
        <w:suppressAutoHyphens/>
        <w:spacing w:after="120" w:line="360" w:lineRule="auto"/>
        <w:ind w:left="567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numer telefonu kontaktowego i/lub faksu osoby wystawiającej skierowanie oraz pacjenta.</w:t>
      </w:r>
    </w:p>
    <w:p w14:paraId="4C6E2C36" w14:textId="77777777" w:rsidR="005C08CD" w:rsidRPr="005C08CD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Wykaz osób upoważnionych do zlecania badań Zamawiający przekaże Wykonawcy po zawarciu niniejszej umowy. Zmiana wykazu nie wymaga aneksu, a jedynie pisemnego zawiadomienia złożonego przez Zamawiającego.</w:t>
      </w:r>
    </w:p>
    <w:p w14:paraId="3C8D5B61" w14:textId="77777777" w:rsidR="005C08CD" w:rsidRPr="005C08CD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Przed wykonaniem badania zleconego przez Zamawiającego, Wykonawca zobowiązuje się do przeprowadzenia badania przedmiotowego i podmiotowego pacjenta, w celu wykluczenia przeciwskazań do wykonania właściwego badania. </w:t>
      </w:r>
    </w:p>
    <w:p w14:paraId="15F77A9F" w14:textId="0DF0DC78" w:rsidR="005C08CD" w:rsidRPr="005C08CD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Wykonawca ma prawo do odmowy wykonania zleconego pr</w:t>
      </w:r>
      <w:r w:rsidR="00D24BCA">
        <w:rPr>
          <w:rFonts w:ascii="Calibri" w:eastAsia="Times New Roman" w:hAnsi="Calibri" w:cs="Calibri"/>
          <w:lang w:eastAsia="pl-PL"/>
        </w:rPr>
        <w:t xml:space="preserve">zez Zamawiającego badania, </w:t>
      </w:r>
      <w:r w:rsidRPr="005C08CD">
        <w:rPr>
          <w:rFonts w:ascii="Calibri" w:eastAsia="Times New Roman" w:hAnsi="Calibri" w:cs="Calibri"/>
          <w:lang w:eastAsia="pl-PL"/>
        </w:rPr>
        <w:t>w przypadku, gdy badanie przedmiotowe i podmiotowe pacjenta, wykaże przeciwskazania zdrowotne pacjenta do wykonania badania.</w:t>
      </w:r>
    </w:p>
    <w:p w14:paraId="5227EC32" w14:textId="5057E875" w:rsidR="005C08CD" w:rsidRPr="005C08CD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Wykonawca zobowiązuje się do przekazania wyników badań, zawierających zarejestrowane wszystkie wymagane sekwencje wraz z opisem specjalisty z zakresu </w:t>
      </w:r>
      <w:r w:rsidRPr="008C1586">
        <w:rPr>
          <w:rFonts w:ascii="Calibri" w:eastAsia="Times New Roman" w:hAnsi="Calibri" w:cs="Calibri"/>
          <w:lang w:eastAsia="pl-PL"/>
        </w:rPr>
        <w:t>radiologii</w:t>
      </w:r>
      <w:r w:rsidR="00417222" w:rsidRPr="008C1586">
        <w:rPr>
          <w:rFonts w:ascii="Calibri" w:eastAsia="Times New Roman" w:hAnsi="Calibri" w:cs="Calibri"/>
          <w:lang w:eastAsia="pl-PL"/>
        </w:rPr>
        <w:t xml:space="preserve">, z zachowaniem powszechnie obowiązujących zasad o przetwarzaniu danych osobowych, w szczególności RODO, </w:t>
      </w:r>
      <w:r w:rsidRPr="005C08CD">
        <w:rPr>
          <w:rFonts w:ascii="Calibri" w:eastAsia="Times New Roman" w:hAnsi="Calibri" w:cs="Calibri"/>
          <w:lang w:eastAsia="pl-PL"/>
        </w:rPr>
        <w:t>pacjentowi i osobom wyznaczonym przez Zamawiającego w formie elektronicznej utrwalonej na płycie DVD. Wyniki badań powinny być zarejestrowane na płycie DVD dla każdego pacjenta osobno.</w:t>
      </w:r>
    </w:p>
    <w:p w14:paraId="609D0A1C" w14:textId="77777777" w:rsidR="005C08CD" w:rsidRPr="005C08CD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Przekazanie wyników Zamawiającemu nastąpi w okresach miesięcznych, nie później niż do 7 dnia roboczego miesiąca następującego po zakończeniu miesiąca, w którym badania zostały wykonane.</w:t>
      </w:r>
    </w:p>
    <w:p w14:paraId="0399CD1C" w14:textId="77777777" w:rsidR="005C08CD" w:rsidRPr="005C08CD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Wykonawca zobowiązuje się do sporządzania miesięcznego zestawienia wykonywanych badań zawierającego informacje określone w załączniku nr 1 do umowy.</w:t>
      </w:r>
    </w:p>
    <w:p w14:paraId="3E5E6518" w14:textId="2248A7F3" w:rsidR="005C08CD" w:rsidRPr="005C08CD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Wykonawca nie może świadczyć usług w innym miejscu niż wskazane w umowie, za wyjątkiem przypadków szczególnych związanych z nieprzewidzianą awarią aparatu lub przewidzianą przerwą serwisową, o której Wykonawca poinformuje Zamawiającego z wyprzedzeniem 3 dni roboczych.</w:t>
      </w:r>
    </w:p>
    <w:p w14:paraId="46590CDB" w14:textId="77777777" w:rsidR="005C08CD" w:rsidRPr="005C08CD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Wykonawca gwarantuje ciągłość wykonywania świadczeń w czasie trwania umowy poza przypadkami:</w:t>
      </w:r>
    </w:p>
    <w:p w14:paraId="614EFDCE" w14:textId="10F962AD" w:rsidR="005C08CD" w:rsidRPr="008C1586" w:rsidRDefault="005C08CD" w:rsidP="007C6F5B">
      <w:pPr>
        <w:widowControl w:val="0"/>
        <w:numPr>
          <w:ilvl w:val="0"/>
          <w:numId w:val="13"/>
        </w:numPr>
        <w:suppressAutoHyphens/>
        <w:spacing w:after="120" w:line="360" w:lineRule="auto"/>
        <w:ind w:left="709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lastRenderedPageBreak/>
        <w:t>awarii aparatu, o którym mowa w § 4 ust. 1 pkt f), trwającego jednak nie dłużej niż 14 dni kalendarzowych w każdym roku kalendarzowym lub jego wymiany na nowy</w:t>
      </w:r>
      <w:r w:rsidRPr="008C1586">
        <w:rPr>
          <w:rFonts w:ascii="Calibri" w:eastAsia="Times New Roman" w:hAnsi="Calibri" w:cs="Calibri"/>
          <w:lang w:eastAsia="pl-PL"/>
        </w:rPr>
        <w:t>,</w:t>
      </w:r>
      <w:r w:rsidR="00417222" w:rsidRPr="008C1586">
        <w:rPr>
          <w:rFonts w:ascii="Calibri" w:eastAsia="Times New Roman" w:hAnsi="Calibri" w:cs="Calibri"/>
          <w:lang w:eastAsia="pl-PL"/>
        </w:rPr>
        <w:t xml:space="preserve"> spełniający wymagania opisane w Części VIII ust. 1 pkt 1.4.2. SWZ</w:t>
      </w:r>
    </w:p>
    <w:p w14:paraId="2E6BB648" w14:textId="2F085BE5" w:rsidR="005C08CD" w:rsidRPr="005C08CD" w:rsidRDefault="005C08CD" w:rsidP="007C6F5B">
      <w:pPr>
        <w:widowControl w:val="0"/>
        <w:numPr>
          <w:ilvl w:val="0"/>
          <w:numId w:val="13"/>
        </w:numPr>
        <w:suppressAutoHyphens/>
        <w:spacing w:after="120" w:line="360" w:lineRule="auto"/>
        <w:ind w:left="709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podczas realizacji umowy wystąpią nieprzewidywalne zdarzenia lub okoliczności, jak </w:t>
      </w:r>
      <w:r w:rsidR="00444DAB">
        <w:rPr>
          <w:rFonts w:ascii="Calibri" w:eastAsia="Times New Roman" w:hAnsi="Calibri" w:cs="Calibri"/>
          <w:lang w:eastAsia="pl-PL"/>
        </w:rPr>
        <w:br/>
      </w:r>
      <w:r w:rsidRPr="005C08CD">
        <w:rPr>
          <w:rFonts w:ascii="Calibri" w:eastAsia="Times New Roman" w:hAnsi="Calibri" w:cs="Calibri"/>
          <w:lang w:eastAsia="pl-PL"/>
        </w:rPr>
        <w:t>w szczególności: klęski żywiołowe, strajki, zamieszki, konflikty zbrojne, decyzji rządu centralnego lub władz lokalnych powodujących cofnięcie  albo unieważnienie wymaganych decyzji, jak również innych powodów, które pozostają poza możliwością kontroli obu stron, a które uniemożliwiają zrealizowanie przedmiotu zamówienia w sposób, w zakresie i w terminie przewidzianym w ofercie.</w:t>
      </w:r>
    </w:p>
    <w:p w14:paraId="753CB7F4" w14:textId="0E25187F" w:rsidR="005C08CD" w:rsidRPr="005C08CD" w:rsidRDefault="005C08CD" w:rsidP="007C6F5B">
      <w:pPr>
        <w:widowControl w:val="0"/>
        <w:numPr>
          <w:ilvl w:val="0"/>
          <w:numId w:val="10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W przypadku braku ciągłości poza przypadkami, o których mowa w ust. 1</w:t>
      </w:r>
      <w:r w:rsidR="00E24B32">
        <w:rPr>
          <w:rFonts w:ascii="Calibri" w:eastAsia="Times New Roman" w:hAnsi="Calibri" w:cs="Calibri"/>
          <w:lang w:eastAsia="pl-PL"/>
        </w:rPr>
        <w:t>3</w:t>
      </w:r>
      <w:r w:rsidRPr="005C08CD">
        <w:rPr>
          <w:rFonts w:ascii="Calibri" w:eastAsia="Times New Roman" w:hAnsi="Calibri" w:cs="Calibri"/>
          <w:lang w:eastAsia="pl-PL"/>
        </w:rPr>
        <w:t>, Zamawiający ma prawo żądać uiszczenia kary umownej, o której mowa w § 10.</w:t>
      </w:r>
    </w:p>
    <w:p w14:paraId="3569F6A4" w14:textId="77777777" w:rsidR="005C08CD" w:rsidRPr="005C08CD" w:rsidRDefault="005C08CD" w:rsidP="005C08CD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§ 5</w:t>
      </w:r>
    </w:p>
    <w:p w14:paraId="3D27B3BE" w14:textId="77777777" w:rsidR="005C08CD" w:rsidRPr="005C08CD" w:rsidRDefault="005C08CD" w:rsidP="005C08CD">
      <w:pPr>
        <w:spacing w:after="12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Obowiązki Wykonawcy i Zamawiającego</w:t>
      </w:r>
    </w:p>
    <w:p w14:paraId="37274269" w14:textId="104C6271" w:rsidR="005C08CD" w:rsidRPr="005C08CD" w:rsidRDefault="005C08CD" w:rsidP="007C6F5B">
      <w:pPr>
        <w:numPr>
          <w:ilvl w:val="0"/>
          <w:numId w:val="6"/>
        </w:numPr>
        <w:suppressAutoHyphens/>
        <w:spacing w:after="120" w:line="360" w:lineRule="auto"/>
        <w:ind w:left="284" w:hanging="426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Wykonawca zobowiązuje się do prowadzenia dokumentacji medycznej na zasadach określonych </w:t>
      </w:r>
      <w:r w:rsidR="00DE71F4">
        <w:rPr>
          <w:rFonts w:ascii="Calibri" w:eastAsia="Times New Roman" w:hAnsi="Calibri" w:cs="Calibri"/>
          <w:lang w:eastAsia="pl-PL"/>
        </w:rPr>
        <w:br/>
      </w:r>
      <w:r w:rsidRPr="005C08CD">
        <w:rPr>
          <w:rFonts w:ascii="Calibri" w:eastAsia="Times New Roman" w:hAnsi="Calibri" w:cs="Calibri"/>
          <w:lang w:eastAsia="pl-PL"/>
        </w:rPr>
        <w:t xml:space="preserve">w ustawie z dnia 6 listopada 2008 r. o prawach pacjenta i Rzeczniku Praw Pacjenta i przepisach wykonawczych do niej. </w:t>
      </w:r>
    </w:p>
    <w:p w14:paraId="782B8D6F" w14:textId="77777777" w:rsidR="005C08CD" w:rsidRPr="005C08CD" w:rsidRDefault="005C08CD" w:rsidP="007C6F5B">
      <w:pPr>
        <w:numPr>
          <w:ilvl w:val="0"/>
          <w:numId w:val="6"/>
        </w:numPr>
        <w:suppressAutoHyphens/>
        <w:spacing w:after="120" w:line="360" w:lineRule="auto"/>
        <w:ind w:left="284" w:hanging="426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Wykonawca zobowiązuje się do gromadzenia, składowania i utylizacji odpadów medycznych powstałych w wyniku przeprowadzania badań zgodnie z obowiązującymi w tym zakresie przepisami prawa oraz na koszt własny.</w:t>
      </w:r>
    </w:p>
    <w:p w14:paraId="39DDCC9E" w14:textId="77777777" w:rsidR="005C08CD" w:rsidRPr="005C08CD" w:rsidRDefault="005C08CD" w:rsidP="007C6F5B">
      <w:pPr>
        <w:numPr>
          <w:ilvl w:val="0"/>
          <w:numId w:val="6"/>
        </w:numPr>
        <w:suppressAutoHyphens/>
        <w:spacing w:after="120" w:line="360" w:lineRule="auto"/>
        <w:ind w:left="284" w:hanging="426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Wykonawca zobowiązany jest do posiadania polisy OC w zakresie udzielania usług będących przedmiotem umowy przez okres obowiązywania umowy. Na żądanie Zamawiającego, Wykonawca zobowiązany jest w każdym czasie okazać ważną polisę OC.</w:t>
      </w:r>
    </w:p>
    <w:p w14:paraId="0CFF9574" w14:textId="77777777" w:rsidR="005C08CD" w:rsidRDefault="005C08CD" w:rsidP="007C6F5B">
      <w:pPr>
        <w:numPr>
          <w:ilvl w:val="0"/>
          <w:numId w:val="6"/>
        </w:numPr>
        <w:suppressAutoHyphens/>
        <w:spacing w:after="120" w:line="360" w:lineRule="auto"/>
        <w:ind w:left="284" w:hanging="426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W przypadku braku możliwości wykonania badania, Wykonawca zobowiązany jest do niezwłocznego telefonicznego i pisemnego zawiadomienia Zamawiającego o tym fakcie oraz przypuszczalnym terminie wykonania badania.</w:t>
      </w:r>
    </w:p>
    <w:p w14:paraId="5FC450B7" w14:textId="3DA0C579" w:rsidR="00444DAB" w:rsidRPr="00E24B32" w:rsidRDefault="00444DAB" w:rsidP="007C6F5B">
      <w:pPr>
        <w:widowControl w:val="0"/>
        <w:numPr>
          <w:ilvl w:val="0"/>
          <w:numId w:val="6"/>
        </w:numPr>
        <w:suppressAutoHyphens/>
        <w:spacing w:after="0" w:line="360" w:lineRule="auto"/>
        <w:ind w:left="284" w:hanging="284"/>
        <w:rPr>
          <w:rFonts w:eastAsia="Times New Roman" w:cstheme="minorHAnsi"/>
          <w:lang w:eastAsia="pl-PL"/>
        </w:rPr>
      </w:pPr>
      <w:r w:rsidRPr="00E24B32">
        <w:rPr>
          <w:rFonts w:eastAsia="Times New Roman" w:cstheme="minorHAnsi"/>
          <w:lang w:eastAsia="pl-PL"/>
        </w:rPr>
        <w:t>Wykonawca skieruje do realizacji umowy: lekarz</w:t>
      </w:r>
      <w:r w:rsidR="00CE2A7A" w:rsidRPr="00E24B32">
        <w:rPr>
          <w:rFonts w:eastAsia="Times New Roman" w:cstheme="minorHAnsi"/>
          <w:lang w:eastAsia="pl-PL"/>
        </w:rPr>
        <w:t>a</w:t>
      </w:r>
      <w:r w:rsidRPr="00E24B32">
        <w:rPr>
          <w:rFonts w:eastAsia="Times New Roman" w:cstheme="minorHAnsi"/>
          <w:lang w:eastAsia="pl-PL"/>
        </w:rPr>
        <w:t xml:space="preserve"> specjalist</w:t>
      </w:r>
      <w:r w:rsidR="00CE2A7A" w:rsidRPr="00E24B32">
        <w:rPr>
          <w:rFonts w:eastAsia="Times New Roman" w:cstheme="minorHAnsi"/>
          <w:lang w:eastAsia="pl-PL"/>
        </w:rPr>
        <w:t>ę</w:t>
      </w:r>
      <w:r w:rsidRPr="00E24B32">
        <w:rPr>
          <w:rFonts w:eastAsia="Times New Roman" w:cstheme="minorHAnsi"/>
          <w:lang w:eastAsia="pl-PL"/>
        </w:rPr>
        <w:t xml:space="preserve"> radiologii i diagnostyki obrazowej - …</w:t>
      </w:r>
      <w:r w:rsidR="00CE2A7A" w:rsidRPr="00E24B32">
        <w:rPr>
          <w:rFonts w:eastAsia="Times New Roman" w:cstheme="minorHAnsi"/>
          <w:lang w:eastAsia="pl-PL"/>
        </w:rPr>
        <w:t>…………………………………….. oraz magist</w:t>
      </w:r>
      <w:r w:rsidRPr="00E24B32">
        <w:rPr>
          <w:rFonts w:eastAsia="Times New Roman" w:cstheme="minorHAnsi"/>
          <w:lang w:eastAsia="pl-PL"/>
        </w:rPr>
        <w:t>r</w:t>
      </w:r>
      <w:r w:rsidR="00CE2A7A" w:rsidRPr="00E24B32">
        <w:rPr>
          <w:rFonts w:eastAsia="Times New Roman" w:cstheme="minorHAnsi"/>
          <w:lang w:eastAsia="pl-PL"/>
        </w:rPr>
        <w:t>a</w:t>
      </w:r>
      <w:r w:rsidRPr="00E24B32">
        <w:rPr>
          <w:rFonts w:eastAsia="Times New Roman" w:cstheme="minorHAnsi"/>
          <w:lang w:eastAsia="pl-PL"/>
        </w:rPr>
        <w:t xml:space="preserve"> elektroradiologii - …………………………………….</w:t>
      </w:r>
      <w:r w:rsidR="005A71E5" w:rsidRPr="00E24B32">
        <w:rPr>
          <w:rFonts w:eastAsia="Times New Roman" w:cstheme="minorHAnsi"/>
          <w:lang w:eastAsia="pl-PL"/>
        </w:rPr>
        <w:t xml:space="preserve">, zgodnie </w:t>
      </w:r>
      <w:r w:rsidR="008E2744" w:rsidRPr="00E24B32">
        <w:rPr>
          <w:rFonts w:eastAsia="Times New Roman" w:cstheme="minorHAnsi"/>
          <w:lang w:eastAsia="pl-PL"/>
        </w:rPr>
        <w:br/>
      </w:r>
      <w:r w:rsidR="005A71E5" w:rsidRPr="00E24B32">
        <w:rPr>
          <w:rFonts w:eastAsia="Times New Roman" w:cstheme="minorHAnsi"/>
          <w:lang w:eastAsia="pl-PL"/>
        </w:rPr>
        <w:t>z Załącznikiem nr 2 do umowy - Wykaz osób (Załącznik nr 8 do SWZ).</w:t>
      </w:r>
    </w:p>
    <w:p w14:paraId="09596CE0" w14:textId="4C4F85EA" w:rsidR="00444DAB" w:rsidRPr="00E24B32" w:rsidRDefault="00444DAB" w:rsidP="007C6F5B">
      <w:pPr>
        <w:widowControl w:val="0"/>
        <w:numPr>
          <w:ilvl w:val="0"/>
          <w:numId w:val="6"/>
        </w:numPr>
        <w:suppressAutoHyphens/>
        <w:spacing w:after="0" w:line="360" w:lineRule="auto"/>
        <w:ind w:left="284" w:hanging="284"/>
        <w:rPr>
          <w:rFonts w:eastAsia="Times New Roman" w:cstheme="minorHAnsi"/>
          <w:lang w:eastAsia="pl-PL"/>
        </w:rPr>
      </w:pPr>
      <w:r w:rsidRPr="00E24B32">
        <w:rPr>
          <w:rFonts w:eastAsia="Times New Roman" w:cstheme="minorHAnsi"/>
          <w:lang w:eastAsia="pl-PL"/>
        </w:rPr>
        <w:t xml:space="preserve">Wykonawca może dokonywać zmiany osób, o których mowa w ust. 5, na inną niż wskazana </w:t>
      </w:r>
      <w:r w:rsidR="008E2744" w:rsidRPr="00E24B32">
        <w:rPr>
          <w:rFonts w:eastAsia="Times New Roman" w:cstheme="minorHAnsi"/>
          <w:lang w:eastAsia="pl-PL"/>
        </w:rPr>
        <w:br/>
      </w:r>
      <w:r w:rsidRPr="00E24B32">
        <w:rPr>
          <w:rFonts w:eastAsia="Times New Roman" w:cstheme="minorHAnsi"/>
          <w:lang w:eastAsia="pl-PL"/>
        </w:rPr>
        <w:t>w ofercie, jedynie za uprzednią zgodą Zamawiającego. Zmiana osoby w trakcie realizacji przedmiotowej umowy musi być uzasadniona przez Wykonawcę pisemnie. Nowa osoba musi spełniać wymagania Części VIII ust. 1 pkt 1.4.1 SWZ.</w:t>
      </w:r>
    </w:p>
    <w:p w14:paraId="46B29289" w14:textId="30263D4D" w:rsidR="00444DAB" w:rsidRPr="00E24B32" w:rsidRDefault="00444DAB" w:rsidP="007C6F5B">
      <w:pPr>
        <w:widowControl w:val="0"/>
        <w:numPr>
          <w:ilvl w:val="0"/>
          <w:numId w:val="6"/>
        </w:numPr>
        <w:suppressAutoHyphens/>
        <w:spacing w:after="0" w:line="360" w:lineRule="auto"/>
        <w:ind w:left="284" w:hanging="284"/>
        <w:rPr>
          <w:rFonts w:eastAsia="Times New Roman" w:cstheme="minorHAnsi"/>
          <w:lang w:eastAsia="pl-PL"/>
        </w:rPr>
      </w:pPr>
      <w:r w:rsidRPr="00E24B32">
        <w:rPr>
          <w:rFonts w:eastAsia="Times New Roman" w:cstheme="minorHAnsi"/>
          <w:lang w:eastAsia="pl-PL"/>
        </w:rPr>
        <w:t>Zmiana osoby, o której mowa w ust. 5, następuje w formie pisemnej i nie wymaga aneksu do umowy.</w:t>
      </w:r>
    </w:p>
    <w:p w14:paraId="441544A1" w14:textId="77777777" w:rsidR="005C08CD" w:rsidRPr="005C08CD" w:rsidRDefault="005C08CD" w:rsidP="00D6779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lastRenderedPageBreak/>
        <w:t>§ 6</w:t>
      </w:r>
    </w:p>
    <w:p w14:paraId="7EF6A4E2" w14:textId="77777777" w:rsidR="005C08CD" w:rsidRPr="005C08CD" w:rsidRDefault="005C08CD" w:rsidP="00D6779E">
      <w:pPr>
        <w:spacing w:after="12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Ochrona danych osobowych</w:t>
      </w:r>
    </w:p>
    <w:p w14:paraId="57206E7B" w14:textId="6EBA1F6E" w:rsidR="005C08CD" w:rsidRPr="005C08CD" w:rsidRDefault="005C08CD" w:rsidP="007C6F5B">
      <w:pPr>
        <w:numPr>
          <w:ilvl w:val="0"/>
          <w:numId w:val="16"/>
        </w:numPr>
        <w:suppressAutoHyphens/>
        <w:spacing w:after="120" w:line="360" w:lineRule="auto"/>
        <w:ind w:left="284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Wykonawca jest zobowiązany do przestrzegania wszelkich zasad przetwarzania danych wskazanych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</w:t>
      </w:r>
    </w:p>
    <w:p w14:paraId="123B529B" w14:textId="77777777" w:rsidR="005C08CD" w:rsidRPr="005C08CD" w:rsidRDefault="005C08CD" w:rsidP="007C6F5B">
      <w:pPr>
        <w:numPr>
          <w:ilvl w:val="0"/>
          <w:numId w:val="16"/>
        </w:numPr>
        <w:suppressAutoHyphens/>
        <w:spacing w:after="120" w:line="360" w:lineRule="auto"/>
        <w:ind w:left="284" w:hanging="426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ar-SA"/>
        </w:rPr>
        <w:t xml:space="preserve">Wykonawca zobowiązuje się zapewnić zachowanie w tajemnicy przetwarzanych danych oraz sposobów ich zabezpieczenia przez osoby, które będą miały dostęp do danych w celu realizacji niniejszej umowy, </w:t>
      </w:r>
      <w:r w:rsidRPr="005C08CD">
        <w:rPr>
          <w:rFonts w:ascii="Calibri" w:eastAsia="Times New Roman" w:hAnsi="Calibri" w:cs="Calibri"/>
          <w:lang w:eastAsia="pl-PL"/>
        </w:rPr>
        <w:t>zarówno w trakcie zatrudnienia, jak i po jego ustaniu.</w:t>
      </w:r>
    </w:p>
    <w:p w14:paraId="75BAF33F" w14:textId="1EEE45B9" w:rsidR="00AF557E" w:rsidRPr="00AF557E" w:rsidRDefault="005C08CD" w:rsidP="007C6F5B">
      <w:pPr>
        <w:numPr>
          <w:ilvl w:val="0"/>
          <w:numId w:val="16"/>
        </w:numPr>
        <w:suppressAutoHyphens/>
        <w:spacing w:after="120" w:line="360" w:lineRule="auto"/>
        <w:ind w:left="284" w:hanging="426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Wykonawca oświadcza, że w związku ze zobowiązaniem do zachowania w tajemnicy danych nie będą one wykorzystywane, ujawniane ani udostępniane bez pisemnej zgody Zamawiającego w innym celu niż wykonanie umowy, chyba że konieczność ujawnienia posiadanych informacj</w:t>
      </w:r>
      <w:r w:rsidR="00D24BCA">
        <w:rPr>
          <w:rFonts w:ascii="Calibri" w:eastAsia="Times New Roman" w:hAnsi="Calibri" w:cs="Calibri"/>
          <w:lang w:eastAsia="pl-PL"/>
        </w:rPr>
        <w:t xml:space="preserve">i wynika  z </w:t>
      </w:r>
      <w:r w:rsidRPr="005C08CD">
        <w:rPr>
          <w:rFonts w:ascii="Calibri" w:eastAsia="Times New Roman" w:hAnsi="Calibri" w:cs="Calibri"/>
          <w:lang w:eastAsia="pl-PL"/>
        </w:rPr>
        <w:t>obowiązujących przepisów prawa.</w:t>
      </w:r>
    </w:p>
    <w:p w14:paraId="19326CC9" w14:textId="61FD94DA" w:rsidR="005C08CD" w:rsidRPr="005C08CD" w:rsidRDefault="005C08CD" w:rsidP="007C6F5B">
      <w:pPr>
        <w:numPr>
          <w:ilvl w:val="0"/>
          <w:numId w:val="16"/>
        </w:numPr>
        <w:suppressAutoHyphens/>
        <w:spacing w:after="120" w:line="360" w:lineRule="auto"/>
        <w:ind w:left="284" w:hanging="426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Wykonawca zobowiązuje się stosować ochronę danych przed niedozwolonym lub niezgodnym </w:t>
      </w:r>
      <w:r w:rsidR="009F5E77">
        <w:rPr>
          <w:rFonts w:ascii="Calibri" w:eastAsia="Times New Roman" w:hAnsi="Calibri" w:cs="Calibri"/>
          <w:lang w:eastAsia="pl-PL"/>
        </w:rPr>
        <w:br/>
      </w:r>
      <w:r w:rsidRPr="005C08CD">
        <w:rPr>
          <w:rFonts w:ascii="Calibri" w:eastAsia="Times New Roman" w:hAnsi="Calibri" w:cs="Calibri"/>
          <w:lang w:eastAsia="pl-PL"/>
        </w:rPr>
        <w:t>z prawem przetwarzaniem (zniszczeniem, utraceniem, zmodyfikowaniem, nieuprawnionym ujawnieniem lub nieuprawnionym dostępem) oraz przypadkową utratą, zniszczeniem lub uszkodzeniem, za pomocą odpowiednich środków technicznych lub organizacyjnych.</w:t>
      </w:r>
    </w:p>
    <w:p w14:paraId="3E841A8F" w14:textId="279580B8" w:rsidR="005C08CD" w:rsidRPr="005C08CD" w:rsidRDefault="005C08CD" w:rsidP="007C6F5B">
      <w:pPr>
        <w:numPr>
          <w:ilvl w:val="0"/>
          <w:numId w:val="16"/>
        </w:numPr>
        <w:suppressAutoHyphens/>
        <w:spacing w:after="240" w:line="360" w:lineRule="auto"/>
        <w:ind w:left="283" w:hanging="425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Informacja o przetwarzaniu przez Uniwersytet Medyczny w Białymstoku danych osobowych Wykonawcy, osób reprezentujących Wykonawcę i osób biorących udział przy realizacji umowy, zgodna z art. 13 lub 14 RODO, znajduje się na stronie internetowej Uniwersytetu Medycznego w Białymstoku www.umb.edu.pl/rodo. Wykonawca zobowiązuje się do przekazania informacji wszystkim osobom, których dane osobowe przekazuje do Uniwersytetu Medycznego w Białymstoku.</w:t>
      </w:r>
    </w:p>
    <w:p w14:paraId="6CFBBAFC" w14:textId="77777777" w:rsidR="005C08CD" w:rsidRPr="005C08CD" w:rsidRDefault="005C08CD" w:rsidP="005C08CD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§ 7</w:t>
      </w:r>
    </w:p>
    <w:p w14:paraId="104149FD" w14:textId="77777777" w:rsidR="005C08CD" w:rsidRPr="005C08CD" w:rsidRDefault="005C08CD" w:rsidP="005C08CD">
      <w:pPr>
        <w:spacing w:after="12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Warunki płatności</w:t>
      </w:r>
    </w:p>
    <w:p w14:paraId="33C02CE0" w14:textId="77777777" w:rsidR="005C08CD" w:rsidRPr="005C08CD" w:rsidRDefault="005C08CD" w:rsidP="007C6F5B">
      <w:pPr>
        <w:numPr>
          <w:ilvl w:val="3"/>
          <w:numId w:val="4"/>
        </w:numPr>
        <w:tabs>
          <w:tab w:val="clear" w:pos="0"/>
          <w:tab w:val="num" w:pos="2880"/>
        </w:tabs>
        <w:suppressAutoHyphens/>
        <w:spacing w:after="120" w:line="360" w:lineRule="auto"/>
        <w:ind w:left="426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Strony ustalają, że rozliczenie za wykonane usługi odbywać się będzie w okresach miesięcznych, pod warunkiem, że w danym miesiącu badania będą zlecone.</w:t>
      </w:r>
    </w:p>
    <w:p w14:paraId="6E866F87" w14:textId="1482409E" w:rsidR="005C08CD" w:rsidRPr="005C08CD" w:rsidRDefault="005C08CD" w:rsidP="007C6F5B">
      <w:pPr>
        <w:numPr>
          <w:ilvl w:val="3"/>
          <w:numId w:val="4"/>
        </w:numPr>
        <w:tabs>
          <w:tab w:val="clear" w:pos="0"/>
          <w:tab w:val="num" w:pos="2880"/>
        </w:tabs>
        <w:suppressAutoHyphens/>
        <w:spacing w:after="0" w:line="360" w:lineRule="auto"/>
        <w:ind w:left="425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Podstawą do wystawienia faktury będzie sporządzone przez Wykonawcę miesięczne zestawienie wykonywan</w:t>
      </w:r>
      <w:r w:rsidR="009F5E77">
        <w:rPr>
          <w:rFonts w:ascii="Calibri" w:eastAsia="Times New Roman" w:hAnsi="Calibri" w:cs="Calibri"/>
          <w:lang w:eastAsia="ar-SA"/>
        </w:rPr>
        <w:t xml:space="preserve">ych badań, o którym mowa w § 4 </w:t>
      </w:r>
      <w:r w:rsidRPr="005C08CD">
        <w:rPr>
          <w:rFonts w:ascii="Calibri" w:eastAsia="Times New Roman" w:hAnsi="Calibri" w:cs="Calibri"/>
          <w:lang w:eastAsia="ar-SA"/>
        </w:rPr>
        <w:t>ust. 11, potwierdzone przez upoważnionego pracownika Zamawiającego.</w:t>
      </w:r>
    </w:p>
    <w:p w14:paraId="36718C4C" w14:textId="77777777" w:rsidR="005C08CD" w:rsidRPr="005C08CD" w:rsidRDefault="005C08CD" w:rsidP="007C6F5B">
      <w:pPr>
        <w:numPr>
          <w:ilvl w:val="3"/>
          <w:numId w:val="4"/>
        </w:numPr>
        <w:tabs>
          <w:tab w:val="clear" w:pos="0"/>
          <w:tab w:val="num" w:pos="2880"/>
        </w:tabs>
        <w:suppressAutoHyphens/>
        <w:spacing w:after="0" w:line="360" w:lineRule="auto"/>
        <w:ind w:left="425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Faktura obejmować będzie faktycznie wykonane badania.</w:t>
      </w:r>
    </w:p>
    <w:p w14:paraId="3D201BFF" w14:textId="77777777" w:rsidR="005C08CD" w:rsidRPr="005C08CD" w:rsidRDefault="005C08CD" w:rsidP="007C6F5B">
      <w:pPr>
        <w:numPr>
          <w:ilvl w:val="3"/>
          <w:numId w:val="4"/>
        </w:numPr>
        <w:tabs>
          <w:tab w:val="clear" w:pos="0"/>
          <w:tab w:val="num" w:pos="2880"/>
        </w:tabs>
        <w:suppressAutoHyphens/>
        <w:spacing w:after="0" w:line="360" w:lineRule="auto"/>
        <w:ind w:left="425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Wykonawca do każdej faktury jest zobowiązany dołączyć miesięczne zestawienie wykonywanych badań, o którym mowa w ust. 2.</w:t>
      </w:r>
    </w:p>
    <w:p w14:paraId="13DEDE0E" w14:textId="77777777" w:rsidR="005C08CD" w:rsidRPr="005C08CD" w:rsidRDefault="005C08CD" w:rsidP="007C6F5B">
      <w:pPr>
        <w:numPr>
          <w:ilvl w:val="3"/>
          <w:numId w:val="4"/>
        </w:numPr>
        <w:tabs>
          <w:tab w:val="clear" w:pos="0"/>
          <w:tab w:val="num" w:pos="2880"/>
        </w:tabs>
        <w:suppressAutoHyphens/>
        <w:spacing w:after="0" w:line="360" w:lineRule="auto"/>
        <w:ind w:left="425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lastRenderedPageBreak/>
        <w:t>Zamawiający dokona płatności faktury przelewem na rachunek bankowy Wykonawcy:  …………………………………………………….. .</w:t>
      </w:r>
    </w:p>
    <w:p w14:paraId="67F97F72" w14:textId="40298512" w:rsidR="005C08CD" w:rsidRPr="00E24B32" w:rsidRDefault="005C08CD" w:rsidP="007C6F5B">
      <w:pPr>
        <w:numPr>
          <w:ilvl w:val="3"/>
          <w:numId w:val="4"/>
        </w:numPr>
        <w:tabs>
          <w:tab w:val="clear" w:pos="0"/>
          <w:tab w:val="num" w:pos="2880"/>
        </w:tabs>
        <w:suppressAutoHyphens/>
        <w:spacing w:after="0" w:line="360" w:lineRule="auto"/>
        <w:ind w:left="425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bCs/>
          <w:lang w:eastAsia="ar-SA"/>
        </w:rPr>
        <w:t>Płatność faktury następuje</w:t>
      </w:r>
      <w:r w:rsidRPr="005C08CD">
        <w:rPr>
          <w:rFonts w:ascii="Calibri" w:eastAsia="Times New Roman" w:hAnsi="Calibri" w:cs="Calibri"/>
          <w:b/>
          <w:bCs/>
          <w:lang w:eastAsia="ar-SA"/>
        </w:rPr>
        <w:t xml:space="preserve"> </w:t>
      </w:r>
      <w:r w:rsidRPr="005C08CD">
        <w:rPr>
          <w:rFonts w:ascii="Calibri" w:eastAsia="Times New Roman" w:hAnsi="Calibri" w:cs="Calibri"/>
          <w:lang w:eastAsia="ar-SA"/>
        </w:rPr>
        <w:t xml:space="preserve">w terminie do </w:t>
      </w:r>
      <w:r w:rsidR="00DE71F4" w:rsidRPr="00E24B32">
        <w:rPr>
          <w:rFonts w:ascii="Calibri" w:eastAsia="Times New Roman" w:hAnsi="Calibri" w:cs="Calibri"/>
          <w:lang w:eastAsia="ar-SA"/>
        </w:rPr>
        <w:t xml:space="preserve">30 dni </w:t>
      </w:r>
      <w:r w:rsidRPr="00E24B32">
        <w:rPr>
          <w:rFonts w:ascii="Calibri" w:eastAsia="Times New Roman" w:hAnsi="Calibri" w:cs="Calibri"/>
          <w:lang w:eastAsia="ar-SA"/>
        </w:rPr>
        <w:t>od daty otrzymania oryginału prawidłowo wystawionej faktury</w:t>
      </w:r>
      <w:r w:rsidR="00DE71F4" w:rsidRPr="00E24B32">
        <w:rPr>
          <w:rFonts w:ascii="Calibri" w:eastAsia="Times New Roman" w:hAnsi="Calibri" w:cs="Calibri"/>
          <w:lang w:eastAsia="ar-SA"/>
        </w:rPr>
        <w:t xml:space="preserve"> wraz z wykazem wykonanych badań</w:t>
      </w:r>
      <w:r w:rsidRPr="00E24B32">
        <w:rPr>
          <w:rFonts w:ascii="Calibri" w:eastAsia="Times New Roman" w:hAnsi="Calibri" w:cs="Calibri"/>
          <w:lang w:eastAsia="ar-SA"/>
        </w:rPr>
        <w:t>.</w:t>
      </w:r>
    </w:p>
    <w:p w14:paraId="699B39BD" w14:textId="77777777" w:rsidR="005C08CD" w:rsidRPr="005C08CD" w:rsidRDefault="005C08CD" w:rsidP="007C6F5B">
      <w:pPr>
        <w:numPr>
          <w:ilvl w:val="3"/>
          <w:numId w:val="4"/>
        </w:numPr>
        <w:tabs>
          <w:tab w:val="clear" w:pos="0"/>
          <w:tab w:val="num" w:pos="2880"/>
        </w:tabs>
        <w:suppressAutoHyphens/>
        <w:spacing w:after="0" w:line="360" w:lineRule="auto"/>
        <w:ind w:left="425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Za datę płatności uznaje się datę obciążenia rachunku Zamawiającego.</w:t>
      </w:r>
    </w:p>
    <w:p w14:paraId="0302F522" w14:textId="77777777" w:rsidR="005C08CD" w:rsidRPr="005C08CD" w:rsidRDefault="005C08CD" w:rsidP="007C6F5B">
      <w:pPr>
        <w:numPr>
          <w:ilvl w:val="3"/>
          <w:numId w:val="4"/>
        </w:numPr>
        <w:tabs>
          <w:tab w:val="clear" w:pos="0"/>
          <w:tab w:val="num" w:pos="2880"/>
        </w:tabs>
        <w:suppressAutoHyphens/>
        <w:spacing w:after="0" w:line="360" w:lineRule="auto"/>
        <w:ind w:left="425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Wykonawca niniejszym oświadcza, iż:</w:t>
      </w:r>
    </w:p>
    <w:p w14:paraId="2382DB4A" w14:textId="706FA863" w:rsidR="005C08CD" w:rsidRPr="005C08CD" w:rsidRDefault="005C08CD" w:rsidP="009F5E77">
      <w:pPr>
        <w:suppressAutoHyphens/>
        <w:spacing w:after="0" w:line="360" w:lineRule="auto"/>
        <w:ind w:left="993" w:hanging="426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 xml:space="preserve">a) </w:t>
      </w:r>
      <w:r w:rsidR="009F5E77">
        <w:rPr>
          <w:rFonts w:ascii="Calibri" w:eastAsia="Times New Roman" w:hAnsi="Calibri" w:cs="Calibri"/>
          <w:lang w:eastAsia="ar-SA"/>
        </w:rPr>
        <w:tab/>
      </w:r>
      <w:r w:rsidRPr="005C08CD">
        <w:rPr>
          <w:rFonts w:ascii="Calibri" w:eastAsia="Times New Roman" w:hAnsi="Calibri" w:cs="Calibri"/>
          <w:lang w:eastAsia="ar-SA"/>
        </w:rPr>
        <w:t>na dzień zawarcia przedmiotowej umowy nie jest/jest zarejestrowany</w:t>
      </w:r>
      <w:r w:rsidRPr="005C08CD">
        <w:rPr>
          <w:rFonts w:ascii="Calibri" w:eastAsia="Times New Roman" w:hAnsi="Calibri" w:cs="Calibri"/>
          <w:vertAlign w:val="superscript"/>
          <w:lang w:eastAsia="ar-SA"/>
        </w:rPr>
        <w:footnoteReference w:id="1"/>
      </w:r>
      <w:r w:rsidRPr="005C08CD">
        <w:rPr>
          <w:rFonts w:ascii="Calibri" w:eastAsia="Times New Roman" w:hAnsi="Calibri" w:cs="Calibri"/>
          <w:lang w:eastAsia="ar-SA"/>
        </w:rPr>
        <w:t xml:space="preserve"> na potrzeby podatku od towarów i usług jako „podatnik VAT czynny”</w:t>
      </w:r>
      <w:r w:rsidR="009F5E77">
        <w:rPr>
          <w:rFonts w:ascii="Calibri" w:eastAsia="Times New Roman" w:hAnsi="Calibri" w:cs="Calibri"/>
          <w:lang w:eastAsia="ar-SA"/>
        </w:rPr>
        <w:t>;</w:t>
      </w:r>
    </w:p>
    <w:p w14:paraId="6E2379BA" w14:textId="411D2D17" w:rsidR="005C08CD" w:rsidRPr="0066081E" w:rsidRDefault="005C08CD" w:rsidP="009F5E77">
      <w:pPr>
        <w:suppressAutoHyphens/>
        <w:spacing w:after="0" w:line="360" w:lineRule="auto"/>
        <w:ind w:left="993" w:hanging="426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 xml:space="preserve">b) </w:t>
      </w:r>
      <w:r w:rsidR="009F5E77">
        <w:rPr>
          <w:rFonts w:ascii="Calibri" w:eastAsia="Times New Roman" w:hAnsi="Calibri" w:cs="Calibri"/>
          <w:lang w:eastAsia="ar-SA"/>
        </w:rPr>
        <w:tab/>
      </w:r>
      <w:r w:rsidRPr="005C08CD">
        <w:rPr>
          <w:rFonts w:ascii="Calibri" w:eastAsia="Times New Roman" w:hAnsi="Calibri" w:cs="Calibri"/>
          <w:lang w:eastAsia="ar-SA"/>
        </w:rPr>
        <w:t xml:space="preserve">wskazany w umowie rachunek bankowy jest zgłoszony w organie podatkowym oraz uwidoczniony w "Wykazie podmiotów zarejestrowanych jako podatnicy VAT, zarejestrowanych oraz wykreślonych i przywróconych do rejestru VAT", a prowadzonym </w:t>
      </w:r>
      <w:r w:rsidRPr="0066081E">
        <w:rPr>
          <w:rFonts w:ascii="Calibri" w:eastAsia="Times New Roman" w:hAnsi="Calibri" w:cs="Calibri"/>
          <w:lang w:eastAsia="ar-SA"/>
        </w:rPr>
        <w:t>przez Szefa Krajowej Informacji Skarbowej - zwanej dalej "białą księgą", co  Wykonawca potwierdza  w formie wydruk z wykazu podatników VAT z „białej księgi”. Wydruk stanowi załącznik</w:t>
      </w:r>
      <w:r w:rsidR="00056429">
        <w:rPr>
          <w:rFonts w:ascii="Calibri" w:eastAsia="Times New Roman" w:hAnsi="Calibri" w:cs="Calibri"/>
          <w:lang w:eastAsia="ar-SA"/>
        </w:rPr>
        <w:t xml:space="preserve"> nr 3</w:t>
      </w:r>
      <w:r w:rsidRPr="0066081E">
        <w:rPr>
          <w:rFonts w:ascii="Calibri" w:eastAsia="Times New Roman" w:hAnsi="Calibri" w:cs="Calibri"/>
          <w:lang w:eastAsia="ar-SA"/>
        </w:rPr>
        <w:t xml:space="preserve"> do niniejszej umowy. </w:t>
      </w:r>
    </w:p>
    <w:p w14:paraId="6201CF3A" w14:textId="0451D264" w:rsidR="005C08CD" w:rsidRPr="0066081E" w:rsidRDefault="005C08CD" w:rsidP="007C6F5B">
      <w:pPr>
        <w:pStyle w:val="Akapitzlist"/>
        <w:numPr>
          <w:ilvl w:val="0"/>
          <w:numId w:val="17"/>
        </w:numPr>
        <w:suppressAutoHyphens/>
        <w:spacing w:after="120" w:line="360" w:lineRule="auto"/>
        <w:ind w:left="426" w:hanging="426"/>
        <w:rPr>
          <w:rFonts w:ascii="Calibri" w:eastAsia="Times New Roman" w:hAnsi="Calibri" w:cs="Calibri"/>
          <w:sz w:val="22"/>
          <w:szCs w:val="22"/>
          <w:lang w:eastAsia="ar-SA"/>
        </w:rPr>
      </w:pPr>
      <w:r w:rsidRPr="0066081E">
        <w:rPr>
          <w:rFonts w:ascii="Calibri" w:eastAsia="Times New Roman" w:hAnsi="Calibri" w:cs="Calibri"/>
          <w:sz w:val="22"/>
          <w:szCs w:val="22"/>
          <w:lang w:eastAsia="ar-SA"/>
        </w:rPr>
        <w:t xml:space="preserve">Strony akceptują wystawianie i dostarczanie w formie elektronicznej, w formacie PDF: faktur, faktur korygujących oraz duplikatów faktur, zgodnie z art. 106n ustawy z dnia 11 marca 2004 r. </w:t>
      </w:r>
      <w:r w:rsidR="0066081E" w:rsidRPr="0066081E">
        <w:rPr>
          <w:rFonts w:ascii="Calibri" w:eastAsia="Times New Roman" w:hAnsi="Calibri" w:cs="Calibri"/>
          <w:sz w:val="22"/>
          <w:szCs w:val="22"/>
          <w:lang w:eastAsia="ar-SA"/>
        </w:rPr>
        <w:br/>
      </w:r>
      <w:r w:rsidRPr="0066081E">
        <w:rPr>
          <w:rFonts w:ascii="Calibri" w:eastAsia="Times New Roman" w:hAnsi="Calibri" w:cs="Calibri"/>
          <w:sz w:val="22"/>
          <w:szCs w:val="22"/>
          <w:lang w:eastAsia="ar-SA"/>
        </w:rPr>
        <w:t xml:space="preserve">o podatku </w:t>
      </w:r>
      <w:r w:rsidR="0066081E" w:rsidRPr="0066081E">
        <w:rPr>
          <w:rFonts w:ascii="Calibri" w:eastAsia="Times New Roman" w:hAnsi="Calibri" w:cs="Calibri"/>
          <w:sz w:val="22"/>
          <w:szCs w:val="22"/>
          <w:lang w:eastAsia="ar-SA"/>
        </w:rPr>
        <w:t>od towarów i usług (Dz.U. z 2023 r., poz. 1570 ze zm.</w:t>
      </w:r>
      <w:r w:rsidRPr="0066081E">
        <w:rPr>
          <w:rFonts w:ascii="Calibri" w:eastAsia="Times New Roman" w:hAnsi="Calibri" w:cs="Calibri"/>
          <w:sz w:val="22"/>
          <w:szCs w:val="22"/>
          <w:lang w:eastAsia="ar-SA"/>
        </w:rPr>
        <w:t xml:space="preserve">). </w:t>
      </w:r>
    </w:p>
    <w:p w14:paraId="7A77CB3E" w14:textId="6B4386F0" w:rsidR="005C08CD" w:rsidRPr="0066081E" w:rsidRDefault="005C08CD" w:rsidP="007C6F5B">
      <w:pPr>
        <w:pStyle w:val="Akapitzlist"/>
        <w:numPr>
          <w:ilvl w:val="0"/>
          <w:numId w:val="17"/>
        </w:numPr>
        <w:suppressAutoHyphens/>
        <w:spacing w:after="120" w:line="360" w:lineRule="auto"/>
        <w:ind w:left="426" w:hanging="426"/>
        <w:rPr>
          <w:rFonts w:ascii="Calibri" w:eastAsia="Times New Roman" w:hAnsi="Calibri" w:cs="Calibri"/>
          <w:sz w:val="22"/>
          <w:szCs w:val="22"/>
          <w:lang w:eastAsia="ar-SA"/>
        </w:rPr>
      </w:pPr>
      <w:r w:rsidRPr="0066081E">
        <w:rPr>
          <w:rFonts w:ascii="Calibri" w:eastAsia="Times New Roman" w:hAnsi="Calibri" w:cs="Calibri"/>
          <w:sz w:val="22"/>
          <w:szCs w:val="22"/>
          <w:lang w:eastAsia="ar-SA"/>
        </w:rPr>
        <w:t>Faktury elektroniczne będą Zamawiającemu wysyłane na adr</w:t>
      </w:r>
      <w:r w:rsidR="0066081E" w:rsidRPr="0066081E">
        <w:rPr>
          <w:rFonts w:ascii="Calibri" w:eastAsia="Times New Roman" w:hAnsi="Calibri" w:cs="Calibri"/>
          <w:sz w:val="22"/>
          <w:szCs w:val="22"/>
          <w:lang w:eastAsia="ar-SA"/>
        </w:rPr>
        <w:t xml:space="preserve">es e-mail: </w:t>
      </w:r>
      <w:hyperlink r:id="rId9" w:history="1">
        <w:r w:rsidR="0066081E" w:rsidRPr="0066081E">
          <w:rPr>
            <w:rStyle w:val="Hipercze"/>
            <w:rFonts w:ascii="Calibri" w:eastAsia="Times New Roman" w:hAnsi="Calibri" w:cs="Calibri"/>
            <w:sz w:val="22"/>
            <w:szCs w:val="22"/>
            <w:lang w:eastAsia="ar-SA"/>
          </w:rPr>
          <w:t>efaktura@umb.edu.pl</w:t>
        </w:r>
      </w:hyperlink>
    </w:p>
    <w:p w14:paraId="01F49CAC" w14:textId="0A2850EF" w:rsidR="00E24B32" w:rsidRPr="00D24BCA" w:rsidRDefault="005C08CD" w:rsidP="00D24BCA">
      <w:pPr>
        <w:pStyle w:val="Akapitzlist"/>
        <w:numPr>
          <w:ilvl w:val="0"/>
          <w:numId w:val="17"/>
        </w:numPr>
        <w:suppressAutoHyphens/>
        <w:spacing w:after="120" w:line="360" w:lineRule="auto"/>
        <w:ind w:left="426" w:hanging="426"/>
        <w:rPr>
          <w:rFonts w:ascii="Calibri" w:eastAsia="Times New Roman" w:hAnsi="Calibri" w:cs="Calibri"/>
          <w:sz w:val="22"/>
          <w:szCs w:val="22"/>
          <w:lang w:eastAsia="ar-SA"/>
        </w:rPr>
      </w:pPr>
      <w:r w:rsidRPr="0066081E">
        <w:rPr>
          <w:rFonts w:ascii="Calibri" w:eastAsia="Times New Roman" w:hAnsi="Calibri" w:cs="Calibri"/>
          <w:sz w:val="22"/>
          <w:szCs w:val="22"/>
          <w:lang w:eastAsia="ar-SA"/>
        </w:rPr>
        <w:t>Zamawiający zobowiązuje się do poinformowania Wykonawcy o każdorazowej zmianie ww. adresu mailowego.</w:t>
      </w:r>
    </w:p>
    <w:p w14:paraId="4FDA4E5A" w14:textId="77777777" w:rsidR="005C08CD" w:rsidRPr="005C08CD" w:rsidRDefault="005C08CD" w:rsidP="005C08CD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§ 8</w:t>
      </w:r>
    </w:p>
    <w:p w14:paraId="04FCBD3F" w14:textId="77777777" w:rsidR="005C08CD" w:rsidRPr="005C08CD" w:rsidRDefault="005C08CD" w:rsidP="005C08CD">
      <w:pPr>
        <w:spacing w:after="12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Obowiązek zachowania tajemnicy</w:t>
      </w:r>
    </w:p>
    <w:p w14:paraId="6EF4D899" w14:textId="77777777" w:rsidR="005C08CD" w:rsidRPr="005C08CD" w:rsidRDefault="005C08CD" w:rsidP="007C6F5B">
      <w:pPr>
        <w:numPr>
          <w:ilvl w:val="6"/>
          <w:numId w:val="17"/>
        </w:numPr>
        <w:tabs>
          <w:tab w:val="left" w:pos="426"/>
        </w:tabs>
        <w:suppressAutoHyphens/>
        <w:spacing w:after="120" w:line="360" w:lineRule="auto"/>
        <w:ind w:left="426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Wykonawca zobowiązany jest do zachowania w tajemnicy informacji uzyskanych w związku z realizacją przedmiotu umowy.</w:t>
      </w:r>
    </w:p>
    <w:p w14:paraId="4226670F" w14:textId="77777777" w:rsidR="005C08CD" w:rsidRPr="005C08CD" w:rsidRDefault="005C08CD" w:rsidP="007C6F5B">
      <w:pPr>
        <w:numPr>
          <w:ilvl w:val="6"/>
          <w:numId w:val="17"/>
        </w:numPr>
        <w:tabs>
          <w:tab w:val="left" w:pos="426"/>
        </w:tabs>
        <w:suppressAutoHyphens/>
        <w:spacing w:after="240" w:line="360" w:lineRule="auto"/>
        <w:ind w:left="425" w:hanging="357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Zamawiający zgadza się na upowszechnianie przez Wykonawcę informacji, o tym, że wykonywał projekt będący przedmiotem niniejszej umowy dla Zamawiającego (bez istotnych dla Zamawiającego informacji). </w:t>
      </w:r>
    </w:p>
    <w:p w14:paraId="564C7F7E" w14:textId="77777777" w:rsidR="005C08CD" w:rsidRPr="005C08CD" w:rsidRDefault="005C08CD" w:rsidP="005C08CD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§ 9</w:t>
      </w:r>
    </w:p>
    <w:p w14:paraId="4FC3E4D5" w14:textId="77777777" w:rsidR="005C08CD" w:rsidRPr="005C08CD" w:rsidRDefault="005C08CD" w:rsidP="005C08CD">
      <w:pPr>
        <w:spacing w:after="12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Osoby do kontaktu</w:t>
      </w:r>
    </w:p>
    <w:p w14:paraId="292E93FA" w14:textId="1789C3DC" w:rsidR="005C08CD" w:rsidRPr="005C08CD" w:rsidRDefault="005C08CD" w:rsidP="007C6F5B">
      <w:pPr>
        <w:numPr>
          <w:ilvl w:val="0"/>
          <w:numId w:val="9"/>
        </w:numPr>
        <w:suppressAutoHyphens/>
        <w:overflowPunct w:val="0"/>
        <w:autoSpaceDE w:val="0"/>
        <w:spacing w:after="0" w:line="360" w:lineRule="auto"/>
        <w:ind w:left="426"/>
        <w:textAlignment w:val="baseline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Do wzajemnego współdz</w:t>
      </w:r>
      <w:r w:rsidR="0066081E">
        <w:rPr>
          <w:rFonts w:ascii="Calibri" w:eastAsia="Times New Roman" w:hAnsi="Calibri" w:cs="Calibri"/>
          <w:lang w:eastAsia="ar-SA"/>
        </w:rPr>
        <w:t>iałania przy wykonywaniu umowy S</w:t>
      </w:r>
      <w:r w:rsidRPr="005C08CD">
        <w:rPr>
          <w:rFonts w:ascii="Calibri" w:eastAsia="Times New Roman" w:hAnsi="Calibri" w:cs="Calibri"/>
          <w:lang w:eastAsia="ar-SA"/>
        </w:rPr>
        <w:t>trony wyznaczają:</w:t>
      </w:r>
    </w:p>
    <w:p w14:paraId="7AEF9411" w14:textId="1BCCD016" w:rsidR="005C08CD" w:rsidRPr="005C08CD" w:rsidRDefault="005C08CD" w:rsidP="005C08CD">
      <w:pPr>
        <w:tabs>
          <w:tab w:val="left" w:pos="426"/>
        </w:tabs>
        <w:spacing w:after="120" w:line="360" w:lineRule="auto"/>
        <w:ind w:left="426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lastRenderedPageBreak/>
        <w:t xml:space="preserve"> ........................................................</w:t>
      </w:r>
      <w:r w:rsidR="0066081E">
        <w:rPr>
          <w:rFonts w:ascii="Calibri" w:eastAsia="Times New Roman" w:hAnsi="Calibri" w:cs="Calibri"/>
          <w:lang w:eastAsia="pl-PL"/>
        </w:rPr>
        <w:t>, tel. …………………. , e-mail: ……………………………..</w:t>
      </w:r>
      <w:r w:rsidRPr="005C08CD">
        <w:rPr>
          <w:rFonts w:ascii="Calibri" w:eastAsia="Times New Roman" w:hAnsi="Calibri" w:cs="Calibri"/>
          <w:lang w:eastAsia="pl-PL"/>
        </w:rPr>
        <w:t>, reprezentującą/eg</w:t>
      </w:r>
      <w:r w:rsidR="0066081E">
        <w:rPr>
          <w:rFonts w:ascii="Calibri" w:eastAsia="Times New Roman" w:hAnsi="Calibri" w:cs="Calibri"/>
          <w:lang w:eastAsia="pl-PL"/>
        </w:rPr>
        <w:t>o Wykonawcę oraz …………………………</w:t>
      </w:r>
      <w:r w:rsidRPr="005C08CD">
        <w:rPr>
          <w:rFonts w:ascii="Calibri" w:eastAsia="Times New Roman" w:hAnsi="Calibri" w:cs="Calibri"/>
          <w:lang w:eastAsia="pl-PL"/>
        </w:rPr>
        <w:t>………………………,</w:t>
      </w:r>
      <w:r w:rsidR="0066081E" w:rsidRPr="0066081E">
        <w:t xml:space="preserve"> </w:t>
      </w:r>
      <w:r w:rsidR="0066081E" w:rsidRPr="0066081E">
        <w:rPr>
          <w:rFonts w:ascii="Calibri" w:eastAsia="Times New Roman" w:hAnsi="Calibri" w:cs="Calibri"/>
          <w:lang w:eastAsia="pl-PL"/>
        </w:rPr>
        <w:t xml:space="preserve">tel. …………………. , e-mail: …………………………….., </w:t>
      </w:r>
      <w:r w:rsidRPr="005C08CD">
        <w:rPr>
          <w:rFonts w:ascii="Calibri" w:eastAsia="Times New Roman" w:hAnsi="Calibri" w:cs="Calibri"/>
          <w:lang w:eastAsia="pl-PL"/>
        </w:rPr>
        <w:t xml:space="preserve"> reprez</w:t>
      </w:r>
      <w:r w:rsidR="0066081E">
        <w:rPr>
          <w:rFonts w:ascii="Calibri" w:eastAsia="Times New Roman" w:hAnsi="Calibri" w:cs="Calibri"/>
          <w:lang w:eastAsia="pl-PL"/>
        </w:rPr>
        <w:t>entując</w:t>
      </w:r>
      <w:r w:rsidR="008D37F0">
        <w:rPr>
          <w:rFonts w:ascii="Calibri" w:eastAsia="Times New Roman" w:hAnsi="Calibri" w:cs="Calibri"/>
          <w:lang w:eastAsia="pl-PL"/>
        </w:rPr>
        <w:t>ą/</w:t>
      </w:r>
      <w:r w:rsidR="0066081E">
        <w:rPr>
          <w:rFonts w:ascii="Calibri" w:eastAsia="Times New Roman" w:hAnsi="Calibri" w:cs="Calibri"/>
          <w:lang w:eastAsia="pl-PL"/>
        </w:rPr>
        <w:t>ego</w:t>
      </w:r>
      <w:r w:rsidRPr="005C08CD">
        <w:rPr>
          <w:rFonts w:ascii="Calibri" w:eastAsia="Times New Roman" w:hAnsi="Calibri" w:cs="Calibri"/>
          <w:lang w:eastAsia="pl-PL"/>
        </w:rPr>
        <w:t xml:space="preserve"> Zamawiającego.</w:t>
      </w:r>
    </w:p>
    <w:p w14:paraId="54103D7F" w14:textId="77777777" w:rsidR="005C08CD" w:rsidRPr="005C08CD" w:rsidRDefault="005C08CD" w:rsidP="007C6F5B">
      <w:pPr>
        <w:numPr>
          <w:ilvl w:val="0"/>
          <w:numId w:val="9"/>
        </w:numPr>
        <w:tabs>
          <w:tab w:val="left" w:pos="426"/>
        </w:tabs>
        <w:suppressAutoHyphens/>
        <w:spacing w:after="240" w:line="360" w:lineRule="auto"/>
        <w:ind w:left="425" w:hanging="357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Zmiana osób, o których mowa w ust. 1 pkt 1 i 2 nie wymaga aneksu, a jedynie pisemnego zawiadomienia złożonego przez Zamawiającego i Wykonawcę.</w:t>
      </w:r>
    </w:p>
    <w:p w14:paraId="0E140B94" w14:textId="77777777" w:rsidR="005C08CD" w:rsidRPr="005C08CD" w:rsidRDefault="005C08CD" w:rsidP="005C08CD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§ 10</w:t>
      </w:r>
    </w:p>
    <w:p w14:paraId="320CE975" w14:textId="77777777" w:rsidR="005C08CD" w:rsidRPr="005C08CD" w:rsidRDefault="005C08CD" w:rsidP="005C08CD">
      <w:pPr>
        <w:spacing w:after="12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Kary umowne</w:t>
      </w:r>
    </w:p>
    <w:p w14:paraId="34650C4A" w14:textId="2C0EC167" w:rsidR="005C08CD" w:rsidRPr="005C08CD" w:rsidRDefault="00DE71F4" w:rsidP="00DE71F4">
      <w:pPr>
        <w:tabs>
          <w:tab w:val="num" w:pos="426"/>
          <w:tab w:val="left" w:pos="2410"/>
        </w:tabs>
        <w:suppressAutoHyphens/>
        <w:spacing w:after="120" w:line="360" w:lineRule="auto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t xml:space="preserve">1. </w:t>
      </w:r>
      <w:r w:rsidR="005C08CD" w:rsidRPr="005C08CD">
        <w:rPr>
          <w:rFonts w:ascii="Calibri" w:eastAsia="Times New Roman" w:hAnsi="Calibri" w:cs="Calibri"/>
          <w:lang w:eastAsia="ar-SA"/>
        </w:rPr>
        <w:t>Wykonawca zapłaci Zamawiającemu karę umowną:</w:t>
      </w:r>
    </w:p>
    <w:p w14:paraId="2395441B" w14:textId="77777777" w:rsidR="005C08CD" w:rsidRPr="005C08CD" w:rsidRDefault="005C08CD" w:rsidP="007C6F5B">
      <w:pPr>
        <w:numPr>
          <w:ilvl w:val="3"/>
          <w:numId w:val="14"/>
        </w:numPr>
        <w:tabs>
          <w:tab w:val="left" w:pos="851"/>
        </w:tabs>
        <w:suppressAutoHyphens/>
        <w:spacing w:after="120" w:line="360" w:lineRule="auto"/>
        <w:ind w:left="851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w wysokości 10% ceny badania z tytułu każdego niezrealizowanego badania,</w:t>
      </w:r>
    </w:p>
    <w:p w14:paraId="306295C1" w14:textId="77777777" w:rsidR="005C08CD" w:rsidRPr="005C08CD" w:rsidRDefault="005C08CD" w:rsidP="007C6F5B">
      <w:pPr>
        <w:numPr>
          <w:ilvl w:val="3"/>
          <w:numId w:val="14"/>
        </w:numPr>
        <w:tabs>
          <w:tab w:val="left" w:pos="851"/>
        </w:tabs>
        <w:suppressAutoHyphens/>
        <w:spacing w:after="120" w:line="360" w:lineRule="auto"/>
        <w:ind w:left="851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w wysokości 1% ceny badania za każdy dzień zwłoki w wykonaniu badania,</w:t>
      </w:r>
    </w:p>
    <w:p w14:paraId="5117CDB3" w14:textId="6DE07C07" w:rsidR="005C08CD" w:rsidRDefault="005C08CD" w:rsidP="007C6F5B">
      <w:pPr>
        <w:numPr>
          <w:ilvl w:val="3"/>
          <w:numId w:val="14"/>
        </w:numPr>
        <w:tabs>
          <w:tab w:val="left" w:pos="851"/>
        </w:tabs>
        <w:suppressAutoHyphens/>
        <w:spacing w:after="120" w:line="360" w:lineRule="auto"/>
        <w:ind w:left="851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w wysokości 10%  łącznej kwoty wynagrodzenia, określonej w § 2 ust. 2 umowy, z tytułu odstąpienia od umowy bądź rozwiązania umowy przez którąkolwiek ze Stron, z przyczy</w:t>
      </w:r>
      <w:r w:rsidR="008D37F0">
        <w:rPr>
          <w:rFonts w:ascii="Calibri" w:eastAsia="Times New Roman" w:hAnsi="Calibri" w:cs="Calibri"/>
          <w:lang w:eastAsia="ar-SA"/>
        </w:rPr>
        <w:t>n leżących po stronie Wykonawcy,</w:t>
      </w:r>
    </w:p>
    <w:p w14:paraId="736C96FE" w14:textId="65E1EBF9" w:rsidR="008D37F0" w:rsidRPr="00E24B32" w:rsidRDefault="008D37F0" w:rsidP="007C6F5B">
      <w:pPr>
        <w:numPr>
          <w:ilvl w:val="3"/>
          <w:numId w:val="14"/>
        </w:numPr>
        <w:tabs>
          <w:tab w:val="clear" w:pos="360"/>
        </w:tabs>
        <w:suppressAutoHyphens/>
        <w:spacing w:after="120" w:line="360" w:lineRule="auto"/>
        <w:ind w:left="851" w:hanging="284"/>
        <w:rPr>
          <w:rFonts w:ascii="Calibri" w:eastAsia="Times New Roman" w:hAnsi="Calibri" w:cs="Calibri"/>
          <w:lang w:eastAsia="ar-SA"/>
        </w:rPr>
      </w:pPr>
      <w:r w:rsidRPr="00E24B32">
        <w:rPr>
          <w:rFonts w:ascii="Calibri" w:eastAsia="Times New Roman" w:hAnsi="Calibri" w:cs="Calibri"/>
          <w:lang w:eastAsia="ar-SA"/>
        </w:rPr>
        <w:t>w wysokości 2</w:t>
      </w:r>
      <w:r w:rsidR="00521E05" w:rsidRPr="00E24B32">
        <w:rPr>
          <w:rFonts w:ascii="Calibri" w:eastAsia="Times New Roman" w:hAnsi="Calibri" w:cs="Calibri"/>
          <w:lang w:eastAsia="ar-SA"/>
        </w:rPr>
        <w:t> </w:t>
      </w:r>
      <w:r w:rsidRPr="00E24B32">
        <w:rPr>
          <w:rFonts w:ascii="Calibri" w:eastAsia="Times New Roman" w:hAnsi="Calibri" w:cs="Calibri"/>
          <w:lang w:eastAsia="ar-SA"/>
        </w:rPr>
        <w:t>000</w:t>
      </w:r>
      <w:r w:rsidR="00521E05" w:rsidRPr="00E24B32">
        <w:rPr>
          <w:rFonts w:ascii="Calibri" w:eastAsia="Times New Roman" w:hAnsi="Calibri" w:cs="Calibri"/>
          <w:lang w:eastAsia="ar-SA"/>
        </w:rPr>
        <w:t>,00</w:t>
      </w:r>
      <w:r w:rsidRPr="00E24B32">
        <w:rPr>
          <w:rFonts w:ascii="Calibri" w:eastAsia="Times New Roman" w:hAnsi="Calibri" w:cs="Calibri"/>
          <w:lang w:eastAsia="ar-SA"/>
        </w:rPr>
        <w:t xml:space="preserve"> zł za każdy stwierdzony przypadek zmiany osoby skierowanej do realizacji zamówienia, bez zgody Zamawiającego.</w:t>
      </w:r>
    </w:p>
    <w:p w14:paraId="7F39D099" w14:textId="439632EC" w:rsidR="008B36FB" w:rsidRPr="00E24B32" w:rsidRDefault="008B36FB" w:rsidP="007C6F5B">
      <w:pPr>
        <w:numPr>
          <w:ilvl w:val="0"/>
          <w:numId w:val="14"/>
        </w:numPr>
        <w:spacing w:after="0" w:line="360" w:lineRule="auto"/>
        <w:rPr>
          <w:rFonts w:cstheme="minorHAnsi"/>
        </w:rPr>
      </w:pPr>
      <w:r w:rsidRPr="00E24B32">
        <w:rPr>
          <w:rFonts w:eastAsia="Times New Roman" w:cstheme="minorHAnsi"/>
          <w:lang w:eastAsia="pl-PL"/>
        </w:rPr>
        <w:t xml:space="preserve">W razie odstąpienia od umowy </w:t>
      </w:r>
      <w:r w:rsidRPr="00E24B32">
        <w:rPr>
          <w:rFonts w:eastAsia="Times New Roman" w:cstheme="minorHAnsi"/>
          <w:lang w:eastAsia="ar-SA"/>
        </w:rPr>
        <w:t xml:space="preserve">bądź rozwiązania umowy </w:t>
      </w:r>
      <w:r w:rsidRPr="00E24B32">
        <w:rPr>
          <w:rFonts w:eastAsia="Times New Roman" w:cstheme="minorHAnsi"/>
          <w:lang w:eastAsia="pl-PL"/>
        </w:rPr>
        <w:t>przez Wykonawcę</w:t>
      </w:r>
      <w:r w:rsidRPr="00E24B32">
        <w:rPr>
          <w:rFonts w:cstheme="minorHAnsi"/>
        </w:rPr>
        <w:t xml:space="preserve"> z przyczyn, za które ponosi odpowiedzialność Zamawiający, Wykonawca</w:t>
      </w:r>
      <w:r w:rsidRPr="00E24B32">
        <w:rPr>
          <w:rFonts w:eastAsia="Times New Roman" w:cstheme="minorHAnsi"/>
          <w:lang w:eastAsia="pl-PL"/>
        </w:rPr>
        <w:t xml:space="preserve"> ma prawo do kary umownej w wysokości 10% </w:t>
      </w:r>
      <w:r w:rsidRPr="00E24B32">
        <w:rPr>
          <w:rFonts w:eastAsia="Times New Roman" w:cstheme="minorHAnsi"/>
          <w:lang w:eastAsia="ar-SA"/>
        </w:rPr>
        <w:t>łącznej kwoty wynagrodzenia, określonej w § 2 ust. 2 umowy</w:t>
      </w:r>
      <w:r w:rsidRPr="00E24B32">
        <w:rPr>
          <w:rFonts w:eastAsia="Times New Roman" w:cstheme="minorHAnsi"/>
          <w:lang w:eastAsia="pl-PL"/>
        </w:rPr>
        <w:t xml:space="preserve">, z </w:t>
      </w:r>
      <w:r w:rsidRPr="00E24B32">
        <w:rPr>
          <w:rFonts w:cstheme="minorHAnsi"/>
        </w:rPr>
        <w:t>wyjątkiem wystąpienia sytuacji przedstawionej  § 11 ust. 3 pkt 3 umowy.</w:t>
      </w:r>
    </w:p>
    <w:p w14:paraId="680487BF" w14:textId="77777777" w:rsidR="008B36FB" w:rsidRPr="00654D4E" w:rsidRDefault="008B36FB" w:rsidP="007C6F5B">
      <w:pPr>
        <w:pStyle w:val="Akapitzlist"/>
        <w:numPr>
          <w:ilvl w:val="0"/>
          <w:numId w:val="14"/>
        </w:numPr>
        <w:tabs>
          <w:tab w:val="num" w:pos="426"/>
          <w:tab w:val="left" w:pos="2410"/>
        </w:tabs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654D4E">
        <w:rPr>
          <w:rFonts w:eastAsia="Times New Roman" w:cstheme="minorHAnsi"/>
          <w:sz w:val="22"/>
          <w:szCs w:val="22"/>
          <w:lang w:eastAsia="ar-SA"/>
        </w:rPr>
        <w:t>Strony mają prawo dochodzenia odszkodowania przewyższającego wartości wskazanych wyżej kar umownych na zasadach ogólnych kodeksu cywilnego.</w:t>
      </w:r>
    </w:p>
    <w:p w14:paraId="10D8A87F" w14:textId="77777777" w:rsidR="008B36FB" w:rsidRPr="00654D4E" w:rsidRDefault="008B36FB" w:rsidP="007C6F5B">
      <w:pPr>
        <w:pStyle w:val="Akapitzlist"/>
        <w:numPr>
          <w:ilvl w:val="0"/>
          <w:numId w:val="14"/>
        </w:numPr>
        <w:tabs>
          <w:tab w:val="num" w:pos="426"/>
          <w:tab w:val="left" w:pos="2410"/>
        </w:tabs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654D4E">
        <w:rPr>
          <w:rFonts w:eastAsia="Times New Roman" w:cstheme="minorHAnsi"/>
          <w:sz w:val="22"/>
          <w:szCs w:val="22"/>
          <w:lang w:eastAsia="ar-SA"/>
        </w:rPr>
        <w:t xml:space="preserve">Strony ustalają, że w przypadku stwierdzenia przez Zamawiającego niewykonania lub nienależytego wykonania usługi, ma on prawo zlecić odpowiednio jej wykonanie lub poprawę na koszt Wykonawcy podmiotowi trzeciemu bez odrębnego wezwania Wykonawcy i wyznaczenia mu dodatkowego terminu, na co Wykonawca niniejszym wyraża zgodę. </w:t>
      </w:r>
    </w:p>
    <w:p w14:paraId="62C4B826" w14:textId="77777777" w:rsidR="008B36FB" w:rsidRPr="00654D4E" w:rsidRDefault="008B36FB" w:rsidP="007C6F5B">
      <w:pPr>
        <w:pStyle w:val="Akapitzlist"/>
        <w:numPr>
          <w:ilvl w:val="0"/>
          <w:numId w:val="14"/>
        </w:numPr>
        <w:tabs>
          <w:tab w:val="num" w:pos="426"/>
          <w:tab w:val="left" w:pos="2410"/>
        </w:tabs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654D4E">
        <w:rPr>
          <w:rFonts w:eastAsia="Times New Roman" w:cstheme="minorHAnsi"/>
          <w:sz w:val="22"/>
          <w:szCs w:val="22"/>
          <w:lang w:eastAsia="ar-SA"/>
        </w:rPr>
        <w:t xml:space="preserve">Żadna ze Stron Umowy nie będzie odpowiedzialna za niewykonanie lub nienależyte wykonanie </w:t>
      </w:r>
      <w:r w:rsidRPr="00654D4E">
        <w:rPr>
          <w:rFonts w:eastAsia="Times New Roman" w:cstheme="minorHAnsi"/>
          <w:sz w:val="22"/>
          <w:szCs w:val="22"/>
          <w:lang w:eastAsia="ar-SA"/>
        </w:rPr>
        <w:br/>
        <w:t xml:space="preserve">zobowiązań wynikających z Umowy spowodowane przez okoliczności traktowane jako Siła </w:t>
      </w:r>
      <w:r w:rsidRPr="00654D4E">
        <w:rPr>
          <w:rFonts w:eastAsia="Times New Roman" w:cstheme="minorHAnsi"/>
          <w:sz w:val="22"/>
          <w:szCs w:val="22"/>
          <w:lang w:eastAsia="ar-SA"/>
        </w:rPr>
        <w:br/>
        <w:t xml:space="preserve">Wyższa. Przez Siłę Wyższą rozumie się zdarzenia pozostające poza kontrolą każdej ze Stron, </w:t>
      </w:r>
      <w:r w:rsidRPr="00654D4E">
        <w:rPr>
          <w:rFonts w:eastAsia="Times New Roman" w:cstheme="minorHAnsi"/>
          <w:sz w:val="22"/>
          <w:szCs w:val="22"/>
          <w:lang w:eastAsia="ar-SA"/>
        </w:rPr>
        <w:br/>
        <w:t xml:space="preserve">których nie mogły one przewidzieć ani zapobiec, a które zakłócają lub uniemożliwiają realizację </w:t>
      </w:r>
      <w:r w:rsidRPr="00654D4E">
        <w:rPr>
          <w:rFonts w:eastAsia="Times New Roman" w:cstheme="minorHAnsi"/>
          <w:sz w:val="22"/>
          <w:szCs w:val="22"/>
          <w:lang w:eastAsia="ar-SA"/>
        </w:rPr>
        <w:br/>
        <w:t xml:space="preserve">Umowy. Za przejawy siły wyższej uznaje się katastrofalne zjawiska wywołane działaniem sił </w:t>
      </w:r>
      <w:r w:rsidRPr="00654D4E">
        <w:rPr>
          <w:rFonts w:eastAsia="Times New Roman" w:cstheme="minorHAnsi"/>
          <w:sz w:val="22"/>
          <w:szCs w:val="22"/>
          <w:lang w:eastAsia="ar-SA"/>
        </w:rPr>
        <w:br/>
        <w:t xml:space="preserve">natury, np. powodzie, huragany, trzęsienia ziemi, pożary lasów. Jako siłę wyższą traktuje się </w:t>
      </w:r>
      <w:r w:rsidRPr="00654D4E">
        <w:rPr>
          <w:rFonts w:eastAsia="Times New Roman" w:cstheme="minorHAnsi"/>
          <w:sz w:val="22"/>
          <w:szCs w:val="22"/>
          <w:lang w:eastAsia="ar-SA"/>
        </w:rPr>
        <w:br/>
        <w:t xml:space="preserve">także działania wojenne, gwałtowne rozruchy, strajki oraz akty władzy publicznej, którym należy </w:t>
      </w:r>
      <w:r w:rsidRPr="00654D4E">
        <w:rPr>
          <w:rFonts w:eastAsia="Times New Roman" w:cstheme="minorHAnsi"/>
          <w:sz w:val="22"/>
          <w:szCs w:val="22"/>
          <w:lang w:eastAsia="ar-SA"/>
        </w:rPr>
        <w:br/>
        <w:t>się podporządkować.</w:t>
      </w:r>
    </w:p>
    <w:p w14:paraId="2FD9637F" w14:textId="77777777" w:rsidR="008B36FB" w:rsidRPr="00654D4E" w:rsidRDefault="008B36FB" w:rsidP="007C6F5B">
      <w:pPr>
        <w:pStyle w:val="Akapitzlist"/>
        <w:numPr>
          <w:ilvl w:val="0"/>
          <w:numId w:val="14"/>
        </w:numPr>
        <w:tabs>
          <w:tab w:val="num" w:pos="426"/>
          <w:tab w:val="left" w:pos="2410"/>
        </w:tabs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654D4E">
        <w:rPr>
          <w:rFonts w:eastAsia="Times New Roman" w:cstheme="minorHAnsi"/>
          <w:sz w:val="22"/>
          <w:szCs w:val="22"/>
          <w:lang w:eastAsia="ar-SA"/>
        </w:rPr>
        <w:lastRenderedPageBreak/>
        <w:t xml:space="preserve">W przypadku zaistnienia Siły Wyższej, Strona, której taka okoliczność uniemożliwia lub utrudnia </w:t>
      </w:r>
      <w:r w:rsidRPr="00654D4E">
        <w:rPr>
          <w:rFonts w:eastAsia="Times New Roman" w:cstheme="minorHAnsi"/>
          <w:sz w:val="22"/>
          <w:szCs w:val="22"/>
          <w:lang w:eastAsia="ar-SA"/>
        </w:rPr>
        <w:br/>
        <w:t xml:space="preserve">prawidłowe wywiązanie się z jej zobowiązań niezwłocznie, nie później jednak niż w ciągu 7 dni, </w:t>
      </w:r>
      <w:r w:rsidRPr="00654D4E">
        <w:rPr>
          <w:rFonts w:eastAsia="Times New Roman" w:cstheme="minorHAnsi"/>
          <w:sz w:val="22"/>
          <w:szCs w:val="22"/>
          <w:lang w:eastAsia="ar-SA"/>
        </w:rPr>
        <w:br/>
        <w:t xml:space="preserve">powiadomi drugą Stronę o takich okolicznościach i ich przyczynie. </w:t>
      </w:r>
    </w:p>
    <w:p w14:paraId="41CAC2DF" w14:textId="77777777" w:rsidR="008B36FB" w:rsidRPr="00654D4E" w:rsidRDefault="008B36FB" w:rsidP="007C6F5B">
      <w:pPr>
        <w:pStyle w:val="Akapitzlist"/>
        <w:numPr>
          <w:ilvl w:val="0"/>
          <w:numId w:val="14"/>
        </w:numPr>
        <w:tabs>
          <w:tab w:val="num" w:pos="426"/>
          <w:tab w:val="left" w:pos="2410"/>
        </w:tabs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654D4E">
        <w:rPr>
          <w:rFonts w:eastAsia="Times New Roman" w:cstheme="minorHAnsi"/>
          <w:sz w:val="22"/>
          <w:szCs w:val="22"/>
          <w:lang w:eastAsia="ar-SA"/>
        </w:rPr>
        <w:t xml:space="preserve">Jeżeli Siła Wyższa, będzie trwała nieprzerwanie przez okres 30 dni lub dłużej, Strony mogą </w:t>
      </w:r>
      <w:r w:rsidRPr="00654D4E">
        <w:rPr>
          <w:rFonts w:eastAsia="Times New Roman" w:cstheme="minorHAnsi"/>
          <w:sz w:val="22"/>
          <w:szCs w:val="22"/>
          <w:lang w:eastAsia="ar-SA"/>
        </w:rPr>
        <w:br/>
        <w:t xml:space="preserve">w drodze wzajemnego uzgodnienia rozwiązać Umowę, bez nakładania na żadną ze Stron </w:t>
      </w:r>
      <w:r w:rsidRPr="00654D4E">
        <w:rPr>
          <w:rFonts w:eastAsia="Times New Roman" w:cstheme="minorHAnsi"/>
          <w:sz w:val="22"/>
          <w:szCs w:val="22"/>
          <w:lang w:eastAsia="ar-SA"/>
        </w:rPr>
        <w:br/>
        <w:t xml:space="preserve">dalszych zobowiązań, oprócz płatności należnych z tytułu wykonanej części usługi. </w:t>
      </w:r>
    </w:p>
    <w:p w14:paraId="1AA2C6A5" w14:textId="77777777" w:rsidR="008B36FB" w:rsidRPr="00654D4E" w:rsidRDefault="008B36FB" w:rsidP="007C6F5B">
      <w:pPr>
        <w:pStyle w:val="Akapitzlist"/>
        <w:numPr>
          <w:ilvl w:val="0"/>
          <w:numId w:val="14"/>
        </w:numPr>
        <w:tabs>
          <w:tab w:val="num" w:pos="426"/>
          <w:tab w:val="left" w:pos="2410"/>
        </w:tabs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654D4E">
        <w:rPr>
          <w:rFonts w:eastAsia="Times New Roman" w:cstheme="minorHAnsi"/>
          <w:sz w:val="22"/>
          <w:szCs w:val="22"/>
          <w:lang w:eastAsia="ar-SA"/>
        </w:rPr>
        <w:t>W przypadku wykonania części przedmiotu umowy, rozliczeniu podlegają tylko faktycznie zlecone i zrealizowane prace.</w:t>
      </w:r>
    </w:p>
    <w:p w14:paraId="71AB756A" w14:textId="77777777" w:rsidR="008B36FB" w:rsidRPr="00654D4E" w:rsidRDefault="008B36FB" w:rsidP="007C6F5B">
      <w:pPr>
        <w:pStyle w:val="Akapitzlist"/>
        <w:numPr>
          <w:ilvl w:val="0"/>
          <w:numId w:val="14"/>
        </w:numPr>
        <w:tabs>
          <w:tab w:val="num" w:pos="426"/>
          <w:tab w:val="left" w:pos="2410"/>
        </w:tabs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654D4E">
        <w:rPr>
          <w:rFonts w:eastAsia="Times New Roman" w:cstheme="minorHAnsi"/>
          <w:sz w:val="22"/>
          <w:szCs w:val="22"/>
          <w:lang w:eastAsia="ar-SA"/>
        </w:rPr>
        <w:t xml:space="preserve">W przypadku kontynuacji Umowy, okres występowania następstw Siły Wyższej powoduje </w:t>
      </w:r>
      <w:r w:rsidRPr="00654D4E">
        <w:rPr>
          <w:rFonts w:eastAsia="Times New Roman" w:cstheme="minorHAnsi"/>
          <w:sz w:val="22"/>
          <w:szCs w:val="22"/>
          <w:lang w:eastAsia="ar-SA"/>
        </w:rPr>
        <w:br/>
        <w:t>przesunięcie terminów realizacji usługi określonej w Umowie.</w:t>
      </w:r>
    </w:p>
    <w:p w14:paraId="59C45CAA" w14:textId="24FA0017" w:rsidR="008B36FB" w:rsidRPr="00654D4E" w:rsidRDefault="008B36FB" w:rsidP="007C6F5B">
      <w:pPr>
        <w:pStyle w:val="Akapitzlist"/>
        <w:numPr>
          <w:ilvl w:val="0"/>
          <w:numId w:val="14"/>
        </w:numPr>
        <w:tabs>
          <w:tab w:val="num" w:pos="426"/>
          <w:tab w:val="left" w:pos="2410"/>
        </w:tabs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654D4E">
        <w:rPr>
          <w:rFonts w:eastAsia="Times New Roman" w:cstheme="minorHAnsi"/>
          <w:sz w:val="22"/>
          <w:szCs w:val="22"/>
          <w:lang w:eastAsia="ar-SA"/>
        </w:rPr>
        <w:t>Łączna maksymalna wysokość kar umownych, których mogą dochodzić Strony ze wszystkich tytułów, nie może przekroczyć 20% łącznej kwoty wynagrodzenia, okr</w:t>
      </w:r>
      <w:r>
        <w:rPr>
          <w:rFonts w:eastAsia="Times New Roman" w:cstheme="minorHAnsi"/>
          <w:sz w:val="22"/>
          <w:szCs w:val="22"/>
          <w:lang w:eastAsia="ar-SA"/>
        </w:rPr>
        <w:t>eślonej w § 2 ust. 2</w:t>
      </w:r>
      <w:r w:rsidRPr="00654D4E">
        <w:rPr>
          <w:rFonts w:eastAsia="Times New Roman" w:cstheme="minorHAnsi"/>
          <w:sz w:val="22"/>
          <w:szCs w:val="22"/>
          <w:lang w:eastAsia="ar-SA"/>
        </w:rPr>
        <w:t xml:space="preserve"> umowy.</w:t>
      </w:r>
    </w:p>
    <w:p w14:paraId="3E5B1DCE" w14:textId="37ED1440" w:rsidR="005C08CD" w:rsidRPr="005C08CD" w:rsidRDefault="005C08CD" w:rsidP="00CE2A7A">
      <w:pPr>
        <w:tabs>
          <w:tab w:val="num" w:pos="851"/>
          <w:tab w:val="left" w:pos="2410"/>
        </w:tabs>
        <w:suppressAutoHyphens/>
        <w:spacing w:after="0" w:line="360" w:lineRule="auto"/>
        <w:rPr>
          <w:rFonts w:ascii="Calibri" w:eastAsia="Times New Roman" w:hAnsi="Calibri" w:cs="Calibri"/>
          <w:b/>
          <w:lang w:eastAsia="ar-SA"/>
        </w:rPr>
      </w:pPr>
      <w:r w:rsidRPr="005C08CD">
        <w:rPr>
          <w:rFonts w:ascii="Calibri" w:eastAsia="Times New Roman" w:hAnsi="Calibri" w:cs="Calibri"/>
          <w:b/>
          <w:lang w:eastAsia="ar-SA"/>
        </w:rPr>
        <w:t>§ 11</w:t>
      </w:r>
    </w:p>
    <w:p w14:paraId="48934D37" w14:textId="77777777" w:rsidR="005C08CD" w:rsidRPr="005C08CD" w:rsidRDefault="005C08CD" w:rsidP="005C08CD">
      <w:pPr>
        <w:spacing w:after="12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Rozwiązanie i zmiany umowy</w:t>
      </w:r>
    </w:p>
    <w:p w14:paraId="5606079A" w14:textId="77777777" w:rsidR="005C08CD" w:rsidRPr="005C08CD" w:rsidRDefault="005C08CD" w:rsidP="007C6F5B">
      <w:pPr>
        <w:numPr>
          <w:ilvl w:val="0"/>
          <w:numId w:val="7"/>
        </w:numPr>
        <w:suppressAutoHyphens/>
        <w:spacing w:after="120" w:line="360" w:lineRule="auto"/>
        <w:ind w:left="426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Umowa automatycznie wygasa z upływem czasu, na który była zawarta lub z dniem wykonania usługi przez Wykonawcę.</w:t>
      </w:r>
    </w:p>
    <w:p w14:paraId="405E89DE" w14:textId="672B7E99" w:rsidR="005C08CD" w:rsidRPr="005C08CD" w:rsidRDefault="005C08CD" w:rsidP="007C6F5B">
      <w:pPr>
        <w:numPr>
          <w:ilvl w:val="0"/>
          <w:numId w:val="7"/>
        </w:numPr>
        <w:suppressAutoHyphens/>
        <w:spacing w:after="120" w:line="360" w:lineRule="auto"/>
        <w:ind w:left="426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Strony mogą rozwiązać niniejszą umowę w razie wystąpienia przyczyn wskazanych w §</w:t>
      </w:r>
      <w:r w:rsidR="008B36FB">
        <w:rPr>
          <w:rFonts w:ascii="Calibri" w:eastAsia="Times New Roman" w:hAnsi="Calibri" w:cs="Calibri"/>
          <w:lang w:eastAsia="ar-SA"/>
        </w:rPr>
        <w:t xml:space="preserve"> </w:t>
      </w:r>
      <w:r w:rsidRPr="005C08CD">
        <w:rPr>
          <w:rFonts w:ascii="Calibri" w:eastAsia="Times New Roman" w:hAnsi="Calibri" w:cs="Calibri"/>
          <w:lang w:eastAsia="ar-SA"/>
        </w:rPr>
        <w:t xml:space="preserve">10 ust. </w:t>
      </w:r>
      <w:r w:rsidR="008B36FB">
        <w:rPr>
          <w:rFonts w:ascii="Calibri" w:eastAsia="Times New Roman" w:hAnsi="Calibri" w:cs="Calibri"/>
          <w:lang w:eastAsia="ar-SA"/>
        </w:rPr>
        <w:t>5</w:t>
      </w:r>
      <w:r w:rsidRPr="005C08CD">
        <w:rPr>
          <w:rFonts w:ascii="Calibri" w:eastAsia="Times New Roman" w:hAnsi="Calibri" w:cs="Calibri"/>
          <w:lang w:eastAsia="ar-SA"/>
        </w:rPr>
        <w:t xml:space="preserve"> umowy.</w:t>
      </w:r>
    </w:p>
    <w:p w14:paraId="05DBEB35" w14:textId="77777777" w:rsidR="005C08CD" w:rsidRPr="005C08CD" w:rsidRDefault="005C08CD" w:rsidP="007C6F5B">
      <w:pPr>
        <w:widowControl w:val="0"/>
        <w:numPr>
          <w:ilvl w:val="0"/>
          <w:numId w:val="7"/>
        </w:numPr>
        <w:suppressAutoHyphens/>
        <w:spacing w:after="120" w:line="360" w:lineRule="auto"/>
        <w:ind w:left="426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Zamawiający może odstąpić od umowy w całości lub w części niewykonanej, w przypadku, gdy: </w:t>
      </w:r>
    </w:p>
    <w:p w14:paraId="60DB16C2" w14:textId="77777777" w:rsidR="005C08CD" w:rsidRPr="005C08CD" w:rsidRDefault="005C08CD" w:rsidP="007C6F5B">
      <w:pPr>
        <w:widowControl w:val="0"/>
        <w:numPr>
          <w:ilvl w:val="1"/>
          <w:numId w:val="8"/>
        </w:numPr>
        <w:suppressAutoHyphens/>
        <w:spacing w:after="120" w:line="360" w:lineRule="auto"/>
        <w:ind w:left="709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Wykonawca nie przestrzega ustalonych terminów wykonywania usług; </w:t>
      </w:r>
    </w:p>
    <w:p w14:paraId="50050DC2" w14:textId="77777777" w:rsidR="005C08CD" w:rsidRPr="005C08CD" w:rsidRDefault="005C08CD" w:rsidP="007C6F5B">
      <w:pPr>
        <w:widowControl w:val="0"/>
        <w:numPr>
          <w:ilvl w:val="1"/>
          <w:numId w:val="8"/>
        </w:numPr>
        <w:suppressAutoHyphens/>
        <w:spacing w:after="120" w:line="360" w:lineRule="auto"/>
        <w:ind w:left="709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>Wykonawca nie wywiązuje się ze zobowiązań określonych w § 4 - § 6 i § 8.</w:t>
      </w:r>
    </w:p>
    <w:p w14:paraId="6CED99ED" w14:textId="77777777" w:rsidR="005C08CD" w:rsidRPr="005C08CD" w:rsidRDefault="005C08CD" w:rsidP="007C6F5B">
      <w:pPr>
        <w:widowControl w:val="0"/>
        <w:numPr>
          <w:ilvl w:val="1"/>
          <w:numId w:val="8"/>
        </w:numPr>
        <w:suppressAutoHyphens/>
        <w:spacing w:after="120" w:line="360" w:lineRule="auto"/>
        <w:ind w:left="709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7236F9C1" w14:textId="77777777" w:rsidR="005C08CD" w:rsidRPr="005C08CD" w:rsidRDefault="005C08CD" w:rsidP="007C6F5B">
      <w:pPr>
        <w:widowControl w:val="0"/>
        <w:numPr>
          <w:ilvl w:val="1"/>
          <w:numId w:val="8"/>
        </w:numPr>
        <w:suppressAutoHyphens/>
        <w:spacing w:after="120" w:line="360" w:lineRule="auto"/>
        <w:ind w:left="709"/>
        <w:rPr>
          <w:rFonts w:ascii="Calibri" w:eastAsia="Times New Roman" w:hAnsi="Calibri" w:cs="Calibri"/>
          <w:lang w:eastAsia="pl-PL"/>
        </w:rPr>
      </w:pPr>
      <w:r w:rsidRPr="005C08CD">
        <w:rPr>
          <w:rFonts w:ascii="Calibri" w:eastAsia="Times New Roman" w:hAnsi="Calibri" w:cs="Calibri"/>
          <w:lang w:eastAsia="pl-PL"/>
        </w:rPr>
        <w:t xml:space="preserve"> jeżeli zachodzi co najmniej jedna z następujących okoliczności: </w:t>
      </w:r>
    </w:p>
    <w:p w14:paraId="4218473E" w14:textId="77777777" w:rsidR="005C08CD" w:rsidRPr="005C08CD" w:rsidRDefault="005C08CD" w:rsidP="005C08CD">
      <w:pPr>
        <w:suppressAutoHyphens/>
        <w:autoSpaceDE w:val="0"/>
        <w:autoSpaceDN w:val="0"/>
        <w:adjustRightInd w:val="0"/>
        <w:spacing w:after="120" w:line="360" w:lineRule="auto"/>
        <w:ind w:left="993" w:hanging="284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 xml:space="preserve">a) dokonano zmiany umowy z naruszeniem art. 454 i art. 455 ustawy Pzp, </w:t>
      </w:r>
    </w:p>
    <w:p w14:paraId="3871DF2E" w14:textId="77777777" w:rsidR="005C08CD" w:rsidRPr="005C08CD" w:rsidRDefault="005C08CD" w:rsidP="005C08CD">
      <w:pPr>
        <w:suppressAutoHyphens/>
        <w:autoSpaceDE w:val="0"/>
        <w:autoSpaceDN w:val="0"/>
        <w:adjustRightInd w:val="0"/>
        <w:spacing w:after="120" w:line="360" w:lineRule="auto"/>
        <w:ind w:left="993" w:hanging="284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 xml:space="preserve">b) Wykonawca w chwili zawarcia umowy podlegał wykluczeniu na podstawie art. 108 ustawy Pzp, </w:t>
      </w:r>
    </w:p>
    <w:p w14:paraId="038BB065" w14:textId="77777777" w:rsidR="005C08CD" w:rsidRPr="00CE2A7A" w:rsidRDefault="005C08CD" w:rsidP="005C08CD">
      <w:pPr>
        <w:suppressAutoHyphens/>
        <w:autoSpaceDE w:val="0"/>
        <w:autoSpaceDN w:val="0"/>
        <w:adjustRightInd w:val="0"/>
        <w:spacing w:after="120" w:line="360" w:lineRule="auto"/>
        <w:ind w:left="993" w:hanging="284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 xml:space="preserve">c) Trybunał Sprawiedliwości Unii Europejskiej stwierdził, w ramach procedury przewidzianej w art. 258 Traktatu o funkcjonowaniu Unii Europejskiej, że Rzeczpospolita Polska uchybiła zobowiązaniom, które ciążą na niej na mocy Traktatów, dyrektywy 2014/24/UE, dyrektywy </w:t>
      </w:r>
      <w:r w:rsidRPr="005C08CD">
        <w:rPr>
          <w:rFonts w:ascii="Calibri" w:eastAsia="Times New Roman" w:hAnsi="Calibri" w:cs="Calibri"/>
          <w:lang w:eastAsia="ar-SA"/>
        </w:rPr>
        <w:lastRenderedPageBreak/>
        <w:t xml:space="preserve">2014/25/UE i dyrektywy 2009/81/WE, z uwagi na to, że Zamawiający udzielił </w:t>
      </w:r>
      <w:r w:rsidRPr="00CE2A7A">
        <w:rPr>
          <w:rFonts w:ascii="Calibri" w:eastAsia="Times New Roman" w:hAnsi="Calibri" w:cs="Calibri"/>
          <w:lang w:eastAsia="ar-SA"/>
        </w:rPr>
        <w:t xml:space="preserve">zamówienia z naruszeniem prawa Unii Europejskiej. </w:t>
      </w:r>
    </w:p>
    <w:p w14:paraId="20FACD83" w14:textId="41E7C45C" w:rsidR="005C08CD" w:rsidRPr="00CE2A7A" w:rsidRDefault="005C08CD" w:rsidP="007C6F5B">
      <w:pPr>
        <w:numPr>
          <w:ilvl w:val="1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09"/>
        <w:rPr>
          <w:rFonts w:ascii="Calibri" w:eastAsia="Times New Roman" w:hAnsi="Calibri" w:cs="Calibri"/>
          <w:lang w:eastAsia="ar-SA"/>
        </w:rPr>
      </w:pPr>
      <w:r w:rsidRPr="00CE2A7A">
        <w:rPr>
          <w:rFonts w:ascii="Calibri" w:eastAsia="Times New Roman" w:hAnsi="Calibri" w:cs="Calibri"/>
          <w:lang w:eastAsia="ar-SA"/>
        </w:rPr>
        <w:t xml:space="preserve">W przypadku, o którym mowa w ust. 3 pkt 4) lit. a, Zamawiający odstępuje od umowy </w:t>
      </w:r>
      <w:r w:rsidR="00DE71F4" w:rsidRPr="00CE2A7A">
        <w:rPr>
          <w:rFonts w:ascii="Calibri" w:eastAsia="Times New Roman" w:hAnsi="Calibri" w:cs="Calibri"/>
          <w:lang w:eastAsia="ar-SA"/>
        </w:rPr>
        <w:br/>
      </w:r>
      <w:r w:rsidRPr="00CE2A7A">
        <w:rPr>
          <w:rFonts w:ascii="Calibri" w:eastAsia="Times New Roman" w:hAnsi="Calibri" w:cs="Calibri"/>
          <w:lang w:eastAsia="ar-SA"/>
        </w:rPr>
        <w:t xml:space="preserve">w części, której zmiana dotyczy. </w:t>
      </w:r>
    </w:p>
    <w:p w14:paraId="50AAE49E" w14:textId="77777777" w:rsidR="005C08CD" w:rsidRPr="00CE2A7A" w:rsidRDefault="005C08CD" w:rsidP="007C6F5B">
      <w:pPr>
        <w:numPr>
          <w:ilvl w:val="1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09"/>
        <w:rPr>
          <w:rFonts w:ascii="Calibri" w:eastAsia="Times New Roman" w:hAnsi="Calibri" w:cs="Calibri"/>
          <w:lang w:eastAsia="ar-SA"/>
        </w:rPr>
      </w:pPr>
      <w:r w:rsidRPr="00CE2A7A">
        <w:rPr>
          <w:rFonts w:ascii="Calibri" w:eastAsia="Times New Roman" w:hAnsi="Calibri" w:cs="Calibri"/>
          <w:lang w:eastAsia="ar-SA"/>
        </w:rPr>
        <w:t>W przypadkach, o których mowa w ust. 3, Wykonawca może żądać wyłącznie wynagrodzenia należnego z tytułu wykonania części umowy.</w:t>
      </w:r>
    </w:p>
    <w:p w14:paraId="0C35CFE8" w14:textId="7E06EF2C" w:rsidR="00E24B32" w:rsidRPr="00D24BCA" w:rsidRDefault="005C08CD" w:rsidP="00D24BCA">
      <w:pPr>
        <w:pStyle w:val="Akapitzlist"/>
        <w:widowControl w:val="0"/>
        <w:numPr>
          <w:ilvl w:val="0"/>
          <w:numId w:val="7"/>
        </w:numPr>
        <w:suppressAutoHyphens/>
        <w:spacing w:after="120" w:line="360" w:lineRule="auto"/>
        <w:rPr>
          <w:rFonts w:ascii="Calibri" w:eastAsia="Times New Roman" w:hAnsi="Calibri" w:cs="Calibri"/>
          <w:sz w:val="22"/>
          <w:szCs w:val="22"/>
        </w:rPr>
      </w:pPr>
      <w:r w:rsidRPr="00CE2A7A">
        <w:rPr>
          <w:rFonts w:ascii="Calibri" w:eastAsia="Times New Roman" w:hAnsi="Calibri" w:cs="Calibri"/>
          <w:sz w:val="22"/>
          <w:szCs w:val="22"/>
        </w:rPr>
        <w:t>Wszelkie zmiany niniejszej umowy wymagają dla swej ważności formy pisemnej pod rygorem nieważności i będą dopuszczalne w granicach unormowania artykułu 455 ustawy Prawo zamówień publicznych.</w:t>
      </w:r>
    </w:p>
    <w:p w14:paraId="028C6651" w14:textId="77777777" w:rsidR="005C08CD" w:rsidRPr="005C08CD" w:rsidRDefault="005C08CD" w:rsidP="007C6F5B">
      <w:pPr>
        <w:widowControl w:val="0"/>
        <w:numPr>
          <w:ilvl w:val="0"/>
          <w:numId w:val="7"/>
        </w:numPr>
        <w:suppressAutoHyphens/>
        <w:spacing w:after="120" w:line="360" w:lineRule="auto"/>
        <w:ind w:left="426"/>
        <w:rPr>
          <w:rFonts w:ascii="Calibri" w:eastAsia="Times New Roman" w:hAnsi="Calibri" w:cs="Calibri"/>
          <w:lang w:eastAsia="pl-PL"/>
        </w:rPr>
      </w:pPr>
      <w:r w:rsidRPr="00CE2A7A">
        <w:rPr>
          <w:rFonts w:ascii="Calibri" w:eastAsia="Times New Roman" w:hAnsi="Calibri" w:cs="Calibri"/>
          <w:lang w:eastAsia="pl-PL"/>
        </w:rPr>
        <w:t>Zmiana umowy jest dopuszczalna na podstawie art. 455 ust. 1 pkt 1 w sytuacji gdy:</w:t>
      </w:r>
    </w:p>
    <w:p w14:paraId="5F3DD6F7" w14:textId="77777777" w:rsidR="005C08CD" w:rsidRPr="005C08CD" w:rsidRDefault="005C08CD" w:rsidP="007C6F5B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993" w:hanging="426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 xml:space="preserve">zmieniły się przepisy, których regulacje wpływają na prawa i obowiązki Stron, </w:t>
      </w:r>
    </w:p>
    <w:p w14:paraId="7AF8EB15" w14:textId="77777777" w:rsidR="00E24B32" w:rsidRPr="00E24B32" w:rsidRDefault="00E24B32" w:rsidP="007C6F5B">
      <w:pPr>
        <w:pStyle w:val="Akapitzlist"/>
        <w:numPr>
          <w:ilvl w:val="0"/>
          <w:numId w:val="15"/>
        </w:numPr>
        <w:ind w:left="993" w:hanging="426"/>
        <w:rPr>
          <w:rFonts w:ascii="Calibri" w:eastAsia="Times New Roman" w:hAnsi="Calibri" w:cs="Calibri"/>
          <w:sz w:val="22"/>
          <w:szCs w:val="22"/>
          <w:lang w:val="pl-PL" w:eastAsia="ar-SA"/>
        </w:rPr>
      </w:pPr>
      <w:r w:rsidRPr="00E24B32">
        <w:rPr>
          <w:rFonts w:ascii="Calibri" w:eastAsia="Times New Roman" w:hAnsi="Calibri" w:cs="Calibri"/>
          <w:sz w:val="22"/>
          <w:szCs w:val="22"/>
          <w:lang w:val="pl-PL" w:eastAsia="ar-SA"/>
        </w:rPr>
        <w:t>istnieje konieczność przesunięcia terminu wykonania umowy z przyczyn leżących po stronie Zamawiającego.</w:t>
      </w:r>
    </w:p>
    <w:p w14:paraId="00A3BFBA" w14:textId="77777777" w:rsidR="005C08CD" w:rsidRDefault="005C08CD" w:rsidP="005C08CD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§ 12</w:t>
      </w:r>
    </w:p>
    <w:p w14:paraId="09B1A227" w14:textId="5BCD72B1" w:rsidR="008B36FB" w:rsidRPr="008B36FB" w:rsidRDefault="008B36FB" w:rsidP="007C6F5B">
      <w:pPr>
        <w:numPr>
          <w:ilvl w:val="0"/>
          <w:numId w:val="21"/>
        </w:numPr>
        <w:spacing w:after="0" w:line="360" w:lineRule="auto"/>
        <w:rPr>
          <w:rFonts w:cstheme="minorHAnsi"/>
        </w:rPr>
      </w:pPr>
      <w:r w:rsidRPr="008B36FB">
        <w:rPr>
          <w:rFonts w:cstheme="minorHAnsi"/>
        </w:rPr>
        <w:t>Stosownie do postanowień art. 439 ust. 1 ustawy Pzp, Zamawiający przewiduje możliwość zmiany wynagrodzenia określonego w § 2</w:t>
      </w:r>
      <w:r>
        <w:rPr>
          <w:rFonts w:cstheme="minorHAnsi"/>
        </w:rPr>
        <w:t xml:space="preserve"> ust. 2</w:t>
      </w:r>
      <w:r w:rsidRPr="008B36FB">
        <w:rPr>
          <w:rFonts w:cstheme="minorHAnsi"/>
        </w:rPr>
        <w:t xml:space="preserve"> na wniosek Wykonawcy na następujących zasadach:</w:t>
      </w:r>
    </w:p>
    <w:p w14:paraId="7EA65E86" w14:textId="77777777" w:rsidR="008B36FB" w:rsidRPr="008B36FB" w:rsidRDefault="008B36FB" w:rsidP="007C6F5B">
      <w:pPr>
        <w:numPr>
          <w:ilvl w:val="1"/>
          <w:numId w:val="20"/>
        </w:numPr>
        <w:spacing w:after="0" w:line="360" w:lineRule="auto"/>
        <w:rPr>
          <w:rFonts w:eastAsiaTheme="minorEastAsia" w:cstheme="minorHAnsi"/>
          <w:lang w:val="cs-CZ" w:eastAsia="pl-PL"/>
        </w:rPr>
      </w:pPr>
      <w:r w:rsidRPr="008B36FB">
        <w:rPr>
          <w:rFonts w:eastAsiaTheme="minorEastAsia" w:cstheme="minorHAnsi"/>
          <w:lang w:val="cs-CZ" w:eastAsia="pl-PL"/>
        </w:rPr>
        <w:t>Waloryzacja przysługuje po miesiącu, w którym wskaźnik W</w:t>
      </w:r>
      <w:r w:rsidRPr="008B36FB">
        <w:rPr>
          <w:rFonts w:eastAsiaTheme="minorEastAsia" w:cstheme="minorHAnsi"/>
          <w:vertAlign w:val="subscript"/>
          <w:lang w:val="cs-CZ" w:eastAsia="pl-PL"/>
        </w:rPr>
        <w:t>W (n)</w:t>
      </w:r>
      <w:r w:rsidRPr="008B36FB">
        <w:rPr>
          <w:rFonts w:eastAsiaTheme="minorEastAsia" w:cstheme="minorHAnsi"/>
          <w:lang w:val="cs-CZ" w:eastAsia="pl-PL"/>
        </w:rPr>
        <w:t xml:space="preserve">  przekroczy 1,1 wyliczony zgodnie ze wzorem wskazanym poniżej w pkt 2), tym samym Strony uznają, że wzrost wartości wskaźnika W</w:t>
      </w:r>
      <w:r w:rsidRPr="008B36FB">
        <w:rPr>
          <w:rFonts w:eastAsiaTheme="minorEastAsia" w:cstheme="minorHAnsi"/>
          <w:vertAlign w:val="subscript"/>
          <w:lang w:val="cs-CZ" w:eastAsia="pl-PL"/>
        </w:rPr>
        <w:t>W(n)</w:t>
      </w:r>
      <w:r w:rsidRPr="008B36FB">
        <w:rPr>
          <w:rFonts w:eastAsiaTheme="minorEastAsia" w:cstheme="minorHAnsi"/>
          <w:lang w:val="cs-CZ" w:eastAsia="pl-PL"/>
        </w:rPr>
        <w:t>, do poziomu 1,1 mieści się w zakresie ryzyka kontraktu.</w:t>
      </w:r>
    </w:p>
    <w:p w14:paraId="427EE0E3" w14:textId="68D46A35" w:rsidR="008B36FB" w:rsidRPr="00D24BCA" w:rsidRDefault="008B36FB" w:rsidP="00D24BCA">
      <w:pPr>
        <w:numPr>
          <w:ilvl w:val="1"/>
          <w:numId w:val="20"/>
        </w:numPr>
        <w:spacing w:after="0" w:line="360" w:lineRule="auto"/>
        <w:rPr>
          <w:rFonts w:eastAsiaTheme="minorEastAsia" w:cstheme="minorHAnsi"/>
          <w:lang w:val="cs-CZ" w:eastAsia="pl-PL"/>
        </w:rPr>
      </w:pPr>
      <w:r w:rsidRPr="008B36FB">
        <w:rPr>
          <w:rFonts w:eastAsiaTheme="minorEastAsia" w:cstheme="minorHAnsi"/>
          <w:lang w:val="cs-CZ" w:eastAsia="pl-PL"/>
        </w:rPr>
        <w:t>Wskaźnik waloryzacji W</w:t>
      </w:r>
      <w:r w:rsidRPr="008B36FB">
        <w:rPr>
          <w:rFonts w:eastAsiaTheme="minorEastAsia" w:cstheme="minorHAnsi"/>
          <w:vertAlign w:val="subscript"/>
          <w:lang w:val="cs-CZ" w:eastAsia="pl-PL"/>
        </w:rPr>
        <w:t>W(n)</w:t>
      </w:r>
      <w:r w:rsidRPr="008B36FB">
        <w:rPr>
          <w:rFonts w:eastAsiaTheme="minorEastAsia" w:cstheme="minorHAnsi"/>
          <w:lang w:val="cs-CZ" w:eastAsia="pl-PL"/>
        </w:rPr>
        <w:t xml:space="preserve"> ustala się poprzez przemnożenie przez siebie wskaźników cen towarów i usług konsumpcyjnych dla kolejnych miesięcy począwszy od miesiąca, w którym nastąpiło otwarcie oferty (miesiąc 0 gdy wskaźnik jest równy 100) do miesiąca, za który nastąpi wystawienie faktury (miesiąc n-ty) wg poniższego wzoru:</w:t>
      </w:r>
    </w:p>
    <w:p w14:paraId="18863C6F" w14:textId="77777777" w:rsidR="008B36FB" w:rsidRPr="008B36FB" w:rsidRDefault="008B36FB" w:rsidP="008B36FB">
      <w:pPr>
        <w:tabs>
          <w:tab w:val="num" w:pos="426"/>
        </w:tabs>
        <w:spacing w:line="360" w:lineRule="auto"/>
        <w:ind w:left="709"/>
        <w:rPr>
          <w:rFonts w:cstheme="minorHAnsi"/>
          <w:b/>
          <w:color w:val="FF0000"/>
        </w:rPr>
      </w:pPr>
      <w:r w:rsidRPr="008B36FB">
        <w:rPr>
          <w:rFonts w:cstheme="minorHAnsi"/>
          <w:b/>
          <w:noProof/>
          <w:color w:val="FF0000"/>
          <w:lang w:eastAsia="pl-PL"/>
        </w:rPr>
        <w:drawing>
          <wp:inline distT="0" distB="0" distL="0" distR="0" wp14:anchorId="14A8191C" wp14:editId="0FD81254">
            <wp:extent cx="4580890" cy="3238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890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C92B3D" w14:textId="77777777" w:rsidR="008B36FB" w:rsidRPr="008B36FB" w:rsidRDefault="008B36FB" w:rsidP="008B36FB">
      <w:pPr>
        <w:spacing w:line="360" w:lineRule="auto"/>
        <w:ind w:left="708"/>
        <w:jc w:val="both"/>
        <w:rPr>
          <w:rFonts w:eastAsia="Calibri" w:cstheme="minorHAnsi"/>
          <w:spacing w:val="4"/>
        </w:rPr>
      </w:pPr>
      <w:r w:rsidRPr="008B36FB">
        <w:rPr>
          <w:rFonts w:eastAsia="Calibri" w:cstheme="minorHAnsi"/>
          <w:spacing w:val="4"/>
        </w:rPr>
        <w:t>gdzie:</w:t>
      </w:r>
    </w:p>
    <w:p w14:paraId="708CB6D9" w14:textId="77777777" w:rsidR="008B36FB" w:rsidRPr="008B36FB" w:rsidRDefault="008B36FB" w:rsidP="008B36FB">
      <w:pPr>
        <w:spacing w:line="360" w:lineRule="auto"/>
        <w:ind w:left="708"/>
        <w:jc w:val="both"/>
        <w:rPr>
          <w:rFonts w:eastAsia="Calibri" w:cstheme="minorHAnsi"/>
          <w:spacing w:val="4"/>
        </w:rPr>
      </w:pPr>
      <w:r w:rsidRPr="008B36FB">
        <w:rPr>
          <w:rFonts w:eastAsia="Calibri" w:cstheme="minorHAnsi"/>
          <w:spacing w:val="4"/>
        </w:rPr>
        <w:t>„W</w:t>
      </w:r>
      <w:r w:rsidRPr="008B36FB">
        <w:rPr>
          <w:rFonts w:eastAsia="Calibri" w:cstheme="minorHAnsi"/>
          <w:spacing w:val="4"/>
          <w:vertAlign w:val="subscript"/>
        </w:rPr>
        <w:t>w (n)</w:t>
      </w:r>
      <w:r w:rsidRPr="008B36FB">
        <w:rPr>
          <w:rFonts w:eastAsia="Calibri" w:cstheme="minorHAnsi"/>
          <w:spacing w:val="4"/>
        </w:rPr>
        <w:t>" –wskaźnik waloryzacji dla n-tego miesiąca</w:t>
      </w:r>
    </w:p>
    <w:p w14:paraId="614F8E0D" w14:textId="77777777" w:rsidR="008B36FB" w:rsidRPr="008B36FB" w:rsidRDefault="008B36FB" w:rsidP="008B36FB">
      <w:pPr>
        <w:spacing w:line="360" w:lineRule="auto"/>
        <w:ind w:left="708"/>
        <w:jc w:val="both"/>
        <w:rPr>
          <w:rFonts w:eastAsia="Calibri" w:cstheme="minorHAnsi"/>
          <w:spacing w:val="4"/>
        </w:rPr>
      </w:pPr>
      <w:r w:rsidRPr="008B36FB">
        <w:rPr>
          <w:rFonts w:eastAsia="Calibri" w:cstheme="minorHAnsi"/>
          <w:spacing w:val="4"/>
        </w:rPr>
        <w:t>„a" - stały współczynnik o wartości 0,0 - obrazujący część wynagrodzenia, które nie podlega waloryzacji (element niewaloryzowany)</w:t>
      </w:r>
    </w:p>
    <w:p w14:paraId="4409863A" w14:textId="77777777" w:rsidR="008B36FB" w:rsidRPr="008B36FB" w:rsidRDefault="008B36FB" w:rsidP="008B36FB">
      <w:pPr>
        <w:spacing w:line="360" w:lineRule="auto"/>
        <w:ind w:left="1416" w:hanging="708"/>
        <w:jc w:val="both"/>
        <w:rPr>
          <w:rFonts w:eastAsia="Calibri" w:cstheme="minorHAnsi"/>
        </w:rPr>
      </w:pPr>
      <w:r w:rsidRPr="008B36FB">
        <w:rPr>
          <w:rFonts w:eastAsia="Calibri" w:cstheme="minorHAnsi"/>
          <w:spacing w:val="4"/>
        </w:rPr>
        <w:t>„W</w:t>
      </w:r>
      <w:r w:rsidRPr="008B36FB">
        <w:rPr>
          <w:rFonts w:eastAsia="Calibri" w:cstheme="minorHAnsi"/>
          <w:spacing w:val="4"/>
          <w:vertAlign w:val="subscript"/>
        </w:rPr>
        <w:t>0</w:t>
      </w:r>
      <w:r w:rsidRPr="008B36FB">
        <w:rPr>
          <w:rFonts w:eastAsia="Calibri" w:cstheme="minorHAnsi"/>
          <w:spacing w:val="4"/>
        </w:rPr>
        <w:t xml:space="preserve">" – </w:t>
      </w:r>
      <w:bookmarkStart w:id="3" w:name="_Hlk115193629"/>
      <w:r w:rsidRPr="008B36FB">
        <w:rPr>
          <w:rFonts w:eastAsia="Calibri" w:cstheme="minorHAnsi"/>
          <w:lang w:eastAsia="de-DE"/>
        </w:rPr>
        <w:t>wskaźnik „0” z miesiąca otwarcia oferty = 100</w:t>
      </w:r>
      <w:bookmarkEnd w:id="3"/>
    </w:p>
    <w:p w14:paraId="3C6F426D" w14:textId="77777777" w:rsidR="008B36FB" w:rsidRPr="008B36FB" w:rsidRDefault="008B36FB" w:rsidP="008B36FB">
      <w:pPr>
        <w:spacing w:line="360" w:lineRule="auto"/>
        <w:ind w:left="1416" w:hanging="708"/>
        <w:jc w:val="both"/>
        <w:rPr>
          <w:rFonts w:eastAsia="Calibri" w:cstheme="minorHAnsi"/>
          <w:spacing w:val="4"/>
        </w:rPr>
      </w:pPr>
      <w:r w:rsidRPr="008B36FB">
        <w:rPr>
          <w:rFonts w:eastAsia="Calibri" w:cstheme="minorHAnsi"/>
          <w:spacing w:val="4"/>
        </w:rPr>
        <w:t>„W</w:t>
      </w:r>
      <w:r w:rsidRPr="008B36FB">
        <w:rPr>
          <w:rFonts w:eastAsia="Calibri" w:cstheme="minorHAnsi"/>
          <w:spacing w:val="4"/>
          <w:vertAlign w:val="subscript"/>
        </w:rPr>
        <w:t>1</w:t>
      </w:r>
      <w:r w:rsidRPr="008B36FB">
        <w:rPr>
          <w:rFonts w:eastAsia="Calibri" w:cstheme="minorHAnsi"/>
          <w:spacing w:val="4"/>
        </w:rPr>
        <w:t xml:space="preserve">" – </w:t>
      </w:r>
      <w:bookmarkStart w:id="4" w:name="_Hlk115193657"/>
      <w:r w:rsidRPr="008B36FB">
        <w:rPr>
          <w:rFonts w:eastAsia="Calibri" w:cstheme="minorHAnsi"/>
          <w:lang w:eastAsia="de-DE"/>
        </w:rPr>
        <w:t xml:space="preserve">wskaźnik „1” z następnego miesiąca po miesiącu otwarcia oferty </w:t>
      </w:r>
      <w:bookmarkEnd w:id="4"/>
      <w:r w:rsidRPr="008B36FB">
        <w:rPr>
          <w:rFonts w:eastAsia="Calibri" w:cstheme="minorHAnsi"/>
          <w:lang w:eastAsia="de-DE"/>
        </w:rPr>
        <w:t>(wskaźnik cen towarów i usług konsumpcyjnych publikowany przez GUS, w układzie poprzedni miesiąc = 100)</w:t>
      </w:r>
    </w:p>
    <w:p w14:paraId="135423E5" w14:textId="77777777" w:rsidR="008B36FB" w:rsidRPr="008B36FB" w:rsidRDefault="008B36FB" w:rsidP="008B36FB">
      <w:pPr>
        <w:spacing w:line="360" w:lineRule="auto"/>
        <w:ind w:left="1416" w:hanging="708"/>
        <w:jc w:val="both"/>
        <w:rPr>
          <w:rFonts w:eastAsia="Calibri" w:cstheme="minorHAnsi"/>
        </w:rPr>
      </w:pPr>
      <w:r w:rsidRPr="008B36FB">
        <w:rPr>
          <w:rFonts w:eastAsia="Calibri" w:cstheme="minorHAnsi"/>
          <w:spacing w:val="4"/>
        </w:rPr>
        <w:lastRenderedPageBreak/>
        <w:t>„W</w:t>
      </w:r>
      <w:r w:rsidRPr="008B36FB">
        <w:rPr>
          <w:rFonts w:eastAsia="Calibri" w:cstheme="minorHAnsi"/>
          <w:spacing w:val="4"/>
          <w:vertAlign w:val="subscript"/>
        </w:rPr>
        <w:t>2</w:t>
      </w:r>
      <w:r w:rsidRPr="008B36FB">
        <w:rPr>
          <w:rFonts w:eastAsia="Calibri" w:cstheme="minorHAnsi"/>
          <w:spacing w:val="4"/>
        </w:rPr>
        <w:t>”, „W</w:t>
      </w:r>
      <w:r w:rsidRPr="008B36FB">
        <w:rPr>
          <w:rFonts w:eastAsia="Calibri" w:cstheme="minorHAnsi"/>
          <w:spacing w:val="4"/>
          <w:vertAlign w:val="subscript"/>
        </w:rPr>
        <w:t>3</w:t>
      </w:r>
      <w:r w:rsidRPr="008B36FB">
        <w:rPr>
          <w:rFonts w:eastAsia="Calibri" w:cstheme="minorHAnsi"/>
          <w:spacing w:val="4"/>
        </w:rPr>
        <w:t xml:space="preserve">",… – </w:t>
      </w:r>
      <w:r w:rsidRPr="008B36FB">
        <w:rPr>
          <w:rFonts w:eastAsia="Calibri" w:cstheme="minorHAnsi"/>
          <w:lang w:eastAsia="de-DE"/>
        </w:rPr>
        <w:t>wskaźniki „2”, „3”, … z kolejnych miesięcy po miesiącu otwarcia oferty (wskaźnik cen towarów i usług konsumpcyjnych publikowany przez GUS, w układzie poprzedni miesiąc = 100)</w:t>
      </w:r>
    </w:p>
    <w:p w14:paraId="1DF1C8EF" w14:textId="77777777" w:rsidR="008B36FB" w:rsidRPr="008B36FB" w:rsidRDefault="008B36FB" w:rsidP="008B36FB">
      <w:pPr>
        <w:spacing w:line="360" w:lineRule="auto"/>
        <w:ind w:left="1416" w:hanging="708"/>
        <w:jc w:val="both"/>
        <w:rPr>
          <w:rFonts w:eastAsia="Calibri" w:cstheme="minorHAnsi"/>
          <w:lang w:eastAsia="de-DE"/>
        </w:rPr>
      </w:pPr>
      <w:r w:rsidRPr="008B36FB">
        <w:rPr>
          <w:rFonts w:eastAsia="Calibri" w:cstheme="minorHAnsi"/>
          <w:spacing w:val="4"/>
        </w:rPr>
        <w:t>W</w:t>
      </w:r>
      <w:r w:rsidRPr="008B36FB">
        <w:rPr>
          <w:rFonts w:eastAsia="Calibri" w:cstheme="minorHAnsi"/>
          <w:spacing w:val="4"/>
          <w:vertAlign w:val="subscript"/>
        </w:rPr>
        <w:t>n-1</w:t>
      </w:r>
      <w:r w:rsidRPr="008B36FB">
        <w:rPr>
          <w:rFonts w:eastAsia="Calibri" w:cstheme="minorHAnsi"/>
          <w:spacing w:val="4"/>
        </w:rPr>
        <w:t xml:space="preserve">– </w:t>
      </w:r>
      <w:r w:rsidRPr="008B36FB">
        <w:rPr>
          <w:rFonts w:eastAsia="Calibri" w:cstheme="minorHAnsi"/>
          <w:lang w:eastAsia="de-DE"/>
        </w:rPr>
        <w:t>wskaźnik „n-1” z miesiąca poprzedzającego miesiąc, za który nastąpi wystawienie faktury (wskaźnik cen towarów i usług konsumpcyjnych publikowany przez GUS, w układzie poprzedni miesiąc  = 100)</w:t>
      </w:r>
    </w:p>
    <w:p w14:paraId="5FB629E7" w14:textId="77777777" w:rsidR="008B36FB" w:rsidRPr="008B36FB" w:rsidRDefault="008B36FB" w:rsidP="008B36FB">
      <w:pPr>
        <w:spacing w:line="360" w:lineRule="auto"/>
        <w:ind w:left="1416" w:hanging="708"/>
        <w:jc w:val="both"/>
        <w:rPr>
          <w:rFonts w:eastAsia="Calibri" w:cstheme="minorHAnsi"/>
          <w:lang w:eastAsia="de-DE"/>
        </w:rPr>
      </w:pPr>
      <w:r w:rsidRPr="008B36FB">
        <w:rPr>
          <w:rFonts w:eastAsia="Calibri" w:cstheme="minorHAnsi"/>
          <w:spacing w:val="4"/>
        </w:rPr>
        <w:t>„W</w:t>
      </w:r>
      <w:r w:rsidRPr="008B36FB">
        <w:rPr>
          <w:rFonts w:eastAsia="Calibri" w:cstheme="minorHAnsi"/>
          <w:spacing w:val="4"/>
          <w:vertAlign w:val="subscript"/>
        </w:rPr>
        <w:t>n</w:t>
      </w:r>
      <w:r w:rsidRPr="008B36FB">
        <w:rPr>
          <w:rFonts w:eastAsia="Calibri" w:cstheme="minorHAnsi"/>
          <w:spacing w:val="4"/>
        </w:rPr>
        <w:t xml:space="preserve">" – </w:t>
      </w:r>
      <w:r w:rsidRPr="008B36FB">
        <w:rPr>
          <w:rFonts w:eastAsia="Calibri" w:cstheme="minorHAnsi"/>
          <w:lang w:eastAsia="de-DE"/>
        </w:rPr>
        <w:t>wskaźnik „n” z miesiąca, za który nastąpi wystawienie faktury (wskaźnik cen towarów i usług konsumpcyjnych publikowany przez GUS, w układzie poprzedni miesiąc = 100)</w:t>
      </w:r>
    </w:p>
    <w:p w14:paraId="6A725BC8" w14:textId="77777777" w:rsidR="008B36FB" w:rsidRPr="008B36FB" w:rsidRDefault="008B36FB" w:rsidP="008B36FB">
      <w:pPr>
        <w:spacing w:after="0" w:line="360" w:lineRule="auto"/>
        <w:ind w:left="709"/>
        <w:jc w:val="both"/>
        <w:rPr>
          <w:rFonts w:eastAsia="Calibri" w:cstheme="minorHAnsi"/>
        </w:rPr>
      </w:pPr>
      <w:r w:rsidRPr="008B36FB">
        <w:rPr>
          <w:rFonts w:eastAsia="Calibri" w:cstheme="minorHAnsi"/>
        </w:rPr>
        <w:t>Ilorazy wskaźników cen należy obliczać z dokładnością do trzech miejsc po przecinku, natomiast wynik iloczynów, tj. wskaźnik waloryzacji Ww (n) należy obliczać z dokładnością do 4 miejsc po przecinku.</w:t>
      </w:r>
    </w:p>
    <w:p w14:paraId="4037F1D4" w14:textId="5860AA5B" w:rsidR="008B36FB" w:rsidRPr="008B36FB" w:rsidRDefault="008B36FB" w:rsidP="007C6F5B">
      <w:pPr>
        <w:numPr>
          <w:ilvl w:val="1"/>
          <w:numId w:val="20"/>
        </w:numPr>
        <w:spacing w:after="0" w:line="360" w:lineRule="auto"/>
        <w:rPr>
          <w:rFonts w:eastAsiaTheme="minorEastAsia" w:cstheme="minorHAnsi"/>
          <w:lang w:val="cs-CZ" w:eastAsia="pl-PL"/>
        </w:rPr>
      </w:pPr>
      <w:r w:rsidRPr="008B36FB">
        <w:rPr>
          <w:rFonts w:eastAsiaTheme="minorEastAsia" w:cstheme="minorHAnsi"/>
          <w:lang w:val="cs-CZ" w:eastAsia="pl-PL"/>
        </w:rPr>
        <w:t xml:space="preserve">Występując o rozliczenie wynagrodzenia za dany okres rozliczeniowy, Wykonawca obliczy wstępne wartości zwaloryzowanych kwot dla świadczeń zrealizowanych w każdym miesiącu, używając ostatnich z wyliczonych wskaźników waloryzacji po pomniejszeniu o 0,1, </w:t>
      </w:r>
      <w:r w:rsidR="00553812">
        <w:rPr>
          <w:rFonts w:eastAsiaTheme="minorEastAsia" w:cstheme="minorHAnsi"/>
          <w:lang w:val="cs-CZ" w:eastAsia="pl-PL"/>
        </w:rPr>
        <w:br/>
      </w:r>
      <w:r w:rsidRPr="008B36FB">
        <w:rPr>
          <w:rFonts w:eastAsiaTheme="minorEastAsia" w:cstheme="minorHAnsi"/>
          <w:lang w:val="cs-CZ" w:eastAsia="pl-PL"/>
        </w:rPr>
        <w:t>tj. ustalone ryzyko kontraktu.</w:t>
      </w:r>
    </w:p>
    <w:p w14:paraId="3D453A9E" w14:textId="77777777" w:rsidR="008B36FB" w:rsidRPr="008B36FB" w:rsidRDefault="008B36FB" w:rsidP="007C6F5B">
      <w:pPr>
        <w:numPr>
          <w:ilvl w:val="1"/>
          <w:numId w:val="20"/>
        </w:numPr>
        <w:spacing w:after="0" w:line="360" w:lineRule="auto"/>
        <w:rPr>
          <w:rFonts w:eastAsiaTheme="minorEastAsia" w:cstheme="minorHAnsi"/>
          <w:lang w:val="cs-CZ" w:eastAsia="pl-PL"/>
        </w:rPr>
      </w:pPr>
      <w:r w:rsidRPr="008B36FB">
        <w:rPr>
          <w:rFonts w:eastAsia="Calibri" w:cstheme="minorHAnsi"/>
          <w:spacing w:val="4"/>
          <w:lang w:val="cs-CZ"/>
        </w:rPr>
        <w:t>Kwoty netto płatne Wykonawcy będą waloryzowane począwszy od kolejnego miesiąca, gdy wskaźnik waloryzacji W</w:t>
      </w:r>
      <w:r w:rsidRPr="008B36FB">
        <w:rPr>
          <w:rFonts w:eastAsia="Calibri" w:cstheme="minorHAnsi"/>
          <w:spacing w:val="4"/>
          <w:vertAlign w:val="subscript"/>
          <w:lang w:val="cs-CZ"/>
        </w:rPr>
        <w:t>w(n)</w:t>
      </w:r>
      <w:r w:rsidRPr="008B36FB">
        <w:rPr>
          <w:rFonts w:eastAsia="Calibri" w:cstheme="minorHAnsi"/>
          <w:spacing w:val="4"/>
          <w:lang w:val="cs-CZ"/>
        </w:rPr>
        <w:t xml:space="preserve"> przekroczy 1,1. Z powodu braku aktualnego wskaźnika (publikacja wskaźników w biuletynach GUS odbywa się z opóźnieniem) waloryzacja z bieżącego okresu rozliczeniowego zostanie wyliczona ostatecznie, gdy GUS opublikuje wskaźnik dla danego miesiąca objętego rozliczeniem wynagrodzenia Wykonawcy. Ustalone w ten sposób wartości wskaźnika będą skorygowane z zastosowaniem wskaźnika waloryzacji właściwego dla miesiąca, którego dotyczyło dane rozliczenie wynagrodzenia Wykonawcy, niezwłocznie po ich publikacji. </w:t>
      </w:r>
    </w:p>
    <w:p w14:paraId="23E688C1" w14:textId="77777777" w:rsidR="008B36FB" w:rsidRPr="008B36FB" w:rsidRDefault="008B36FB" w:rsidP="007C6F5B">
      <w:pPr>
        <w:numPr>
          <w:ilvl w:val="0"/>
          <w:numId w:val="20"/>
        </w:numPr>
        <w:spacing w:after="0" w:line="360" w:lineRule="auto"/>
        <w:rPr>
          <w:rFonts w:eastAsia="Calibri" w:cstheme="minorHAnsi"/>
          <w:spacing w:val="4"/>
        </w:rPr>
      </w:pPr>
      <w:r w:rsidRPr="008B36FB">
        <w:rPr>
          <w:rFonts w:eastAsia="Calibri" w:cstheme="minorHAnsi"/>
          <w:spacing w:val="4"/>
        </w:rPr>
        <w:t>W sytuacji gdy rozliczenie wynagrodzenia Wykonawcy będzie dotyczyło okresu rozliczeniowego, w skład którego będą wchodziły dwa lub więcej miesięcy, jako właściwy wskaźnik waloryzacji należy przyjmować średnią arytmetyczną ze wskaźników waloryzacji wyliczonych dla kolejnych miesięcy objętych okresem rozliczeniowym.</w:t>
      </w:r>
    </w:p>
    <w:p w14:paraId="5E192748" w14:textId="63FB423E" w:rsidR="008B36FB" w:rsidRPr="008B36FB" w:rsidRDefault="008B36FB" w:rsidP="007C6F5B">
      <w:pPr>
        <w:numPr>
          <w:ilvl w:val="0"/>
          <w:numId w:val="20"/>
        </w:numPr>
        <w:spacing w:after="0" w:line="360" w:lineRule="auto"/>
        <w:rPr>
          <w:rFonts w:eastAsia="Calibri" w:cstheme="minorHAnsi"/>
          <w:spacing w:val="4"/>
        </w:rPr>
      </w:pPr>
      <w:r w:rsidRPr="008B36FB">
        <w:rPr>
          <w:rFonts w:eastAsia="Calibri" w:cstheme="minorHAnsi"/>
          <w:spacing w:val="4"/>
        </w:rPr>
        <w:t xml:space="preserve">Maksymalna łączna wartość zmiany  wynagrodzenia jaką dopuszcza Zamawiający z tytułu waloryzacji umowy wynosi 5% </w:t>
      </w:r>
      <w:r w:rsidRPr="008B36FB">
        <w:rPr>
          <w:rFonts w:eastAsia="Times New Roman" w:cstheme="minorHAnsi"/>
          <w:lang w:eastAsia="ar-SA"/>
        </w:rPr>
        <w:t>łącznej kwoty wynagr</w:t>
      </w:r>
      <w:r>
        <w:rPr>
          <w:rFonts w:eastAsia="Times New Roman" w:cstheme="minorHAnsi"/>
          <w:lang w:eastAsia="ar-SA"/>
        </w:rPr>
        <w:t xml:space="preserve">odzenia, określonej w § 2 ust. 2 </w:t>
      </w:r>
      <w:r w:rsidRPr="008B36FB">
        <w:rPr>
          <w:rFonts w:eastAsia="Times New Roman" w:cstheme="minorHAnsi"/>
          <w:lang w:eastAsia="ar-SA"/>
        </w:rPr>
        <w:t>umowy.</w:t>
      </w:r>
      <w:r w:rsidRPr="008B36FB">
        <w:rPr>
          <w:rFonts w:eastAsia="Calibri" w:cstheme="minorHAnsi"/>
          <w:spacing w:val="4"/>
        </w:rPr>
        <w:t xml:space="preserve"> </w:t>
      </w:r>
    </w:p>
    <w:p w14:paraId="0604E6D4" w14:textId="77777777" w:rsidR="008B36FB" w:rsidRPr="008B36FB" w:rsidRDefault="008B36FB" w:rsidP="007C6F5B">
      <w:pPr>
        <w:numPr>
          <w:ilvl w:val="0"/>
          <w:numId w:val="21"/>
        </w:numPr>
        <w:spacing w:after="0" w:line="360" w:lineRule="auto"/>
        <w:rPr>
          <w:rFonts w:cstheme="minorHAnsi"/>
        </w:rPr>
      </w:pPr>
      <w:r w:rsidRPr="008B36FB">
        <w:rPr>
          <w:rFonts w:cstheme="minorHAnsi"/>
        </w:rPr>
        <w:t>Zmiana umowy wymaga złożenia drugiej stronie pisemnego wniosku, w którym wykazany zostanie związek zmiany cen towarów i usług konsumpcyjnych z wysokością wynagrodzenia za realizację przedmiotu  zamówienia.</w:t>
      </w:r>
    </w:p>
    <w:p w14:paraId="0517F530" w14:textId="79FA41E5" w:rsidR="008B36FB" w:rsidRPr="002F5965" w:rsidRDefault="008B36FB" w:rsidP="007C6F5B">
      <w:pPr>
        <w:numPr>
          <w:ilvl w:val="0"/>
          <w:numId w:val="21"/>
        </w:numPr>
        <w:spacing w:after="0" w:line="360" w:lineRule="auto"/>
        <w:rPr>
          <w:rFonts w:cstheme="minorHAnsi"/>
          <w:strike/>
          <w:color w:val="FF0000"/>
        </w:rPr>
      </w:pPr>
      <w:r w:rsidRPr="008B36FB">
        <w:rPr>
          <w:rFonts w:cstheme="minorHAnsi"/>
        </w:rPr>
        <w:t xml:space="preserve">Jeżeli wynagrodzenie Wykonawcy zostanie zwaloryzowane zgodnie z art. 439 ust. 1-3 ustawy Pzp, Wykonawca zobowiązany jest do zmiany wynagrodzenia przysługującego podwykonawcy, </w:t>
      </w:r>
      <w:r>
        <w:rPr>
          <w:rFonts w:cstheme="minorHAnsi"/>
        </w:rPr>
        <w:br/>
      </w:r>
      <w:r w:rsidRPr="008B36FB">
        <w:rPr>
          <w:rFonts w:cstheme="minorHAnsi"/>
        </w:rPr>
        <w:lastRenderedPageBreak/>
        <w:t xml:space="preserve">z którym zawarł umowę, w przypadkach określonych w art. 439 ust. 5 ustawy Pzp. Waloryzacja będzie się odbywać na analogicznych zasadach jak waloryzacja wynagrodzenia Wykonawcy </w:t>
      </w:r>
      <w:r>
        <w:rPr>
          <w:rFonts w:cstheme="minorHAnsi"/>
        </w:rPr>
        <w:br/>
      </w:r>
      <w:r w:rsidRPr="008B36FB">
        <w:rPr>
          <w:rFonts w:cstheme="minorHAnsi"/>
        </w:rPr>
        <w:t>z zastrzeżeniem, że wskaźniki waloryzacji wynagrodzenia będą kalkulowane w odniesieniu do dnia zawarcia umowy pomiędzy Wykonawcą a podwykonawcą.</w:t>
      </w:r>
    </w:p>
    <w:p w14:paraId="3CE959BD" w14:textId="77777777" w:rsidR="002F5965" w:rsidRPr="00D24BCA" w:rsidRDefault="002F5965" w:rsidP="007C6F5B">
      <w:pPr>
        <w:pStyle w:val="Akapitzlist"/>
        <w:numPr>
          <w:ilvl w:val="0"/>
          <w:numId w:val="24"/>
        </w:numPr>
        <w:tabs>
          <w:tab w:val="num" w:pos="2628"/>
        </w:tabs>
        <w:autoSpaceDE w:val="0"/>
        <w:autoSpaceDN w:val="0"/>
        <w:spacing w:line="360" w:lineRule="auto"/>
        <w:ind w:left="284" w:hanging="284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D24BCA">
        <w:rPr>
          <w:rFonts w:ascii="Calibri" w:eastAsia="Calibri" w:hAnsi="Calibri" w:cs="Calibri"/>
          <w:color w:val="000000" w:themeColor="text1"/>
          <w:sz w:val="22"/>
          <w:szCs w:val="22"/>
        </w:rPr>
        <w:t>Strony postanawiają, iż dokonają w formie pisemnego aneksu zmiany wynagrodzenia w wypadku wystąpienia którejkolwiek ze zmian przepisów wskazanych w art. 436 pkt 4 b) ustawy z dnia 11 września 2019 r. Prawo zamówień publicznych, tj. zmiany:</w:t>
      </w:r>
    </w:p>
    <w:p w14:paraId="5F248565" w14:textId="77777777" w:rsidR="002F5965" w:rsidRPr="00D24BCA" w:rsidRDefault="002F5965" w:rsidP="002F5965">
      <w:pPr>
        <w:suppressAutoHyphens/>
        <w:spacing w:after="0" w:line="360" w:lineRule="auto"/>
        <w:ind w:left="567" w:hanging="141"/>
        <w:rPr>
          <w:rFonts w:ascii="Calibri" w:eastAsia="Calibri" w:hAnsi="Calibri" w:cs="Calibri"/>
          <w:color w:val="000000" w:themeColor="text1"/>
          <w:lang w:eastAsia="ar-SA"/>
        </w:rPr>
      </w:pPr>
      <w:r w:rsidRPr="00D24BCA">
        <w:rPr>
          <w:rFonts w:ascii="Calibri" w:eastAsia="Calibri" w:hAnsi="Calibri" w:cs="Calibri"/>
          <w:color w:val="000000" w:themeColor="text1"/>
          <w:lang w:eastAsia="ar-SA"/>
        </w:rPr>
        <w:t>1)</w:t>
      </w:r>
      <w:r w:rsidRPr="00D24BCA">
        <w:rPr>
          <w:rFonts w:ascii="Calibri" w:eastAsia="Calibri" w:hAnsi="Calibri" w:cs="Calibri"/>
          <w:color w:val="000000" w:themeColor="text1"/>
          <w:lang w:eastAsia="ar-SA"/>
        </w:rPr>
        <w:tab/>
        <w:t>stawki podatku od towarów i usług oraz podatku akcyzowego;</w:t>
      </w:r>
    </w:p>
    <w:p w14:paraId="171E5673" w14:textId="77777777" w:rsidR="002F5965" w:rsidRPr="00D24BCA" w:rsidRDefault="002F5965" w:rsidP="002F5965">
      <w:pPr>
        <w:suppressAutoHyphens/>
        <w:spacing w:after="0" w:line="360" w:lineRule="auto"/>
        <w:ind w:left="567" w:hanging="141"/>
        <w:rPr>
          <w:rFonts w:ascii="Calibri" w:eastAsia="Calibri" w:hAnsi="Calibri" w:cs="Calibri"/>
          <w:color w:val="000000" w:themeColor="text1"/>
          <w:lang w:eastAsia="ar-SA"/>
        </w:rPr>
      </w:pPr>
      <w:r w:rsidRPr="00D24BCA">
        <w:rPr>
          <w:rFonts w:ascii="Calibri" w:eastAsia="Calibri" w:hAnsi="Calibri" w:cs="Calibri"/>
          <w:color w:val="000000" w:themeColor="text1"/>
          <w:lang w:eastAsia="ar-SA"/>
        </w:rPr>
        <w:t>2)</w:t>
      </w:r>
      <w:r w:rsidRPr="00D24BCA">
        <w:rPr>
          <w:rFonts w:ascii="Calibri" w:eastAsia="Calibri" w:hAnsi="Calibri" w:cs="Calibri"/>
          <w:color w:val="000000" w:themeColor="text1"/>
          <w:lang w:eastAsia="ar-SA"/>
        </w:rPr>
        <w:tab/>
        <w:t>wysokości minimalnego wynagrodzenia za pracę  albo wysokości minimalnej stawki godzinowej, ustalonych na podstawie ustawy z dnia 10 października 2002 r. o minimalnym wynagrodzeniu za pracę;</w:t>
      </w:r>
    </w:p>
    <w:p w14:paraId="01E73CB1" w14:textId="77777777" w:rsidR="002F5965" w:rsidRPr="00D24BCA" w:rsidRDefault="002F5965" w:rsidP="002F5965">
      <w:pPr>
        <w:suppressAutoHyphens/>
        <w:spacing w:after="0" w:line="360" w:lineRule="auto"/>
        <w:ind w:left="567" w:hanging="141"/>
        <w:rPr>
          <w:rFonts w:ascii="Calibri" w:eastAsia="Calibri" w:hAnsi="Calibri" w:cs="Calibri"/>
          <w:color w:val="000000" w:themeColor="text1"/>
          <w:lang w:eastAsia="ar-SA"/>
        </w:rPr>
      </w:pPr>
      <w:r w:rsidRPr="00D24BCA">
        <w:rPr>
          <w:rFonts w:ascii="Calibri" w:eastAsia="Calibri" w:hAnsi="Calibri" w:cs="Calibri"/>
          <w:color w:val="000000" w:themeColor="text1"/>
          <w:lang w:eastAsia="ar-SA"/>
        </w:rPr>
        <w:t>3)</w:t>
      </w:r>
      <w:r w:rsidRPr="00D24BCA">
        <w:rPr>
          <w:rFonts w:ascii="Calibri" w:eastAsia="Calibri" w:hAnsi="Calibri" w:cs="Calibri"/>
          <w:color w:val="000000" w:themeColor="text1"/>
          <w:lang w:eastAsia="ar-SA"/>
        </w:rPr>
        <w:tab/>
        <w:t>zasad podlegania ubezpieczeniom społecznym lub ubezpieczeniu zdrowotnemu lub wysokości stawki składki na ubezpieczenia społeczne lub zdrowotne;</w:t>
      </w:r>
    </w:p>
    <w:p w14:paraId="1F100DA5" w14:textId="77777777" w:rsidR="002F5965" w:rsidRPr="00D24BCA" w:rsidRDefault="002F5965" w:rsidP="002F5965">
      <w:pPr>
        <w:suppressAutoHyphens/>
        <w:spacing w:after="0" w:line="360" w:lineRule="auto"/>
        <w:ind w:left="567" w:hanging="141"/>
        <w:rPr>
          <w:rFonts w:ascii="Calibri" w:eastAsia="Calibri" w:hAnsi="Calibri" w:cs="Calibri"/>
          <w:color w:val="000000" w:themeColor="text1"/>
          <w:lang w:eastAsia="ar-SA"/>
        </w:rPr>
      </w:pPr>
      <w:r w:rsidRPr="00D24BCA">
        <w:rPr>
          <w:rFonts w:ascii="Calibri" w:eastAsia="Calibri" w:hAnsi="Calibri" w:cs="Calibri"/>
          <w:color w:val="000000" w:themeColor="text1"/>
          <w:lang w:eastAsia="ar-SA"/>
        </w:rPr>
        <w:t>4)</w:t>
      </w:r>
      <w:r w:rsidRPr="00D24BCA">
        <w:rPr>
          <w:rFonts w:ascii="Calibri" w:eastAsia="Calibri" w:hAnsi="Calibri" w:cs="Calibri"/>
          <w:color w:val="000000" w:themeColor="text1"/>
          <w:lang w:eastAsia="ar-SA"/>
        </w:rPr>
        <w:tab/>
        <w:t>zasad gromadzenia i wysokości wpłat do pracowniczych planów kapitałowych, o których mowa w ustawie z dnia 4 października 2018 r. o pracowniczych planach kapitałowych</w:t>
      </w:r>
    </w:p>
    <w:p w14:paraId="45E84763" w14:textId="77777777" w:rsidR="002F5965" w:rsidRPr="00D24BCA" w:rsidRDefault="002F5965" w:rsidP="002F5965">
      <w:pPr>
        <w:suppressAutoHyphens/>
        <w:spacing w:after="0" w:line="360" w:lineRule="auto"/>
        <w:ind w:left="567" w:hanging="141"/>
        <w:rPr>
          <w:rFonts w:ascii="Calibri" w:eastAsia="Calibri" w:hAnsi="Calibri" w:cs="Calibri"/>
          <w:color w:val="000000" w:themeColor="text1"/>
          <w:lang w:eastAsia="ar-SA"/>
        </w:rPr>
      </w:pPr>
      <w:r w:rsidRPr="00D24BCA">
        <w:rPr>
          <w:rFonts w:ascii="Calibri" w:eastAsia="Calibri" w:hAnsi="Calibri" w:cs="Calibri"/>
          <w:color w:val="000000" w:themeColor="text1"/>
          <w:lang w:eastAsia="ar-SA"/>
        </w:rPr>
        <w:t>- jeżeli zmiany te będą miały wpływ na koszty wykonania zamówienia przez Wykonawcę.</w:t>
      </w:r>
    </w:p>
    <w:p w14:paraId="7B0786A4" w14:textId="5F23C321" w:rsidR="002F5965" w:rsidRPr="00D24BCA" w:rsidRDefault="002F5965" w:rsidP="002F5965">
      <w:pPr>
        <w:spacing w:after="0" w:line="360" w:lineRule="auto"/>
        <w:ind w:left="284" w:hanging="284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5. We wszystkich przypadkach określonych w pkt. 4,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Wykonawca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może zwrócić się do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Zamawiającego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z pisemnym wnioskiem o przeprowadzenie negocjacji dotyczących zmiany wysokości wynagrodzenia należnego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Wykonawcy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, przy czym Zamawiający może sfinansować maksymalnie 50% wzrostu wynagrodzenia, zaś pozostałe 50% stanowią ryzyko działalności gospodarczej Wykonawcy. </w:t>
      </w:r>
    </w:p>
    <w:p w14:paraId="6AC52E12" w14:textId="3A41E92E" w:rsidR="002F5965" w:rsidRPr="00D24BCA" w:rsidRDefault="002F5965" w:rsidP="002F5965">
      <w:pPr>
        <w:spacing w:after="0" w:line="360" w:lineRule="auto"/>
        <w:ind w:left="284" w:hanging="284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 xml:space="preserve">6.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ab/>
        <w:t>Wykonawca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może zwrócić się do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Zamawiającego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z wnioskiem, o którym mowa w pkt. 5, po opublikowaniu (zgodnie z przepisami obowiązującego prawa) zmian przepisów prawa, będących podstawą wnioskowania o zmianę wynagrodzenia, nie później jednak niż w terminie 14 dni do dnia wejścia w życie tych zmian. </w:t>
      </w:r>
    </w:p>
    <w:p w14:paraId="29856958" w14:textId="2816E1BE" w:rsidR="002F5965" w:rsidRPr="00D24BCA" w:rsidRDefault="002F5965" w:rsidP="002F5965">
      <w:pPr>
        <w:spacing w:after="0" w:line="360" w:lineRule="auto"/>
        <w:ind w:left="284" w:hanging="284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7. 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ab/>
        <w:t xml:space="preserve">W przypadku złożenia przez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Wykonawcę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wniosku, o którym mowa pkt. 5, po upływie terminu, 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br/>
        <w:t xml:space="preserve">o którym mowa w pkt. 6,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Zamawiający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nie jest zobowiązany do zmiany wysokości wynagrodzenia należnego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Wykonawcy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>.</w:t>
      </w:r>
    </w:p>
    <w:p w14:paraId="7E2711BB" w14:textId="148AAAC3" w:rsidR="002F5965" w:rsidRPr="00D24BCA" w:rsidRDefault="002F5965" w:rsidP="002F5965">
      <w:pPr>
        <w:spacing w:after="0" w:line="360" w:lineRule="auto"/>
        <w:ind w:left="284" w:hanging="284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>8.  Wniosek, o którym mowa w pkt. 5, musi zawierać:</w:t>
      </w:r>
    </w:p>
    <w:p w14:paraId="3BE03F0D" w14:textId="77777777" w:rsidR="002F5965" w:rsidRPr="00D24BCA" w:rsidRDefault="002F5965" w:rsidP="007C6F5B">
      <w:pPr>
        <w:numPr>
          <w:ilvl w:val="0"/>
          <w:numId w:val="22"/>
        </w:numPr>
        <w:suppressAutoHyphens/>
        <w:spacing w:after="0" w:line="360" w:lineRule="auto"/>
        <w:ind w:left="709" w:hanging="283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wskazanie zmiany przepisów prawa, będącej przyczyną wystąpienia przez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Wykonawcę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br/>
        <w:t>z wnioskiem,</w:t>
      </w:r>
    </w:p>
    <w:p w14:paraId="24DFA2FA" w14:textId="77777777" w:rsidR="002F5965" w:rsidRPr="00D24BCA" w:rsidRDefault="002F5965" w:rsidP="007C6F5B">
      <w:pPr>
        <w:numPr>
          <w:ilvl w:val="0"/>
          <w:numId w:val="22"/>
        </w:numPr>
        <w:suppressAutoHyphens/>
        <w:spacing w:after="0" w:line="360" w:lineRule="auto"/>
        <w:ind w:left="709" w:hanging="283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wskazanie wysokości proponowanej zmiany wynagrodzenia należnego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Wykonawcy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>,</w:t>
      </w:r>
    </w:p>
    <w:p w14:paraId="327C0EB6" w14:textId="77777777" w:rsidR="002F5965" w:rsidRPr="00D24BCA" w:rsidRDefault="002F5965" w:rsidP="007C6F5B">
      <w:pPr>
        <w:numPr>
          <w:ilvl w:val="0"/>
          <w:numId w:val="22"/>
        </w:numPr>
        <w:suppressAutoHyphens/>
        <w:spacing w:after="0" w:line="360" w:lineRule="auto"/>
        <w:ind w:left="709" w:hanging="283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>szczegółowe opisanie i przedstawienie wpływu zmian przepisów prawa na koszty wykonania zamówienia,</w:t>
      </w:r>
    </w:p>
    <w:p w14:paraId="5C4D374E" w14:textId="77777777" w:rsidR="002F5965" w:rsidRPr="00D24BCA" w:rsidRDefault="002F5965" w:rsidP="007C6F5B">
      <w:pPr>
        <w:numPr>
          <w:ilvl w:val="0"/>
          <w:numId w:val="22"/>
        </w:numPr>
        <w:suppressAutoHyphens/>
        <w:spacing w:after="0" w:line="360" w:lineRule="auto"/>
        <w:ind w:left="709" w:hanging="283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>dokładne wyliczenia wysokości wzrostu kosztów wykonania Umowy w wyniku wprowadzenia zmian przepisów prawa, wraz z objaśnieniami i dokumentacją  do tych wyliczeń.</w:t>
      </w:r>
    </w:p>
    <w:p w14:paraId="194F875A" w14:textId="3DB86754" w:rsidR="002F5965" w:rsidRPr="00D24BCA" w:rsidRDefault="002F5965" w:rsidP="002F5965">
      <w:pPr>
        <w:spacing w:after="0" w:line="360" w:lineRule="auto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lastRenderedPageBreak/>
        <w:t>9. Zmiana wysokości wynagrodzenia obowiązywać będzie od dnia wejścia w życie zmian, o których mowa w pkt. 4.</w:t>
      </w:r>
    </w:p>
    <w:p w14:paraId="1B083D46" w14:textId="3C7C91A4" w:rsidR="002F5965" w:rsidRPr="00D24BCA" w:rsidRDefault="002F5965" w:rsidP="002F5965">
      <w:pPr>
        <w:spacing w:after="0" w:line="360" w:lineRule="auto"/>
        <w:ind w:left="284" w:hanging="284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>10. W wypadku zmiany, o której mowa w pkt. 4 ppkt 1) wartość netto wynagrodzenia Wykonawcy nie zmieni się, a określona w aneksie wartość brutto wynagrodzenia zostanie wyliczona na podstawie nowych przepisów.</w:t>
      </w:r>
    </w:p>
    <w:p w14:paraId="26235509" w14:textId="333AC3B4" w:rsidR="002F5965" w:rsidRPr="00D24BCA" w:rsidRDefault="002F5965" w:rsidP="002F5965">
      <w:pPr>
        <w:spacing w:after="0" w:line="360" w:lineRule="auto"/>
        <w:ind w:left="284" w:hanging="284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11. W przypadku zmiany, o której mowa w pkt. 4 ppkt 2) wynagrodzenie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Wykonawcy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ulegnie zmianie o wartość wzrostu całkowitego kosztu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Wykonawcy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wynikającą ze zwiększenia wynagrodzeń osób bezpośrednio wykonujących zamówienie do wysokości zmienionego minimalnego wynagrodzenia, z uwzględnieniem wszystkich obciążeń publicznoprawnych od kwoty wzrostu minimalnego wynagrodzenia.</w:t>
      </w:r>
    </w:p>
    <w:p w14:paraId="3482135C" w14:textId="69BC3602" w:rsidR="002F5965" w:rsidRPr="00D24BCA" w:rsidRDefault="002F5965" w:rsidP="002F5965">
      <w:pPr>
        <w:spacing w:after="0" w:line="360" w:lineRule="auto"/>
        <w:ind w:left="284" w:hanging="284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12. W przypadku zmiany, o którym mowa w pkt. 4 ppkt 3) i 4) wynagrodzenie wykonawcy ulegnie zmianie o wartość wzrostu całkowitego kosztu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Wykonawcy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, jaką będzie on zobowiązany dodatkowo ponieść w celu uwzględnienia tej zmiany, przy zachowaniu dotychczasowej kwoty netto wynagrodzenia osób bezpośrednio wykonujących zamówienie na rzecz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Zamawiającego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>.</w:t>
      </w:r>
    </w:p>
    <w:p w14:paraId="7D2D8922" w14:textId="79667B65" w:rsidR="002F5965" w:rsidRPr="00D24BCA" w:rsidRDefault="002F5965" w:rsidP="002F5965">
      <w:pPr>
        <w:spacing w:after="0" w:line="360" w:lineRule="auto"/>
        <w:ind w:left="284" w:hanging="284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13. Za wyjątkiem sytuacji o której mowa w pkt. 4 ppkt 1), do wniosku, o którym mowa w pkt. 5,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Wykonawca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zobowiązany jest załączyć dowody wykazujące wpływ zmian przepisów prawa na wysokość kosztów wykonania Umowy oraz wysokość wzrostu kosztów wykonania Umowy, w tym w szczególności:</w:t>
      </w:r>
    </w:p>
    <w:p w14:paraId="56F2DFF3" w14:textId="560C747F" w:rsidR="002F5965" w:rsidRPr="00D24BCA" w:rsidRDefault="002F5965" w:rsidP="007C6F5B">
      <w:pPr>
        <w:numPr>
          <w:ilvl w:val="0"/>
          <w:numId w:val="23"/>
        </w:numPr>
        <w:suppressAutoHyphens/>
        <w:spacing w:after="0" w:line="360" w:lineRule="auto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pisemnym zestawieniem wynagrodzeń (zarówno przed jak i po zmianie) pracowników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Wykonawcy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, wraz z określeniem zakresu (części etatu), w jakim wykonują oni prace bezpośrednio związane z realizacją przedmiotu Umowy oraz części wynagrodzenia odpowiadającej temu zakresowi - w przypadku zmiany, o której mowa w pkt. 4 ppkt 2), </w:t>
      </w:r>
    </w:p>
    <w:p w14:paraId="3E865E32" w14:textId="77777777" w:rsidR="002F5965" w:rsidRPr="00D24BCA" w:rsidRDefault="002F5965" w:rsidP="002F5965">
      <w:pPr>
        <w:spacing w:after="0" w:line="360" w:lineRule="auto"/>
        <w:rPr>
          <w:rFonts w:ascii="Calibri" w:eastAsia="Times New Roman" w:hAnsi="Calibri" w:cs="Calibri"/>
          <w:color w:val="000000" w:themeColor="text1"/>
          <w:lang w:val="en-US"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val="en-US" w:eastAsia="pl-PL"/>
        </w:rPr>
        <w:t xml:space="preserve">i/lub </w:t>
      </w:r>
    </w:p>
    <w:p w14:paraId="43D873BD" w14:textId="006CA46B" w:rsidR="002F5965" w:rsidRPr="00D24BCA" w:rsidRDefault="002F5965" w:rsidP="007C6F5B">
      <w:pPr>
        <w:numPr>
          <w:ilvl w:val="0"/>
          <w:numId w:val="23"/>
        </w:numPr>
        <w:suppressAutoHyphens/>
        <w:spacing w:after="0" w:line="360" w:lineRule="auto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pisemnym zestawieniem wynagrodzeń (zarówno przed jak i po zmianie) pracowników Wykonawcy, wraz z kwotami składek uiszczanych do Zakładu Ubezpieczeń Społecznych/Kasy Rolniczego Ubezpieczenia Społecznego w części finansowanej przez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Wykonawcę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, z określeniem zakresu (części etatu), w jakim wykonują oni prace bezpośrednio związane z realizacją przedmiotu Umowy oraz części wynagrodzenia odpowiadającej temu zakresowi - w przypadku zmiany, o której mowa w pkt.4 ppkt 3), </w:t>
      </w:r>
    </w:p>
    <w:p w14:paraId="61DCEFC0" w14:textId="77777777" w:rsidR="002F5965" w:rsidRPr="00D24BCA" w:rsidRDefault="002F5965" w:rsidP="002F5965">
      <w:pPr>
        <w:spacing w:after="0" w:line="360" w:lineRule="auto"/>
        <w:rPr>
          <w:rFonts w:ascii="Calibri" w:eastAsia="Times New Roman" w:hAnsi="Calibri" w:cs="Calibri"/>
          <w:color w:val="000000" w:themeColor="text1"/>
          <w:lang w:val="en-US"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val="en-US" w:eastAsia="pl-PL"/>
        </w:rPr>
        <w:t>i/lub</w:t>
      </w:r>
    </w:p>
    <w:p w14:paraId="73E68DA3" w14:textId="1BD3BA8A" w:rsidR="002F5965" w:rsidRPr="00D24BCA" w:rsidRDefault="002F5965" w:rsidP="007C6F5B">
      <w:pPr>
        <w:numPr>
          <w:ilvl w:val="0"/>
          <w:numId w:val="23"/>
        </w:numPr>
        <w:suppressAutoHyphens/>
        <w:spacing w:after="0" w:line="360" w:lineRule="auto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pisemne zestawienie wynagrodzeń (obrazującym stan przed i po dokonanej zmianie) osób zatrudnionych przez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Wykonawcę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, wraz z kwotami wpłat do pracowniczych planów kapitałowych w części finansowanej przez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Wykonawcę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, z określeniem zakresu (części etatu), w jakim wykonują oni prace bezpośrednio związane z realizacją przedmiotu Umowy oraz 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lastRenderedPageBreak/>
        <w:t>części wynagrodzenia odpowiadającej temu zakresowi - w przypadku zmiany, o której mowa w pkt. 4 ppkt 4).</w:t>
      </w:r>
    </w:p>
    <w:p w14:paraId="6ED48DD7" w14:textId="058A601D" w:rsidR="002F5965" w:rsidRPr="00D24BCA" w:rsidRDefault="002F5965" w:rsidP="002F5965">
      <w:pPr>
        <w:spacing w:after="0" w:line="360" w:lineRule="auto"/>
        <w:ind w:left="284" w:hanging="284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12. Złożenie przez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Wykonawcę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wniosku, o którym mowa w pkt. 5, niespełniającego wymagań, nie będzie uznane za skuteczne, jeżeli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Wykonawca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nie uzupełni, na pisemne żądanie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Zamawiającego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, w terminie określonym przez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Zamawiającego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nie krótszym niż 5 dni, wniosku lub dokumentów uzasadniających wniosek. </w:t>
      </w:r>
    </w:p>
    <w:p w14:paraId="6B525309" w14:textId="17E87F28" w:rsidR="002F5965" w:rsidRPr="00D24BCA" w:rsidRDefault="002F5965" w:rsidP="002F5965">
      <w:pPr>
        <w:spacing w:after="0" w:line="360" w:lineRule="auto"/>
        <w:ind w:left="284" w:hanging="284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13. Wykonawca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, składając wniosek, o którym mowa w pkt. 5, zobowiązany będzie udowodnić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Zamawiającemu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, że zmiany przepisów prawa rzeczywiście spowodują wzrost kosztów wykonania umowy oraz udowodnić wysokość wzrostu kosztów wykonania Umowy. </w:t>
      </w:r>
    </w:p>
    <w:p w14:paraId="504869B1" w14:textId="003AC7E7" w:rsidR="002F5965" w:rsidRPr="00D24BCA" w:rsidRDefault="002F5965" w:rsidP="002F5965">
      <w:pPr>
        <w:spacing w:after="0" w:line="360" w:lineRule="auto"/>
        <w:ind w:left="284" w:hanging="284"/>
        <w:rPr>
          <w:rFonts w:ascii="Calibri" w:eastAsia="Times New Roman" w:hAnsi="Calibri" w:cs="Calibri"/>
          <w:color w:val="000000" w:themeColor="text1"/>
          <w:lang w:eastAsia="pl-PL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14. Zmiana wysokości wynagrodzenia należnego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Wykonawcy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, na skutek wniosku, o którym mowa 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br/>
        <w:t xml:space="preserve">w pkt. 5, dotyczyć może wyłącznie wynagrodzenia należnego za niewykonaną, do dnia wejścia życie zmian przepisów, o których mowa w pkt. 4, cześć Umowy. </w:t>
      </w:r>
    </w:p>
    <w:p w14:paraId="37B88CFA" w14:textId="66DADD4E" w:rsidR="002F5965" w:rsidRPr="00D24BCA" w:rsidRDefault="002F5965" w:rsidP="002F5965">
      <w:pPr>
        <w:spacing w:after="0" w:line="360" w:lineRule="auto"/>
        <w:rPr>
          <w:rFonts w:cstheme="minorHAnsi"/>
          <w:strike/>
          <w:color w:val="FF0000"/>
        </w:rPr>
      </w:pP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15. Zmiana wysokości wynagrodzenia obowiązywać może nie wcześniej niż od dnia wejścia w życie zmian, o których mowa w pkt. 4, pod warunkiem wypełnienia przez </w:t>
      </w:r>
      <w:r w:rsidRPr="00D24BCA">
        <w:rPr>
          <w:rFonts w:ascii="Calibri" w:eastAsia="Times New Roman" w:hAnsi="Calibri" w:cs="Calibri"/>
          <w:iCs/>
          <w:color w:val="000000" w:themeColor="text1"/>
          <w:lang w:eastAsia="pl-PL"/>
        </w:rPr>
        <w:t>Wykonawcę</w:t>
      </w:r>
      <w:r w:rsidRPr="00D24BCA">
        <w:rPr>
          <w:rFonts w:ascii="Calibri" w:eastAsia="Times New Roman" w:hAnsi="Calibri" w:cs="Calibri"/>
          <w:color w:val="000000" w:themeColor="text1"/>
          <w:lang w:eastAsia="pl-PL"/>
        </w:rPr>
        <w:t xml:space="preserve"> powyższych obowiązków.</w:t>
      </w:r>
    </w:p>
    <w:p w14:paraId="1D661666" w14:textId="77777777" w:rsidR="00D6779E" w:rsidRDefault="00D6779E" w:rsidP="008B36FB">
      <w:pPr>
        <w:suppressAutoHyphens/>
        <w:spacing w:after="0" w:line="360" w:lineRule="auto"/>
        <w:outlineLvl w:val="0"/>
        <w:rPr>
          <w:rFonts w:eastAsia="Times New Roman" w:cstheme="minorHAnsi"/>
          <w:b/>
          <w:lang w:eastAsia="ar-SA"/>
        </w:rPr>
      </w:pPr>
    </w:p>
    <w:p w14:paraId="0325DF53" w14:textId="77777777" w:rsidR="008B36FB" w:rsidRPr="008B36FB" w:rsidRDefault="008B36FB" w:rsidP="008B36FB">
      <w:pPr>
        <w:suppressAutoHyphens/>
        <w:spacing w:after="0" w:line="360" w:lineRule="auto"/>
        <w:outlineLvl w:val="0"/>
        <w:rPr>
          <w:rFonts w:eastAsia="Times New Roman" w:cstheme="minorHAnsi"/>
          <w:b/>
          <w:lang w:eastAsia="ar-SA"/>
        </w:rPr>
      </w:pPr>
      <w:r w:rsidRPr="008B36FB">
        <w:rPr>
          <w:rFonts w:eastAsia="Times New Roman" w:cstheme="minorHAnsi"/>
          <w:b/>
          <w:lang w:eastAsia="ar-SA"/>
        </w:rPr>
        <w:t>Podwykonawcy</w:t>
      </w:r>
    </w:p>
    <w:p w14:paraId="5EF51F0F" w14:textId="2541B07E" w:rsidR="008B36FB" w:rsidRPr="008B36FB" w:rsidRDefault="008B36FB" w:rsidP="008B36FB">
      <w:pPr>
        <w:suppressAutoHyphens/>
        <w:spacing w:after="0" w:line="360" w:lineRule="auto"/>
        <w:outlineLvl w:val="0"/>
        <w:rPr>
          <w:rFonts w:eastAsia="Times New Roman" w:cstheme="minorHAnsi"/>
          <w:b/>
          <w:lang w:eastAsia="ar-SA"/>
        </w:rPr>
      </w:pPr>
      <w:r w:rsidRPr="008B36FB">
        <w:rPr>
          <w:rFonts w:eastAsia="Times New Roman" w:cstheme="minorHAnsi"/>
          <w:b/>
          <w:lang w:eastAsia="ar-SA"/>
        </w:rPr>
        <w:t xml:space="preserve">§ </w:t>
      </w:r>
      <w:r>
        <w:rPr>
          <w:rFonts w:eastAsia="Times New Roman" w:cstheme="minorHAnsi"/>
          <w:b/>
          <w:lang w:eastAsia="ar-SA"/>
        </w:rPr>
        <w:t>13</w:t>
      </w:r>
    </w:p>
    <w:p w14:paraId="7CB56D39" w14:textId="77777777" w:rsidR="008B36FB" w:rsidRPr="008B36FB" w:rsidRDefault="008B36FB" w:rsidP="007C6F5B">
      <w:pPr>
        <w:numPr>
          <w:ilvl w:val="0"/>
          <w:numId w:val="18"/>
        </w:numPr>
        <w:spacing w:after="0" w:line="360" w:lineRule="auto"/>
        <w:rPr>
          <w:rFonts w:cstheme="minorHAnsi"/>
        </w:rPr>
      </w:pPr>
      <w:r w:rsidRPr="008B36FB">
        <w:rPr>
          <w:rFonts w:cstheme="minorHAnsi"/>
        </w:rPr>
        <w:t>Wykonawca zamierza zlecić podwykonawcom, za działanie których bierze pełną odpowiedzialność, następujący zakres prac:</w:t>
      </w:r>
    </w:p>
    <w:p w14:paraId="572C0E54" w14:textId="77777777" w:rsidR="008B36FB" w:rsidRPr="008B36FB" w:rsidRDefault="008B36FB" w:rsidP="007C6F5B">
      <w:pPr>
        <w:numPr>
          <w:ilvl w:val="0"/>
          <w:numId w:val="19"/>
        </w:numPr>
        <w:spacing w:after="0" w:line="360" w:lineRule="auto"/>
        <w:contextualSpacing/>
        <w:rPr>
          <w:rFonts w:eastAsiaTheme="minorEastAsia" w:cstheme="minorHAnsi"/>
          <w:lang w:val="cs-CZ" w:eastAsia="zh-CN"/>
        </w:rPr>
      </w:pPr>
      <w:r w:rsidRPr="008B36FB">
        <w:rPr>
          <w:rFonts w:eastAsiaTheme="minorEastAsia" w:cstheme="minorHAnsi"/>
          <w:lang w:val="cs-CZ" w:eastAsia="zh-CN"/>
        </w:rPr>
        <w:t>………………………..,</w:t>
      </w:r>
    </w:p>
    <w:p w14:paraId="502E98A3" w14:textId="77777777" w:rsidR="008B36FB" w:rsidRPr="008B36FB" w:rsidRDefault="008B36FB" w:rsidP="007C6F5B">
      <w:pPr>
        <w:numPr>
          <w:ilvl w:val="0"/>
          <w:numId w:val="19"/>
        </w:numPr>
        <w:spacing w:after="0" w:line="360" w:lineRule="auto"/>
        <w:contextualSpacing/>
        <w:rPr>
          <w:rFonts w:eastAsiaTheme="minorEastAsia" w:cstheme="minorHAnsi"/>
          <w:lang w:val="cs-CZ" w:eastAsia="zh-CN"/>
        </w:rPr>
      </w:pPr>
      <w:r w:rsidRPr="008B36FB">
        <w:rPr>
          <w:rFonts w:eastAsiaTheme="minorEastAsia" w:cstheme="minorHAnsi"/>
          <w:lang w:val="cs-CZ" w:eastAsia="zh-CN"/>
        </w:rPr>
        <w:t>………………………..,</w:t>
      </w:r>
    </w:p>
    <w:p w14:paraId="26A2832D" w14:textId="77777777" w:rsidR="008B36FB" w:rsidRPr="008B36FB" w:rsidRDefault="008B36FB" w:rsidP="007C6F5B">
      <w:pPr>
        <w:numPr>
          <w:ilvl w:val="0"/>
          <w:numId w:val="19"/>
        </w:numPr>
        <w:spacing w:after="0" w:line="360" w:lineRule="auto"/>
        <w:contextualSpacing/>
        <w:rPr>
          <w:rFonts w:eastAsiaTheme="minorEastAsia" w:cstheme="minorHAnsi"/>
          <w:lang w:val="cs-CZ" w:eastAsia="zh-CN"/>
        </w:rPr>
      </w:pPr>
      <w:r w:rsidRPr="008B36FB">
        <w:rPr>
          <w:rFonts w:eastAsiaTheme="minorEastAsia" w:cstheme="minorHAnsi"/>
          <w:lang w:val="cs-CZ" w:eastAsia="zh-CN"/>
        </w:rPr>
        <w:t>………………………….</w:t>
      </w:r>
    </w:p>
    <w:p w14:paraId="438F26A5" w14:textId="77777777" w:rsidR="008B36FB" w:rsidRPr="008B36FB" w:rsidRDefault="008B36FB" w:rsidP="007C6F5B">
      <w:pPr>
        <w:numPr>
          <w:ilvl w:val="0"/>
          <w:numId w:val="18"/>
        </w:numPr>
        <w:spacing w:after="0" w:line="360" w:lineRule="auto"/>
        <w:rPr>
          <w:rFonts w:cstheme="minorHAnsi"/>
        </w:rPr>
      </w:pPr>
      <w:r w:rsidRPr="008B36FB">
        <w:rPr>
          <w:rFonts w:cstheme="minorHAnsi"/>
        </w:rPr>
        <w:t>Zlecenie wykonania części prac podwykonawcom nie zmienia zobowiązań Wykonawcy wobec Zamawiającego za wykonanie tej części prac. Wykonawca jest odpowiedzialny za działania, uchybienia i zaniedbania podwykonawców i ich pracowników w takim samym stopniu, jakby to były działania Wykonawcy.</w:t>
      </w:r>
    </w:p>
    <w:p w14:paraId="65CA64DA" w14:textId="77777777" w:rsidR="008B36FB" w:rsidRPr="008B36FB" w:rsidRDefault="008B36FB" w:rsidP="007C6F5B">
      <w:pPr>
        <w:numPr>
          <w:ilvl w:val="0"/>
          <w:numId w:val="18"/>
        </w:numPr>
        <w:spacing w:after="0" w:line="360" w:lineRule="auto"/>
        <w:rPr>
          <w:rFonts w:cstheme="minorHAnsi"/>
        </w:rPr>
      </w:pPr>
      <w:r w:rsidRPr="008B36FB">
        <w:rPr>
          <w:rFonts w:cstheme="minorHAnsi"/>
        </w:rPr>
        <w:t>Zmiana zakresu prac wykonywanych przez podwykonawców, rezygnacja z podwykonawcy lub wprowadzenie nowego podwykonawcy, wymaga wprowadzenia zmian w formie aneksu do umowy.</w:t>
      </w:r>
    </w:p>
    <w:p w14:paraId="208BE207" w14:textId="77777777" w:rsidR="008B36FB" w:rsidRPr="008B36FB" w:rsidRDefault="008B36FB" w:rsidP="007C6F5B">
      <w:pPr>
        <w:numPr>
          <w:ilvl w:val="0"/>
          <w:numId w:val="18"/>
        </w:numPr>
        <w:spacing w:after="0" w:line="360" w:lineRule="auto"/>
        <w:rPr>
          <w:rFonts w:cstheme="minorHAnsi"/>
        </w:rPr>
      </w:pPr>
      <w:r w:rsidRPr="008B36FB">
        <w:rPr>
          <w:rFonts w:cstheme="minorHAnsi"/>
        </w:rPr>
        <w:t>Zamawiający może żądać od Wykonawcy zmiany albo odsunięcia podwykonawcy, jeżeli w szczególności osoby, narzędzia, wyposażenie zakładu lub urządzenia techniczne, którymi dysponuje podwykonawca, nie dają rękojmi należytego wykonania powierzonych podwykonawcy części zamówienia.</w:t>
      </w:r>
    </w:p>
    <w:p w14:paraId="316AF06C" w14:textId="641C9A14" w:rsidR="008B36FB" w:rsidRPr="008B36FB" w:rsidRDefault="008B36FB" w:rsidP="007C6F5B">
      <w:pPr>
        <w:numPr>
          <w:ilvl w:val="0"/>
          <w:numId w:val="18"/>
        </w:numPr>
        <w:spacing w:after="0" w:line="360" w:lineRule="auto"/>
        <w:rPr>
          <w:rFonts w:cstheme="minorHAnsi"/>
        </w:rPr>
      </w:pPr>
      <w:r w:rsidRPr="008B36FB">
        <w:rPr>
          <w:rFonts w:cstheme="minorHAnsi"/>
        </w:rPr>
        <w:t xml:space="preserve">Jeżeli zmiana albo rezygnacja z podwykonawcy dotyczy podmiotu, na którego zasoby wykonawca powoływał się, na zasadach określonych w art. 118 ust. 1 ustawy Pzp, w celu wykazania spełniania warunków udziału w postępowaniu, Wykonawca jest obowiązany wykazać zamawiającemu, że </w:t>
      </w:r>
      <w:r w:rsidRPr="008B36FB">
        <w:rPr>
          <w:rFonts w:cstheme="minorHAnsi"/>
        </w:rPr>
        <w:lastRenderedPageBreak/>
        <w:t xml:space="preserve">proponowany inny podwykonawca lub Wykonawca samodzielnie spełnia je </w:t>
      </w:r>
      <w:r>
        <w:rPr>
          <w:rFonts w:cstheme="minorHAnsi"/>
        </w:rPr>
        <w:br/>
      </w:r>
      <w:r w:rsidRPr="008B36FB">
        <w:rPr>
          <w:rFonts w:cstheme="minorHAnsi"/>
        </w:rPr>
        <w:t xml:space="preserve">w stopniu nie mniejszym niż podwykonawca, na którego zasoby wykonawca powoływał się w trakcie postępowania o udzielenie zamówienia. Przepis art. 122 ustawy Pzp stosuje się odpowiednio. </w:t>
      </w:r>
    </w:p>
    <w:p w14:paraId="6E963CD1" w14:textId="77777777" w:rsidR="008B36FB" w:rsidRPr="008B36FB" w:rsidRDefault="008B36FB" w:rsidP="007C6F5B">
      <w:pPr>
        <w:numPr>
          <w:ilvl w:val="0"/>
          <w:numId w:val="18"/>
        </w:numPr>
        <w:spacing w:after="0" w:line="360" w:lineRule="auto"/>
        <w:rPr>
          <w:rFonts w:cstheme="minorHAnsi"/>
        </w:rPr>
      </w:pPr>
      <w:r w:rsidRPr="008B36FB">
        <w:rPr>
          <w:rFonts w:cstheme="minorHAnsi"/>
        </w:rPr>
        <w:t>Warunkiem dokonania zmian w zakresie podwykonawstwa jest złożenie uzasadnionego wniosku przez Stronę inicjującą zmianę wraz z opisem okoliczności stanowiących podstawę do dokonania takiej zmiany.</w:t>
      </w:r>
    </w:p>
    <w:p w14:paraId="5221624F" w14:textId="05CB6065" w:rsidR="008B36FB" w:rsidRPr="005C08CD" w:rsidRDefault="008B36FB" w:rsidP="005C08CD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>§ 14</w:t>
      </w:r>
    </w:p>
    <w:p w14:paraId="24FEF719" w14:textId="77777777" w:rsidR="005C08CD" w:rsidRPr="005C08CD" w:rsidRDefault="005C08CD" w:rsidP="005C08CD">
      <w:pPr>
        <w:spacing w:after="12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Zapewnianie dostępności osobom ze szczególnymi potrzebami</w:t>
      </w:r>
    </w:p>
    <w:p w14:paraId="645A3A38" w14:textId="77777777" w:rsidR="005C08CD" w:rsidRPr="005C08CD" w:rsidRDefault="005C08CD" w:rsidP="005C08CD">
      <w:pPr>
        <w:suppressAutoHyphens/>
        <w:autoSpaceDE w:val="0"/>
        <w:autoSpaceDN w:val="0"/>
        <w:adjustRightInd w:val="0"/>
        <w:spacing w:after="240" w:line="360" w:lineRule="auto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Realizując zadanie publiczne objęte niniejszą umową Strona realizująca umowę zobowiązana jest do zapewnienia dostępności architektonicznej, cyfrowej oraz informacyjno-komunikacyjnej, osobom ze szczególnymi potrzebami, co najmniej w zakresie określonym przez minimalne wymagania, o których mowa w art. 6 ustawy z dnia 19 lipca 2019 roku o zapewnieniu dostępności osobom ze szczególnymi potrzebami, w zakresie w jakim jest to możliwe i zasadne z uwagi na przedmiot umowy.</w:t>
      </w:r>
    </w:p>
    <w:p w14:paraId="10DDAF8C" w14:textId="04771FF9" w:rsidR="005C08CD" w:rsidRPr="005C08CD" w:rsidRDefault="003C6698" w:rsidP="003C6698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>§ 15</w:t>
      </w:r>
    </w:p>
    <w:p w14:paraId="23A43B0B" w14:textId="77777777" w:rsidR="005C08CD" w:rsidRPr="005C08CD" w:rsidRDefault="005C08CD" w:rsidP="005C08CD">
      <w:pPr>
        <w:spacing w:after="120" w:line="360" w:lineRule="auto"/>
        <w:rPr>
          <w:rFonts w:ascii="Calibri" w:eastAsia="Times New Roman" w:hAnsi="Calibri" w:cs="Calibri"/>
          <w:b/>
          <w:lang w:eastAsia="pl-PL"/>
        </w:rPr>
      </w:pPr>
      <w:r w:rsidRPr="005C08CD">
        <w:rPr>
          <w:rFonts w:ascii="Calibri" w:eastAsia="Times New Roman" w:hAnsi="Calibri" w:cs="Calibri"/>
          <w:b/>
          <w:lang w:eastAsia="pl-PL"/>
        </w:rPr>
        <w:t>Postanowienia końcowe</w:t>
      </w:r>
    </w:p>
    <w:p w14:paraId="6E79DCC6" w14:textId="77777777" w:rsidR="005C08CD" w:rsidRPr="005C08CD" w:rsidRDefault="005C08CD" w:rsidP="007C6F5B">
      <w:pPr>
        <w:numPr>
          <w:ilvl w:val="3"/>
          <w:numId w:val="5"/>
        </w:numPr>
        <w:suppressAutoHyphens/>
        <w:autoSpaceDE w:val="0"/>
        <w:autoSpaceDN w:val="0"/>
        <w:adjustRightInd w:val="0"/>
        <w:spacing w:after="120" w:line="360" w:lineRule="auto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Strony zgadzają się rozwiązywać wszelkie spory wynikłe podczas wykonywania umowy polubownie, a jeżeli to nie przyniesie rozwiązania spory rozstrzygać będzie Sąd powszechny właściwy dla siedziby Zamawiającego.</w:t>
      </w:r>
    </w:p>
    <w:p w14:paraId="54179895" w14:textId="77777777" w:rsidR="005C08CD" w:rsidRPr="005C08CD" w:rsidRDefault="005C08CD" w:rsidP="007C6F5B">
      <w:pPr>
        <w:numPr>
          <w:ilvl w:val="3"/>
          <w:numId w:val="5"/>
        </w:numPr>
        <w:suppressAutoHyphens/>
        <w:autoSpaceDE w:val="0"/>
        <w:autoSpaceDN w:val="0"/>
        <w:adjustRightInd w:val="0"/>
        <w:spacing w:after="120" w:line="360" w:lineRule="auto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>W sprawach nieuregulowanych niniejszą umową mają zastosowanie przepisy Kodeksu Cywilnego i ustawy Prawo zamówień publicznych.</w:t>
      </w:r>
    </w:p>
    <w:p w14:paraId="28456153" w14:textId="77777777" w:rsidR="005C08CD" w:rsidRPr="005C08CD" w:rsidRDefault="005C08CD" w:rsidP="007C6F5B">
      <w:pPr>
        <w:numPr>
          <w:ilvl w:val="3"/>
          <w:numId w:val="5"/>
        </w:numPr>
        <w:suppressAutoHyphens/>
        <w:autoSpaceDE w:val="0"/>
        <w:autoSpaceDN w:val="0"/>
        <w:adjustRightInd w:val="0"/>
        <w:spacing w:after="120" w:line="360" w:lineRule="auto"/>
        <w:rPr>
          <w:rFonts w:ascii="Calibri" w:eastAsia="Times New Roman" w:hAnsi="Calibri" w:cs="Calibri"/>
          <w:lang w:eastAsia="ar-SA"/>
        </w:rPr>
      </w:pPr>
      <w:r w:rsidRPr="005C08CD">
        <w:rPr>
          <w:rFonts w:ascii="Calibri" w:eastAsia="Times New Roman" w:hAnsi="Calibri" w:cs="Calibri"/>
          <w:lang w:eastAsia="ar-SA"/>
        </w:rPr>
        <w:t xml:space="preserve">Umowa została sporządzona w dwóch jednobrzmiących egzemplarzach, jeden dla Wykonawcy </w:t>
      </w:r>
      <w:r w:rsidRPr="005C08CD">
        <w:rPr>
          <w:rFonts w:ascii="Calibri" w:eastAsia="Times New Roman" w:hAnsi="Calibri" w:cs="Calibri"/>
          <w:lang w:eastAsia="ar-SA"/>
        </w:rPr>
        <w:br/>
        <w:t>i jeden egzemplarz dla Zamawiającego.</w:t>
      </w:r>
    </w:p>
    <w:p w14:paraId="67940F5F" w14:textId="77777777" w:rsidR="005C08CD" w:rsidRPr="005C08CD" w:rsidRDefault="005C08CD" w:rsidP="005C08CD">
      <w:pPr>
        <w:suppressAutoHyphens/>
        <w:spacing w:after="0" w:line="360" w:lineRule="auto"/>
        <w:ind w:left="-5" w:hanging="10"/>
        <w:rPr>
          <w:rFonts w:ascii="Calibri" w:eastAsia="Times New Roman" w:hAnsi="Calibri" w:cs="Calibri"/>
          <w:b/>
          <w:lang w:eastAsia="en-GB"/>
        </w:rPr>
      </w:pPr>
      <w:r w:rsidRPr="005C08CD">
        <w:rPr>
          <w:rFonts w:ascii="Calibri" w:eastAsia="Times New Roman" w:hAnsi="Calibri" w:cs="Calibri"/>
          <w:b/>
          <w:lang w:eastAsia="en-GB"/>
        </w:rPr>
        <w:t xml:space="preserve">              </w:t>
      </w:r>
    </w:p>
    <w:p w14:paraId="4CA140CB" w14:textId="77777777" w:rsidR="00DD5EDB" w:rsidRDefault="00DD5EDB" w:rsidP="005C08CD">
      <w:pPr>
        <w:suppressAutoHyphens/>
        <w:spacing w:after="0" w:line="360" w:lineRule="auto"/>
        <w:ind w:left="-5" w:firstLine="5"/>
        <w:rPr>
          <w:rFonts w:ascii="Calibri" w:eastAsia="Times New Roman" w:hAnsi="Calibri" w:cs="Calibri"/>
          <w:b/>
          <w:lang w:eastAsia="en-GB"/>
        </w:rPr>
      </w:pPr>
    </w:p>
    <w:p w14:paraId="42CD01B3" w14:textId="77777777" w:rsidR="00DE71F4" w:rsidRDefault="005C08CD" w:rsidP="005C08CD">
      <w:pPr>
        <w:suppressAutoHyphens/>
        <w:spacing w:after="0" w:line="360" w:lineRule="auto"/>
        <w:ind w:left="-5" w:firstLine="5"/>
        <w:rPr>
          <w:rFonts w:ascii="Calibri" w:eastAsia="Times New Roman" w:hAnsi="Calibri" w:cs="Calibri"/>
          <w:b/>
          <w:lang w:eastAsia="en-GB"/>
        </w:rPr>
      </w:pPr>
      <w:r w:rsidRPr="005C08CD">
        <w:rPr>
          <w:rFonts w:ascii="Calibri" w:eastAsia="Times New Roman" w:hAnsi="Calibri" w:cs="Calibri"/>
          <w:b/>
          <w:lang w:eastAsia="en-GB"/>
        </w:rPr>
        <w:t>WYKONAWCA:</w:t>
      </w:r>
      <w:r w:rsidRPr="005C08CD">
        <w:rPr>
          <w:rFonts w:ascii="Calibri" w:eastAsia="Times New Roman" w:hAnsi="Calibri" w:cs="Calibri"/>
          <w:b/>
          <w:lang w:eastAsia="en-GB"/>
        </w:rPr>
        <w:tab/>
      </w:r>
      <w:r>
        <w:rPr>
          <w:rFonts w:ascii="Calibri" w:eastAsia="Times New Roman" w:hAnsi="Calibri" w:cs="Calibri"/>
          <w:b/>
          <w:lang w:eastAsia="en-GB"/>
        </w:rPr>
        <w:t>……………………………………………</w:t>
      </w:r>
      <w:r w:rsidRPr="005C08CD">
        <w:rPr>
          <w:rFonts w:ascii="Calibri" w:eastAsia="Times New Roman" w:hAnsi="Calibri" w:cs="Calibri"/>
          <w:b/>
          <w:lang w:eastAsia="en-GB"/>
        </w:rPr>
        <w:tab/>
      </w:r>
      <w:r w:rsidRPr="005C08CD">
        <w:rPr>
          <w:rFonts w:ascii="Calibri" w:eastAsia="Times New Roman" w:hAnsi="Calibri" w:cs="Calibri"/>
          <w:b/>
          <w:lang w:eastAsia="en-GB"/>
        </w:rPr>
        <w:tab/>
      </w:r>
    </w:p>
    <w:p w14:paraId="6984762D" w14:textId="77777777" w:rsidR="00DE71F4" w:rsidRDefault="00DE71F4" w:rsidP="005C08CD">
      <w:pPr>
        <w:suppressAutoHyphens/>
        <w:spacing w:after="0" w:line="360" w:lineRule="auto"/>
        <w:ind w:left="-5" w:firstLine="5"/>
        <w:rPr>
          <w:rFonts w:ascii="Calibri" w:eastAsia="Times New Roman" w:hAnsi="Calibri" w:cs="Calibri"/>
          <w:b/>
          <w:lang w:eastAsia="en-GB"/>
        </w:rPr>
      </w:pPr>
    </w:p>
    <w:p w14:paraId="19B68ED7" w14:textId="77777777" w:rsidR="00DE71F4" w:rsidRDefault="00DE71F4" w:rsidP="005C08CD">
      <w:pPr>
        <w:suppressAutoHyphens/>
        <w:spacing w:after="0" w:line="360" w:lineRule="auto"/>
        <w:ind w:left="-5" w:firstLine="5"/>
        <w:rPr>
          <w:rFonts w:ascii="Calibri" w:eastAsia="Times New Roman" w:hAnsi="Calibri" w:cs="Calibri"/>
          <w:b/>
          <w:lang w:eastAsia="en-GB"/>
        </w:rPr>
      </w:pPr>
    </w:p>
    <w:p w14:paraId="11A6DE98" w14:textId="77777777" w:rsidR="00DE71F4" w:rsidRDefault="00DE71F4" w:rsidP="005C08CD">
      <w:pPr>
        <w:suppressAutoHyphens/>
        <w:spacing w:after="0" w:line="360" w:lineRule="auto"/>
        <w:ind w:left="-5" w:firstLine="5"/>
        <w:rPr>
          <w:rFonts w:ascii="Calibri" w:eastAsia="Times New Roman" w:hAnsi="Calibri" w:cs="Calibri"/>
          <w:b/>
          <w:lang w:eastAsia="en-GB"/>
        </w:rPr>
      </w:pPr>
    </w:p>
    <w:p w14:paraId="285917BD" w14:textId="4DC7152E" w:rsidR="005C08CD" w:rsidRDefault="005C08CD" w:rsidP="005C08CD">
      <w:pPr>
        <w:suppressAutoHyphens/>
        <w:spacing w:after="0" w:line="360" w:lineRule="auto"/>
        <w:ind w:left="-5" w:firstLine="5"/>
        <w:rPr>
          <w:rFonts w:ascii="Calibri" w:eastAsia="Times New Roman" w:hAnsi="Calibri" w:cs="Calibri"/>
          <w:b/>
          <w:lang w:eastAsia="en-GB"/>
        </w:rPr>
      </w:pPr>
      <w:r w:rsidRPr="005C08CD">
        <w:rPr>
          <w:rFonts w:ascii="Calibri" w:eastAsia="Times New Roman" w:hAnsi="Calibri" w:cs="Calibri"/>
          <w:b/>
          <w:lang w:eastAsia="en-GB"/>
        </w:rPr>
        <w:tab/>
      </w:r>
      <w:r w:rsidRPr="005C08CD">
        <w:rPr>
          <w:rFonts w:ascii="Calibri" w:eastAsia="Times New Roman" w:hAnsi="Calibri" w:cs="Calibri"/>
          <w:b/>
          <w:lang w:eastAsia="en-GB"/>
        </w:rPr>
        <w:tab/>
      </w:r>
      <w:r w:rsidRPr="005C08CD">
        <w:rPr>
          <w:rFonts w:ascii="Calibri" w:eastAsia="Times New Roman" w:hAnsi="Calibri" w:cs="Calibri"/>
          <w:b/>
          <w:lang w:eastAsia="en-GB"/>
        </w:rPr>
        <w:tab/>
      </w:r>
      <w:r w:rsidRPr="005C08CD">
        <w:rPr>
          <w:rFonts w:ascii="Calibri" w:eastAsia="Times New Roman" w:hAnsi="Calibri" w:cs="Calibri"/>
          <w:b/>
          <w:lang w:eastAsia="en-GB"/>
        </w:rPr>
        <w:tab/>
      </w:r>
    </w:p>
    <w:p w14:paraId="361E8CE0" w14:textId="3A00D301" w:rsidR="005C08CD" w:rsidRDefault="005C08CD" w:rsidP="005C08CD">
      <w:pPr>
        <w:suppressAutoHyphens/>
        <w:spacing w:after="0" w:line="360" w:lineRule="auto"/>
        <w:ind w:left="-5" w:firstLine="5"/>
        <w:rPr>
          <w:rFonts w:ascii="Calibri" w:eastAsia="Times New Roman" w:hAnsi="Calibri" w:cs="Calibri"/>
          <w:b/>
          <w:lang w:eastAsia="en-GB"/>
        </w:rPr>
      </w:pPr>
      <w:r w:rsidRPr="005C08CD">
        <w:rPr>
          <w:rFonts w:ascii="Calibri" w:eastAsia="Times New Roman" w:hAnsi="Calibri" w:cs="Calibri"/>
          <w:b/>
          <w:lang w:eastAsia="en-GB"/>
        </w:rPr>
        <w:t xml:space="preserve">ZAMAWIAJĄCY: </w:t>
      </w:r>
      <w:r>
        <w:rPr>
          <w:rFonts w:ascii="Calibri" w:eastAsia="Times New Roman" w:hAnsi="Calibri" w:cs="Calibri"/>
          <w:b/>
          <w:lang w:eastAsia="en-GB"/>
        </w:rPr>
        <w:t>…………………………………………….</w:t>
      </w:r>
      <w:r w:rsidRPr="005C08CD">
        <w:rPr>
          <w:rFonts w:ascii="Calibri" w:eastAsia="Times New Roman" w:hAnsi="Calibri" w:cs="Calibri"/>
          <w:b/>
          <w:lang w:eastAsia="en-GB"/>
        </w:rPr>
        <w:t xml:space="preserve">      </w:t>
      </w:r>
      <w:r>
        <w:rPr>
          <w:rFonts w:ascii="Calibri" w:eastAsia="Times New Roman" w:hAnsi="Calibri" w:cs="Calibri"/>
          <w:b/>
          <w:lang w:eastAsia="en-GB"/>
        </w:rPr>
        <w:t xml:space="preserve">    </w:t>
      </w:r>
      <w:r w:rsidRPr="005C08CD">
        <w:rPr>
          <w:rFonts w:ascii="Calibri" w:eastAsia="Times New Roman" w:hAnsi="Calibri" w:cs="Calibri"/>
          <w:b/>
          <w:lang w:eastAsia="en-GB"/>
        </w:rPr>
        <w:tab/>
      </w:r>
      <w:r w:rsidRPr="005C08CD">
        <w:rPr>
          <w:rFonts w:ascii="Calibri" w:eastAsia="Times New Roman" w:hAnsi="Calibri" w:cs="Calibri"/>
          <w:b/>
          <w:lang w:eastAsia="en-GB"/>
        </w:rPr>
        <w:tab/>
      </w:r>
      <w:r w:rsidRPr="005C08CD">
        <w:rPr>
          <w:rFonts w:ascii="Calibri" w:eastAsia="Times New Roman" w:hAnsi="Calibri" w:cs="Calibri"/>
          <w:b/>
          <w:lang w:eastAsia="en-GB"/>
        </w:rPr>
        <w:tab/>
      </w:r>
      <w:r w:rsidRPr="005C08CD">
        <w:rPr>
          <w:rFonts w:ascii="Calibri" w:eastAsia="Times New Roman" w:hAnsi="Calibri" w:cs="Calibri"/>
          <w:b/>
          <w:lang w:eastAsia="en-GB"/>
        </w:rPr>
        <w:tab/>
      </w:r>
      <w:r w:rsidRPr="005C08CD">
        <w:rPr>
          <w:rFonts w:ascii="Calibri" w:eastAsia="Times New Roman" w:hAnsi="Calibri" w:cs="Calibri"/>
          <w:b/>
          <w:lang w:eastAsia="en-GB"/>
        </w:rPr>
        <w:tab/>
      </w:r>
      <w:r w:rsidRPr="005C08CD">
        <w:rPr>
          <w:rFonts w:ascii="Calibri" w:eastAsia="Times New Roman" w:hAnsi="Calibri" w:cs="Calibri"/>
          <w:b/>
          <w:lang w:eastAsia="en-GB"/>
        </w:rPr>
        <w:tab/>
      </w:r>
      <w:r w:rsidRPr="005C08CD">
        <w:rPr>
          <w:rFonts w:ascii="Calibri" w:eastAsia="Times New Roman" w:hAnsi="Calibri" w:cs="Calibri"/>
          <w:b/>
          <w:lang w:eastAsia="en-GB"/>
        </w:rPr>
        <w:tab/>
      </w:r>
    </w:p>
    <w:p w14:paraId="0A67B1C2" w14:textId="77777777" w:rsidR="00B55675" w:rsidRDefault="00B55675" w:rsidP="00B55675">
      <w:pPr>
        <w:suppressAutoHyphens/>
        <w:spacing w:after="120" w:line="360" w:lineRule="auto"/>
        <w:rPr>
          <w:rFonts w:ascii="Calibri" w:eastAsia="Times New Roman" w:hAnsi="Calibri" w:cs="Calibri"/>
          <w:u w:val="single"/>
          <w:lang w:eastAsia="ar-SA"/>
        </w:rPr>
      </w:pPr>
    </w:p>
    <w:p w14:paraId="53B37A88" w14:textId="77777777" w:rsidR="00B55675" w:rsidRDefault="00B55675" w:rsidP="00B55675">
      <w:pPr>
        <w:suppressAutoHyphens/>
        <w:spacing w:after="120" w:line="360" w:lineRule="auto"/>
        <w:rPr>
          <w:rFonts w:ascii="Calibri" w:eastAsia="Times New Roman" w:hAnsi="Calibri" w:cs="Calibri"/>
          <w:u w:val="single"/>
          <w:lang w:eastAsia="ar-SA"/>
        </w:rPr>
      </w:pPr>
    </w:p>
    <w:p w14:paraId="27708F0C" w14:textId="77777777" w:rsidR="00B55675" w:rsidRDefault="00B55675" w:rsidP="00B55675">
      <w:pPr>
        <w:suppressAutoHyphens/>
        <w:spacing w:after="120" w:line="360" w:lineRule="auto"/>
        <w:rPr>
          <w:rFonts w:ascii="Calibri" w:eastAsia="Times New Roman" w:hAnsi="Calibri" w:cs="Calibri"/>
          <w:u w:val="single"/>
          <w:lang w:eastAsia="ar-SA"/>
        </w:rPr>
      </w:pPr>
    </w:p>
    <w:p w14:paraId="242C7875" w14:textId="77777777" w:rsidR="00B55675" w:rsidRDefault="00B55675" w:rsidP="00B55675">
      <w:pPr>
        <w:suppressAutoHyphens/>
        <w:spacing w:after="120" w:line="360" w:lineRule="auto"/>
        <w:rPr>
          <w:rFonts w:ascii="Calibri" w:eastAsia="Times New Roman" w:hAnsi="Calibri" w:cs="Calibri"/>
          <w:u w:val="single"/>
          <w:lang w:eastAsia="ar-SA"/>
        </w:rPr>
      </w:pPr>
    </w:p>
    <w:p w14:paraId="471B15F3" w14:textId="77777777" w:rsidR="00B55675" w:rsidRPr="00DD5EDB" w:rsidRDefault="00B55675" w:rsidP="00B55675">
      <w:pPr>
        <w:suppressAutoHyphens/>
        <w:spacing w:after="120" w:line="360" w:lineRule="auto"/>
        <w:rPr>
          <w:rFonts w:ascii="Calibri" w:eastAsia="Times New Roman" w:hAnsi="Calibri" w:cs="Calibri"/>
          <w:u w:val="single"/>
          <w:lang w:eastAsia="ar-SA"/>
        </w:rPr>
      </w:pPr>
      <w:r w:rsidRPr="00DD5EDB">
        <w:rPr>
          <w:rFonts w:ascii="Calibri" w:eastAsia="Times New Roman" w:hAnsi="Calibri" w:cs="Calibri"/>
          <w:u w:val="single"/>
          <w:lang w:eastAsia="ar-SA"/>
        </w:rPr>
        <w:t>Załączniki:</w:t>
      </w:r>
    </w:p>
    <w:p w14:paraId="7525E723" w14:textId="77777777" w:rsidR="00B55675" w:rsidRDefault="00B55675" w:rsidP="00B55675">
      <w:pPr>
        <w:suppressAutoHyphens/>
        <w:spacing w:after="120" w:line="360" w:lineRule="auto"/>
        <w:rPr>
          <w:rFonts w:ascii="Calibri" w:eastAsia="Times New Roman" w:hAnsi="Calibri" w:cs="Calibri"/>
          <w:lang w:eastAsia="ar-SA"/>
        </w:rPr>
      </w:pPr>
      <w:r w:rsidRPr="003C6698">
        <w:rPr>
          <w:rFonts w:ascii="Calibri" w:eastAsia="Times New Roman" w:hAnsi="Calibri" w:cs="Calibri"/>
          <w:lang w:eastAsia="ar-SA"/>
        </w:rPr>
        <w:t>Zestawienie wykonanych badań w miesiącu: …………………</w:t>
      </w:r>
      <w:r>
        <w:rPr>
          <w:rFonts w:ascii="Calibri" w:eastAsia="Times New Roman" w:hAnsi="Calibri" w:cs="Calibri"/>
          <w:lang w:eastAsia="ar-SA"/>
        </w:rPr>
        <w:t xml:space="preserve"> - Załącznik nr 1 do umowy,</w:t>
      </w:r>
    </w:p>
    <w:p w14:paraId="4A211E14" w14:textId="77777777" w:rsidR="00B55675" w:rsidRDefault="00B55675" w:rsidP="00B55675">
      <w:pPr>
        <w:suppressAutoHyphens/>
        <w:spacing w:after="120" w:line="360" w:lineRule="auto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t>Wykaz osób (Załącznik nr 8 do SWZ) - Załączniki nr 2 do umowy,</w:t>
      </w:r>
    </w:p>
    <w:p w14:paraId="738BC28C" w14:textId="77777777" w:rsidR="00B55675" w:rsidRPr="005C08CD" w:rsidRDefault="00B55675" w:rsidP="00B55675">
      <w:pPr>
        <w:suppressAutoHyphens/>
        <w:spacing w:after="120" w:line="360" w:lineRule="auto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t>W</w:t>
      </w:r>
      <w:r w:rsidRPr="00056429">
        <w:rPr>
          <w:rFonts w:ascii="Calibri" w:eastAsia="Times New Roman" w:hAnsi="Calibri" w:cs="Calibri"/>
          <w:lang w:eastAsia="ar-SA"/>
        </w:rPr>
        <w:t>ydruk z wykazu podatników VAT z „białej księgi</w:t>
      </w:r>
      <w:r>
        <w:rPr>
          <w:rFonts w:ascii="Calibri" w:eastAsia="Times New Roman" w:hAnsi="Calibri" w:cs="Calibri"/>
          <w:lang w:eastAsia="ar-SA"/>
        </w:rPr>
        <w:t xml:space="preserve"> - Załącznik nr 3 do umowy.</w:t>
      </w:r>
    </w:p>
    <w:p w14:paraId="4CABA062" w14:textId="77777777" w:rsidR="005C08CD" w:rsidRDefault="005C08CD">
      <w:pPr>
        <w:spacing w:line="259" w:lineRule="auto"/>
        <w:rPr>
          <w:rFonts w:ascii="Calibri" w:eastAsia="Times New Roman" w:hAnsi="Calibri" w:cs="Calibri"/>
          <w:b/>
          <w:lang w:eastAsia="en-GB"/>
        </w:rPr>
      </w:pPr>
      <w:r>
        <w:rPr>
          <w:rFonts w:ascii="Calibri" w:eastAsia="Times New Roman" w:hAnsi="Calibri" w:cs="Calibri"/>
          <w:b/>
          <w:lang w:eastAsia="en-GB"/>
        </w:rPr>
        <w:br w:type="page"/>
      </w:r>
    </w:p>
    <w:p w14:paraId="64717DED" w14:textId="6C22C26E" w:rsidR="005C08CD" w:rsidRPr="005C08CD" w:rsidRDefault="005C08CD" w:rsidP="005C08CD">
      <w:pPr>
        <w:pStyle w:val="Nagwek2"/>
      </w:pPr>
      <w:r w:rsidRPr="005C08CD">
        <w:lastRenderedPageBreak/>
        <w:t xml:space="preserve">Załącznik nr 1 do umowy nr </w:t>
      </w:r>
      <w:r w:rsidR="001F0192">
        <w:t>AZP.25.2.3.2025</w:t>
      </w:r>
    </w:p>
    <w:p w14:paraId="70F8D94B" w14:textId="77777777" w:rsidR="005C08CD" w:rsidRPr="005C08CD" w:rsidRDefault="005C08CD" w:rsidP="005C08CD">
      <w:pPr>
        <w:shd w:val="clear" w:color="auto" w:fill="FFFFFF"/>
        <w:spacing w:after="0" w:line="360" w:lineRule="auto"/>
        <w:ind w:right="-35"/>
        <w:rPr>
          <w:rFonts w:ascii="Calibri" w:eastAsia="Times New Roman" w:hAnsi="Calibri" w:cs="Calibri"/>
          <w:u w:val="single"/>
          <w:lang w:eastAsia="ar-SA"/>
        </w:rPr>
      </w:pPr>
      <w:r w:rsidRPr="005C08CD">
        <w:rPr>
          <w:rFonts w:ascii="Calibri" w:eastAsia="Times New Roman" w:hAnsi="Calibri" w:cs="Calibri"/>
          <w:u w:val="single"/>
          <w:lang w:eastAsia="ar-SA"/>
        </w:rPr>
        <w:t>Zestawienie wykonanych badań w miesiącu: …………………</w:t>
      </w:r>
    </w:p>
    <w:tbl>
      <w:tblPr>
        <w:tblpPr w:leftFromText="141" w:rightFromText="141" w:vertAnchor="text" w:horzAnchor="margin" w:tblpXSpec="center" w:tblpY="480"/>
        <w:tblOverlap w:val="never"/>
        <w:tblW w:w="108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358"/>
        <w:gridCol w:w="960"/>
        <w:gridCol w:w="960"/>
        <w:gridCol w:w="1480"/>
        <w:gridCol w:w="1554"/>
        <w:gridCol w:w="1701"/>
        <w:gridCol w:w="2268"/>
      </w:tblGrid>
      <w:tr w:rsidR="005C08CD" w:rsidRPr="005C08CD" w14:paraId="2283C794" w14:textId="77777777" w:rsidTr="005C08CD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5B4F72D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A7B4699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Badanie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46503FD6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0FADCFE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Pacjent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A0EB97A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Data zlec.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1EE32E5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Jednostka zlecająca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A235028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Osoba zlecająca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7C70DFB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Data wykonania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A705543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Lekarz wykonujący opis</w:t>
            </w:r>
          </w:p>
        </w:tc>
      </w:tr>
      <w:tr w:rsidR="005C08CD" w:rsidRPr="005C08CD" w14:paraId="5A7C7B59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C433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907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400BFE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B710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A598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4AEA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E29B8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34FE2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13A58B1D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4F50C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9C6E5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A00AA4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3269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B14C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9192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6432A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B73C8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213FBE4D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687A3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E6995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C54C27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3189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258A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117FE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244A9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0FBFB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7B1ABFB5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45C07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3A07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EE154D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4276E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758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DD8C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FB3C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CE931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14FC1948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8AD3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F9518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57AEC1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817AE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12177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D8F00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3B264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736E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0486926F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29C3A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011F9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8E3A12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6C2B8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8E230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A2101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10DD6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A8DA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34830C4D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5AA1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DB612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DE9361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A49D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FF399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1293E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8289B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AB087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749A3CFF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B6F9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2F7E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55E817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582D1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831D6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CDB7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D8189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F3BEA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1399C08C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2FD4B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0D6C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7BC6A4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07CA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3032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DA35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D20C3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E95E8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27903BD9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C777B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05B23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B52310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ECC04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59FEE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52536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1417E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A2D13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6F56E8A4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4C521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B5FE6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3ADD63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BE8D9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840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6E1E7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4C6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21F49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27E4B9AC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7D376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47A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12DB1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CDFDE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3CEA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9AB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38501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23554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67D9EF28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3D361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0E62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4B90E3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218F2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3FCDE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89B5A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A934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241B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2035F840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B915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13583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8EEF74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52191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64C8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833D6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950C9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2A21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548EEC46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74E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FCBD0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EAE658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39A81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2D38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27577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131F2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D0FA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4A610CC1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1106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D39E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FB3655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01DDD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8FF7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DA0B0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A755A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C972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140FFF41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2926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E52E6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7F0EF4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D98D5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F652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2AAEA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A80D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2DAC9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C08CD" w:rsidRPr="005C08CD" w14:paraId="018FD47D" w14:textId="77777777" w:rsidTr="005C08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016DD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9EEBF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88D814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61DB3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E6333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0749E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AA1C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8F6C6" w14:textId="77777777" w:rsidR="005C08CD" w:rsidRPr="005C08CD" w:rsidRDefault="005C08CD" w:rsidP="005C08CD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8C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33D571DB" w14:textId="34ACEEAD" w:rsidR="005C08CD" w:rsidRPr="005C08CD" w:rsidRDefault="005C08CD" w:rsidP="005C08CD">
      <w:pPr>
        <w:shd w:val="clear" w:color="auto" w:fill="FFFFFF"/>
        <w:spacing w:after="0" w:line="360" w:lineRule="auto"/>
        <w:ind w:right="-35"/>
        <w:rPr>
          <w:rFonts w:ascii="Calibri" w:eastAsia="Times New Roman" w:hAnsi="Calibri" w:cs="Calibri"/>
          <w:u w:val="single"/>
          <w:lang w:eastAsia="ar-SA"/>
        </w:rPr>
      </w:pPr>
    </w:p>
    <w:p w14:paraId="1E7DB895" w14:textId="77777777" w:rsidR="005C08CD" w:rsidRPr="005C08CD" w:rsidRDefault="005C08CD" w:rsidP="005C08CD">
      <w:pPr>
        <w:suppressAutoHyphens/>
        <w:spacing w:after="0" w:line="360" w:lineRule="auto"/>
        <w:ind w:left="-5" w:firstLine="713"/>
        <w:rPr>
          <w:rFonts w:ascii="Calibri" w:eastAsia="Times New Roman" w:hAnsi="Calibri" w:cs="Calibri"/>
          <w:b/>
          <w:lang w:eastAsia="en-GB"/>
        </w:rPr>
      </w:pPr>
    </w:p>
    <w:p w14:paraId="27B49839" w14:textId="25E341BC" w:rsidR="009C34F3" w:rsidRPr="00B757AD" w:rsidRDefault="009C34F3" w:rsidP="009C34F3">
      <w:pPr>
        <w:spacing w:line="259" w:lineRule="auto"/>
        <w:rPr>
          <w:rFonts w:ascii="Calibri" w:eastAsia="Times New Roman" w:hAnsi="Calibri" w:cs="Calibri"/>
          <w:b/>
          <w:lang w:eastAsia="en-GB"/>
        </w:rPr>
      </w:pPr>
      <w:r w:rsidRPr="009C34F3">
        <w:rPr>
          <w:rFonts w:ascii="Calibri" w:eastAsia="Times New Roman" w:hAnsi="Calibri" w:cs="Calibri"/>
          <w:i/>
          <w:lang w:eastAsia="ar-SA"/>
        </w:rPr>
        <w:t xml:space="preserve"> </w:t>
      </w:r>
    </w:p>
    <w:sectPr w:rsidR="009C34F3" w:rsidRPr="00B757AD" w:rsidSect="00D24BCA">
      <w:headerReference w:type="default" r:id="rId11"/>
      <w:footerReference w:type="default" r:id="rId12"/>
      <w:pgSz w:w="11906" w:h="16838"/>
      <w:pgMar w:top="851" w:right="991" w:bottom="1417" w:left="1417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BAEAC3" w14:textId="77777777" w:rsidR="009836D4" w:rsidRDefault="009836D4" w:rsidP="007D0747">
      <w:pPr>
        <w:spacing w:after="0" w:line="240" w:lineRule="auto"/>
      </w:pPr>
      <w:r>
        <w:separator/>
      </w:r>
    </w:p>
  </w:endnote>
  <w:endnote w:type="continuationSeparator" w:id="0">
    <w:p w14:paraId="69E24AF7" w14:textId="77777777" w:rsidR="009836D4" w:rsidRDefault="009836D4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sans-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5D360" w14:textId="2AAD7DAE" w:rsidR="008B36FB" w:rsidRPr="000F7884" w:rsidRDefault="008B36FB" w:rsidP="00630269">
    <w:pPr>
      <w:pStyle w:val="Nagwek"/>
      <w:rPr>
        <w:rFonts w:eastAsia="Times New Roman" w:cs="Times New Roman"/>
        <w:sz w:val="16"/>
        <w:szCs w:val="16"/>
        <w:lang w:eastAsia="pl-PL"/>
      </w:rPr>
    </w:pPr>
    <w:bookmarkStart w:id="5" w:name="_Hlk63320999"/>
    <w:bookmarkStart w:id="6" w:name="_Hlk63321000"/>
    <w:r>
      <w:rPr>
        <w:noProof/>
        <w:lang w:eastAsia="pl-PL"/>
      </w:rPr>
      <w:t xml:space="preserve">   </w:t>
    </w:r>
  </w:p>
  <w:bookmarkEnd w:id="5"/>
  <w:bookmarkEnd w:id="6"/>
  <w:p w14:paraId="55FAE2E4" w14:textId="77777777" w:rsidR="008B36FB" w:rsidRDefault="008B36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8FD25E" w14:textId="77777777" w:rsidR="009836D4" w:rsidRDefault="009836D4" w:rsidP="007D0747">
      <w:pPr>
        <w:spacing w:after="0" w:line="240" w:lineRule="auto"/>
      </w:pPr>
      <w:r>
        <w:separator/>
      </w:r>
    </w:p>
  </w:footnote>
  <w:footnote w:type="continuationSeparator" w:id="0">
    <w:p w14:paraId="490CEBDF" w14:textId="77777777" w:rsidR="009836D4" w:rsidRDefault="009836D4" w:rsidP="007D0747">
      <w:pPr>
        <w:spacing w:after="0" w:line="240" w:lineRule="auto"/>
      </w:pPr>
      <w:r>
        <w:continuationSeparator/>
      </w:r>
    </w:p>
  </w:footnote>
  <w:footnote w:id="1">
    <w:p w14:paraId="117131F7" w14:textId="014373AB" w:rsidR="008B36FB" w:rsidRPr="00DE71F4" w:rsidRDefault="008B36FB" w:rsidP="005C08CD">
      <w:pPr>
        <w:pStyle w:val="Tekstprzypisudolnego"/>
        <w:rPr>
          <w:rFonts w:asciiTheme="minorHAnsi" w:hAnsiTheme="minorHAnsi" w:cstheme="minorHAnsi"/>
          <w:i/>
          <w:sz w:val="18"/>
          <w:szCs w:val="18"/>
        </w:rPr>
      </w:pPr>
      <w:r w:rsidRPr="00DE71F4">
        <w:rPr>
          <w:rStyle w:val="Odwoanieprzypisudolnego"/>
          <w:rFonts w:asciiTheme="minorHAnsi" w:hAnsiTheme="minorHAnsi" w:cstheme="minorHAnsi"/>
          <w:i/>
          <w:sz w:val="18"/>
          <w:szCs w:val="18"/>
        </w:rPr>
        <w:footnoteRef/>
      </w:r>
      <w:r w:rsidRPr="00DE71F4">
        <w:rPr>
          <w:rFonts w:asciiTheme="minorHAnsi" w:hAnsiTheme="minorHAnsi" w:cstheme="minorHAnsi"/>
          <w:i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0000684A" w:rsidR="008B36FB" w:rsidRDefault="009836D4">
    <w:pPr>
      <w:pStyle w:val="Nagwek"/>
    </w:pPr>
    <w:sdt>
      <w:sdtPr>
        <w:id w:val="-1192916295"/>
        <w:docPartObj>
          <w:docPartGallery w:val="Page Numbers (Margins)"/>
          <w:docPartUnique/>
        </w:docPartObj>
      </w:sdtPr>
      <w:sdtEndPr/>
      <w:sdtContent>
        <w:r w:rsidR="008B36FB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8B36FB" w:rsidRDefault="008B36FB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B858CA" w:rsidRPr="00B858CA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4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8B36FB" w:rsidRDefault="008B36FB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B858CA" w:rsidRPr="00B858CA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4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C0760E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9746FACC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3E06610"/>
    <w:multiLevelType w:val="hybridMultilevel"/>
    <w:tmpl w:val="2424CF34"/>
    <w:lvl w:ilvl="0" w:tplc="18221C1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254AFCF6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 w:tplc="599AEBEE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6E10B55"/>
    <w:multiLevelType w:val="multilevel"/>
    <w:tmpl w:val="44DC2E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7B27291"/>
    <w:multiLevelType w:val="hybridMultilevel"/>
    <w:tmpl w:val="FA2AA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EF89AF0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86352F0"/>
    <w:multiLevelType w:val="hybridMultilevel"/>
    <w:tmpl w:val="E416C4B8"/>
    <w:lvl w:ilvl="0" w:tplc="440E402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40C2DDE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5EB741F"/>
    <w:multiLevelType w:val="multilevel"/>
    <w:tmpl w:val="19F665CE"/>
    <w:lvl w:ilvl="0">
      <w:start w:val="1"/>
      <w:numFmt w:val="decimal"/>
      <w:lvlText w:val="%1."/>
      <w:lvlJc w:val="left"/>
      <w:pPr>
        <w:ind w:left="1152" w:hanging="360"/>
      </w:pPr>
    </w:lvl>
    <w:lvl w:ilvl="1">
      <w:numFmt w:val="bullet"/>
      <w:lvlText w:val="o"/>
      <w:lvlJc w:val="left"/>
      <w:pPr>
        <w:ind w:left="187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9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1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3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5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7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9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12" w:hanging="360"/>
      </w:pPr>
      <w:rPr>
        <w:rFonts w:ascii="Wingdings" w:hAnsi="Wingdings"/>
      </w:rPr>
    </w:lvl>
  </w:abstractNum>
  <w:abstractNum w:abstractNumId="44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pStyle w:val="Nagwek5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Nagwek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48" w15:restartNumberingAfterBreak="0">
    <w:nsid w:val="45D84219"/>
    <w:multiLevelType w:val="hybridMultilevel"/>
    <w:tmpl w:val="F416BB5C"/>
    <w:lvl w:ilvl="0" w:tplc="6BD08AF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F22632"/>
    <w:multiLevelType w:val="multilevel"/>
    <w:tmpl w:val="26D4054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0E065BC"/>
    <w:multiLevelType w:val="hybridMultilevel"/>
    <w:tmpl w:val="334C52D0"/>
    <w:lvl w:ilvl="0" w:tplc="3D9031A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0018D0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99AEBEE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A435B4"/>
    <w:multiLevelType w:val="hybridMultilevel"/>
    <w:tmpl w:val="A400186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 w15:restartNumberingAfterBreak="0">
    <w:nsid w:val="7F9F4681"/>
    <w:multiLevelType w:val="hybridMultilevel"/>
    <w:tmpl w:val="E7A06258"/>
    <w:lvl w:ilvl="0" w:tplc="FB847A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52"/>
  </w:num>
  <w:num w:numId="3">
    <w:abstractNumId w:val="51"/>
  </w:num>
  <w:num w:numId="4">
    <w:abstractNumId w:val="2"/>
  </w:num>
  <w:num w:numId="5">
    <w:abstractNumId w:val="44"/>
  </w:num>
  <w:num w:numId="6">
    <w:abstractNumId w:val="46"/>
  </w:num>
  <w:num w:numId="7">
    <w:abstractNumId w:val="55"/>
  </w:num>
  <w:num w:numId="8">
    <w:abstractNumId w:val="38"/>
  </w:num>
  <w:num w:numId="9">
    <w:abstractNumId w:val="53"/>
  </w:num>
  <w:num w:numId="10">
    <w:abstractNumId w:val="56"/>
  </w:num>
  <w:num w:numId="11">
    <w:abstractNumId w:val="42"/>
  </w:num>
  <w:num w:numId="12">
    <w:abstractNumId w:val="39"/>
  </w:num>
  <w:num w:numId="13">
    <w:abstractNumId w:val="45"/>
  </w:num>
  <w:num w:numId="14">
    <w:abstractNumId w:val="37"/>
  </w:num>
  <w:num w:numId="15">
    <w:abstractNumId w:val="57"/>
  </w:num>
  <w:num w:numId="16">
    <w:abstractNumId w:val="40"/>
  </w:num>
  <w:num w:numId="17">
    <w:abstractNumId w:val="54"/>
  </w:num>
  <w:num w:numId="18">
    <w:abstractNumId w:val="58"/>
  </w:num>
  <w:num w:numId="19">
    <w:abstractNumId w:val="50"/>
  </w:num>
  <w:num w:numId="20">
    <w:abstractNumId w:val="36"/>
  </w:num>
  <w:num w:numId="21">
    <w:abstractNumId w:val="41"/>
  </w:num>
  <w:num w:numId="22">
    <w:abstractNumId w:val="49"/>
  </w:num>
  <w:num w:numId="23">
    <w:abstractNumId w:val="43"/>
  </w:num>
  <w:num w:numId="24">
    <w:abstractNumId w:val="4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20B03"/>
    <w:rsid w:val="00024D85"/>
    <w:rsid w:val="0002598B"/>
    <w:rsid w:val="00031EE9"/>
    <w:rsid w:val="00037697"/>
    <w:rsid w:val="0005190D"/>
    <w:rsid w:val="00054A5D"/>
    <w:rsid w:val="0005633B"/>
    <w:rsid w:val="00056429"/>
    <w:rsid w:val="00060E52"/>
    <w:rsid w:val="000773C1"/>
    <w:rsid w:val="000822D5"/>
    <w:rsid w:val="00084EC9"/>
    <w:rsid w:val="00090F7C"/>
    <w:rsid w:val="000A0C62"/>
    <w:rsid w:val="000A12B4"/>
    <w:rsid w:val="000A35F7"/>
    <w:rsid w:val="000A72C0"/>
    <w:rsid w:val="000B61E6"/>
    <w:rsid w:val="000C4A14"/>
    <w:rsid w:val="000E45DC"/>
    <w:rsid w:val="000E64B1"/>
    <w:rsid w:val="000F4844"/>
    <w:rsid w:val="00103522"/>
    <w:rsid w:val="00103895"/>
    <w:rsid w:val="00113B09"/>
    <w:rsid w:val="00117E23"/>
    <w:rsid w:val="0012030C"/>
    <w:rsid w:val="00121796"/>
    <w:rsid w:val="0012244A"/>
    <w:rsid w:val="001272A2"/>
    <w:rsid w:val="00132A6D"/>
    <w:rsid w:val="001343DA"/>
    <w:rsid w:val="0013660B"/>
    <w:rsid w:val="001369B0"/>
    <w:rsid w:val="00136EDF"/>
    <w:rsid w:val="00141A68"/>
    <w:rsid w:val="00157310"/>
    <w:rsid w:val="00163529"/>
    <w:rsid w:val="001648AE"/>
    <w:rsid w:val="001651C1"/>
    <w:rsid w:val="00166830"/>
    <w:rsid w:val="001704C2"/>
    <w:rsid w:val="001728E7"/>
    <w:rsid w:val="001821BA"/>
    <w:rsid w:val="0018417E"/>
    <w:rsid w:val="001875CD"/>
    <w:rsid w:val="00194313"/>
    <w:rsid w:val="00197446"/>
    <w:rsid w:val="001A7422"/>
    <w:rsid w:val="001B4102"/>
    <w:rsid w:val="001B5066"/>
    <w:rsid w:val="001C03E0"/>
    <w:rsid w:val="001D4BC1"/>
    <w:rsid w:val="001F0192"/>
    <w:rsid w:val="001F042B"/>
    <w:rsid w:val="00200223"/>
    <w:rsid w:val="00215BC0"/>
    <w:rsid w:val="002224A4"/>
    <w:rsid w:val="002302B7"/>
    <w:rsid w:val="00231095"/>
    <w:rsid w:val="002338EA"/>
    <w:rsid w:val="00236CD1"/>
    <w:rsid w:val="00237C5F"/>
    <w:rsid w:val="00237EF0"/>
    <w:rsid w:val="0024120C"/>
    <w:rsid w:val="00244B97"/>
    <w:rsid w:val="00245AD3"/>
    <w:rsid w:val="00247951"/>
    <w:rsid w:val="00253CAD"/>
    <w:rsid w:val="0025619F"/>
    <w:rsid w:val="0025717C"/>
    <w:rsid w:val="00262691"/>
    <w:rsid w:val="0026275C"/>
    <w:rsid w:val="00264304"/>
    <w:rsid w:val="002736CC"/>
    <w:rsid w:val="0028043F"/>
    <w:rsid w:val="00280A46"/>
    <w:rsid w:val="0028228C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2559"/>
    <w:rsid w:val="002E5EA0"/>
    <w:rsid w:val="002F1DB8"/>
    <w:rsid w:val="002F5965"/>
    <w:rsid w:val="00303A78"/>
    <w:rsid w:val="00303D70"/>
    <w:rsid w:val="00305A0E"/>
    <w:rsid w:val="00313465"/>
    <w:rsid w:val="003201BA"/>
    <w:rsid w:val="00321571"/>
    <w:rsid w:val="00337E72"/>
    <w:rsid w:val="003411AA"/>
    <w:rsid w:val="003424CB"/>
    <w:rsid w:val="00347647"/>
    <w:rsid w:val="003516E2"/>
    <w:rsid w:val="00352958"/>
    <w:rsid w:val="003553E3"/>
    <w:rsid w:val="00355CC9"/>
    <w:rsid w:val="003663C7"/>
    <w:rsid w:val="0036701A"/>
    <w:rsid w:val="00367EC1"/>
    <w:rsid w:val="00371116"/>
    <w:rsid w:val="00371604"/>
    <w:rsid w:val="00381BFD"/>
    <w:rsid w:val="003A5F74"/>
    <w:rsid w:val="003A6371"/>
    <w:rsid w:val="003B666B"/>
    <w:rsid w:val="003C6069"/>
    <w:rsid w:val="003C6698"/>
    <w:rsid w:val="003D4812"/>
    <w:rsid w:val="003E56D4"/>
    <w:rsid w:val="004011BA"/>
    <w:rsid w:val="00404820"/>
    <w:rsid w:val="0041280E"/>
    <w:rsid w:val="0041417E"/>
    <w:rsid w:val="00417222"/>
    <w:rsid w:val="00421E21"/>
    <w:rsid w:val="00437198"/>
    <w:rsid w:val="00444DAB"/>
    <w:rsid w:val="00452DEA"/>
    <w:rsid w:val="0045432E"/>
    <w:rsid w:val="004618AE"/>
    <w:rsid w:val="00491872"/>
    <w:rsid w:val="00496A2A"/>
    <w:rsid w:val="004B4D85"/>
    <w:rsid w:val="004B55DA"/>
    <w:rsid w:val="004B68AA"/>
    <w:rsid w:val="004C1213"/>
    <w:rsid w:val="004C27C4"/>
    <w:rsid w:val="004C6030"/>
    <w:rsid w:val="004E5D8E"/>
    <w:rsid w:val="004E62E0"/>
    <w:rsid w:val="004E769A"/>
    <w:rsid w:val="004F7948"/>
    <w:rsid w:val="00501518"/>
    <w:rsid w:val="0051207E"/>
    <w:rsid w:val="00514EC2"/>
    <w:rsid w:val="0051626F"/>
    <w:rsid w:val="00521E05"/>
    <w:rsid w:val="005260F1"/>
    <w:rsid w:val="005274E3"/>
    <w:rsid w:val="00534798"/>
    <w:rsid w:val="00534B8D"/>
    <w:rsid w:val="0053760E"/>
    <w:rsid w:val="00540549"/>
    <w:rsid w:val="005414FA"/>
    <w:rsid w:val="00547F22"/>
    <w:rsid w:val="00550B9D"/>
    <w:rsid w:val="00553003"/>
    <w:rsid w:val="00553812"/>
    <w:rsid w:val="00555889"/>
    <w:rsid w:val="00563C59"/>
    <w:rsid w:val="00576B0F"/>
    <w:rsid w:val="005858F7"/>
    <w:rsid w:val="00586ACF"/>
    <w:rsid w:val="0059100E"/>
    <w:rsid w:val="00595E82"/>
    <w:rsid w:val="005A71E5"/>
    <w:rsid w:val="005C08CD"/>
    <w:rsid w:val="005C6266"/>
    <w:rsid w:val="005E639E"/>
    <w:rsid w:val="005E71AC"/>
    <w:rsid w:val="005F0E43"/>
    <w:rsid w:val="005F5372"/>
    <w:rsid w:val="006016E7"/>
    <w:rsid w:val="00610068"/>
    <w:rsid w:val="00610BCF"/>
    <w:rsid w:val="00630269"/>
    <w:rsid w:val="00633385"/>
    <w:rsid w:val="00635C55"/>
    <w:rsid w:val="00636975"/>
    <w:rsid w:val="00637747"/>
    <w:rsid w:val="0064344C"/>
    <w:rsid w:val="00645214"/>
    <w:rsid w:val="00657B32"/>
    <w:rsid w:val="00657FE4"/>
    <w:rsid w:val="0066081E"/>
    <w:rsid w:val="00663B41"/>
    <w:rsid w:val="00670C73"/>
    <w:rsid w:val="006715E3"/>
    <w:rsid w:val="00683FC3"/>
    <w:rsid w:val="00692569"/>
    <w:rsid w:val="006967A9"/>
    <w:rsid w:val="0069703F"/>
    <w:rsid w:val="006A35D6"/>
    <w:rsid w:val="006B3DC2"/>
    <w:rsid w:val="006B5450"/>
    <w:rsid w:val="006D1A75"/>
    <w:rsid w:val="006E2846"/>
    <w:rsid w:val="006F2395"/>
    <w:rsid w:val="0070370A"/>
    <w:rsid w:val="00704BAE"/>
    <w:rsid w:val="0072137C"/>
    <w:rsid w:val="00724D8F"/>
    <w:rsid w:val="007276E9"/>
    <w:rsid w:val="00734DB7"/>
    <w:rsid w:val="0074036F"/>
    <w:rsid w:val="0074400F"/>
    <w:rsid w:val="007514E5"/>
    <w:rsid w:val="00766125"/>
    <w:rsid w:val="00775C59"/>
    <w:rsid w:val="007761AF"/>
    <w:rsid w:val="00784A7A"/>
    <w:rsid w:val="007862C3"/>
    <w:rsid w:val="00787A97"/>
    <w:rsid w:val="00787C34"/>
    <w:rsid w:val="00791258"/>
    <w:rsid w:val="007924FD"/>
    <w:rsid w:val="0079548F"/>
    <w:rsid w:val="00795875"/>
    <w:rsid w:val="007A1D6D"/>
    <w:rsid w:val="007A6A70"/>
    <w:rsid w:val="007B02A9"/>
    <w:rsid w:val="007B7CED"/>
    <w:rsid w:val="007C6F5B"/>
    <w:rsid w:val="007D0747"/>
    <w:rsid w:val="007D316A"/>
    <w:rsid w:val="007D6FD3"/>
    <w:rsid w:val="007E0554"/>
    <w:rsid w:val="007F1F65"/>
    <w:rsid w:val="007F6278"/>
    <w:rsid w:val="007F7DCA"/>
    <w:rsid w:val="0080692F"/>
    <w:rsid w:val="0081277C"/>
    <w:rsid w:val="0081425C"/>
    <w:rsid w:val="0082728E"/>
    <w:rsid w:val="0083373B"/>
    <w:rsid w:val="00837914"/>
    <w:rsid w:val="00846BB9"/>
    <w:rsid w:val="0085180F"/>
    <w:rsid w:val="008531EC"/>
    <w:rsid w:val="008554AC"/>
    <w:rsid w:val="0088223A"/>
    <w:rsid w:val="00882E8F"/>
    <w:rsid w:val="00883634"/>
    <w:rsid w:val="008857EF"/>
    <w:rsid w:val="00890085"/>
    <w:rsid w:val="0089702F"/>
    <w:rsid w:val="008A1A84"/>
    <w:rsid w:val="008A1FFB"/>
    <w:rsid w:val="008A4C87"/>
    <w:rsid w:val="008B097D"/>
    <w:rsid w:val="008B36FB"/>
    <w:rsid w:val="008B3AC7"/>
    <w:rsid w:val="008B3B00"/>
    <w:rsid w:val="008B3C5E"/>
    <w:rsid w:val="008B52A6"/>
    <w:rsid w:val="008C1586"/>
    <w:rsid w:val="008C3913"/>
    <w:rsid w:val="008C7259"/>
    <w:rsid w:val="008C777C"/>
    <w:rsid w:val="008D2450"/>
    <w:rsid w:val="008D37F0"/>
    <w:rsid w:val="008E2744"/>
    <w:rsid w:val="008E6CD6"/>
    <w:rsid w:val="008F1704"/>
    <w:rsid w:val="008F6A49"/>
    <w:rsid w:val="009074C5"/>
    <w:rsid w:val="0091162F"/>
    <w:rsid w:val="00912426"/>
    <w:rsid w:val="00913EF8"/>
    <w:rsid w:val="00914B0C"/>
    <w:rsid w:val="00917E6F"/>
    <w:rsid w:val="009214F1"/>
    <w:rsid w:val="0092419A"/>
    <w:rsid w:val="00925B63"/>
    <w:rsid w:val="009302D2"/>
    <w:rsid w:val="00935FB7"/>
    <w:rsid w:val="00936EB5"/>
    <w:rsid w:val="0094128B"/>
    <w:rsid w:val="00953583"/>
    <w:rsid w:val="00954FA8"/>
    <w:rsid w:val="00957146"/>
    <w:rsid w:val="00963306"/>
    <w:rsid w:val="00973E16"/>
    <w:rsid w:val="009778D3"/>
    <w:rsid w:val="009836D4"/>
    <w:rsid w:val="0099631F"/>
    <w:rsid w:val="00997F47"/>
    <w:rsid w:val="009C34F3"/>
    <w:rsid w:val="009C71B3"/>
    <w:rsid w:val="009D0BCD"/>
    <w:rsid w:val="009E0D3E"/>
    <w:rsid w:val="009E62A6"/>
    <w:rsid w:val="009F43B4"/>
    <w:rsid w:val="009F5E77"/>
    <w:rsid w:val="00A022BA"/>
    <w:rsid w:val="00A130EC"/>
    <w:rsid w:val="00A162E6"/>
    <w:rsid w:val="00A3795D"/>
    <w:rsid w:val="00A4065C"/>
    <w:rsid w:val="00A50B55"/>
    <w:rsid w:val="00A608C8"/>
    <w:rsid w:val="00A60B15"/>
    <w:rsid w:val="00A706D4"/>
    <w:rsid w:val="00A7150E"/>
    <w:rsid w:val="00A75205"/>
    <w:rsid w:val="00A84316"/>
    <w:rsid w:val="00A87B97"/>
    <w:rsid w:val="00A9184A"/>
    <w:rsid w:val="00A96671"/>
    <w:rsid w:val="00A97A7B"/>
    <w:rsid w:val="00AA50D6"/>
    <w:rsid w:val="00AB1782"/>
    <w:rsid w:val="00AB6CFA"/>
    <w:rsid w:val="00AC07AE"/>
    <w:rsid w:val="00AC17A2"/>
    <w:rsid w:val="00AD0752"/>
    <w:rsid w:val="00AD1406"/>
    <w:rsid w:val="00AF2E15"/>
    <w:rsid w:val="00AF4C6E"/>
    <w:rsid w:val="00AF557E"/>
    <w:rsid w:val="00B01F9A"/>
    <w:rsid w:val="00B04E79"/>
    <w:rsid w:val="00B1720D"/>
    <w:rsid w:val="00B17BE7"/>
    <w:rsid w:val="00B23373"/>
    <w:rsid w:val="00B33F02"/>
    <w:rsid w:val="00B34874"/>
    <w:rsid w:val="00B41161"/>
    <w:rsid w:val="00B44906"/>
    <w:rsid w:val="00B54F97"/>
    <w:rsid w:val="00B55675"/>
    <w:rsid w:val="00B56E07"/>
    <w:rsid w:val="00B6073F"/>
    <w:rsid w:val="00B6253E"/>
    <w:rsid w:val="00B670E7"/>
    <w:rsid w:val="00B72A49"/>
    <w:rsid w:val="00B75404"/>
    <w:rsid w:val="00B757AD"/>
    <w:rsid w:val="00B76295"/>
    <w:rsid w:val="00B80DC1"/>
    <w:rsid w:val="00B8369E"/>
    <w:rsid w:val="00B83A77"/>
    <w:rsid w:val="00B858CA"/>
    <w:rsid w:val="00B95577"/>
    <w:rsid w:val="00BC371E"/>
    <w:rsid w:val="00BC5FEA"/>
    <w:rsid w:val="00BD1793"/>
    <w:rsid w:val="00BD231A"/>
    <w:rsid w:val="00BE1543"/>
    <w:rsid w:val="00BE2D26"/>
    <w:rsid w:val="00C0145F"/>
    <w:rsid w:val="00C03025"/>
    <w:rsid w:val="00C227A3"/>
    <w:rsid w:val="00C32408"/>
    <w:rsid w:val="00C54199"/>
    <w:rsid w:val="00C639C3"/>
    <w:rsid w:val="00C80921"/>
    <w:rsid w:val="00C823C0"/>
    <w:rsid w:val="00C9059F"/>
    <w:rsid w:val="00C90C54"/>
    <w:rsid w:val="00CB2B3E"/>
    <w:rsid w:val="00CB3755"/>
    <w:rsid w:val="00CB6B50"/>
    <w:rsid w:val="00CC1784"/>
    <w:rsid w:val="00CD1A10"/>
    <w:rsid w:val="00CD557F"/>
    <w:rsid w:val="00CE2A7A"/>
    <w:rsid w:val="00CE2C95"/>
    <w:rsid w:val="00CF00A2"/>
    <w:rsid w:val="00CF03AC"/>
    <w:rsid w:val="00CF23EF"/>
    <w:rsid w:val="00CF30EB"/>
    <w:rsid w:val="00CF3CFC"/>
    <w:rsid w:val="00D05B07"/>
    <w:rsid w:val="00D105E6"/>
    <w:rsid w:val="00D10959"/>
    <w:rsid w:val="00D24BCA"/>
    <w:rsid w:val="00D25C79"/>
    <w:rsid w:val="00D27884"/>
    <w:rsid w:val="00D33058"/>
    <w:rsid w:val="00D409FD"/>
    <w:rsid w:val="00D52675"/>
    <w:rsid w:val="00D52D88"/>
    <w:rsid w:val="00D53585"/>
    <w:rsid w:val="00D5429C"/>
    <w:rsid w:val="00D601BC"/>
    <w:rsid w:val="00D6779E"/>
    <w:rsid w:val="00D96219"/>
    <w:rsid w:val="00DA4127"/>
    <w:rsid w:val="00DB1DE9"/>
    <w:rsid w:val="00DC3B57"/>
    <w:rsid w:val="00DC64DF"/>
    <w:rsid w:val="00DD14B7"/>
    <w:rsid w:val="00DD1B25"/>
    <w:rsid w:val="00DD5EDB"/>
    <w:rsid w:val="00DE1AE0"/>
    <w:rsid w:val="00DE2608"/>
    <w:rsid w:val="00DE71F4"/>
    <w:rsid w:val="00DF2CD9"/>
    <w:rsid w:val="00DF4C5F"/>
    <w:rsid w:val="00DF55BF"/>
    <w:rsid w:val="00DF60BE"/>
    <w:rsid w:val="00E11CD0"/>
    <w:rsid w:val="00E24B32"/>
    <w:rsid w:val="00E2583B"/>
    <w:rsid w:val="00E26488"/>
    <w:rsid w:val="00E33564"/>
    <w:rsid w:val="00E371E7"/>
    <w:rsid w:val="00E377FA"/>
    <w:rsid w:val="00E41E99"/>
    <w:rsid w:val="00E42F90"/>
    <w:rsid w:val="00E432C7"/>
    <w:rsid w:val="00E70D06"/>
    <w:rsid w:val="00E87E0E"/>
    <w:rsid w:val="00E90948"/>
    <w:rsid w:val="00E91C34"/>
    <w:rsid w:val="00E9309A"/>
    <w:rsid w:val="00E93A44"/>
    <w:rsid w:val="00E94504"/>
    <w:rsid w:val="00EA05AF"/>
    <w:rsid w:val="00EA21B4"/>
    <w:rsid w:val="00EB0BBF"/>
    <w:rsid w:val="00EB297B"/>
    <w:rsid w:val="00EB4500"/>
    <w:rsid w:val="00EB526C"/>
    <w:rsid w:val="00EC339F"/>
    <w:rsid w:val="00EC3719"/>
    <w:rsid w:val="00EC4DE4"/>
    <w:rsid w:val="00EC63FF"/>
    <w:rsid w:val="00ED0755"/>
    <w:rsid w:val="00ED384E"/>
    <w:rsid w:val="00ED3EFF"/>
    <w:rsid w:val="00ED7547"/>
    <w:rsid w:val="00EE657D"/>
    <w:rsid w:val="00EE7D81"/>
    <w:rsid w:val="00EF1176"/>
    <w:rsid w:val="00EF344D"/>
    <w:rsid w:val="00F00838"/>
    <w:rsid w:val="00F04CB6"/>
    <w:rsid w:val="00F14D45"/>
    <w:rsid w:val="00F203F0"/>
    <w:rsid w:val="00F25C6D"/>
    <w:rsid w:val="00F337E4"/>
    <w:rsid w:val="00F33955"/>
    <w:rsid w:val="00F353E7"/>
    <w:rsid w:val="00F44AC0"/>
    <w:rsid w:val="00F52749"/>
    <w:rsid w:val="00F53726"/>
    <w:rsid w:val="00F635A7"/>
    <w:rsid w:val="00F65542"/>
    <w:rsid w:val="00F65843"/>
    <w:rsid w:val="00F6704F"/>
    <w:rsid w:val="00F81DA5"/>
    <w:rsid w:val="00F82BE2"/>
    <w:rsid w:val="00F920E2"/>
    <w:rsid w:val="00F958B5"/>
    <w:rsid w:val="00FA0139"/>
    <w:rsid w:val="00FA4A11"/>
    <w:rsid w:val="00FB1943"/>
    <w:rsid w:val="00FB216B"/>
    <w:rsid w:val="00FB319E"/>
    <w:rsid w:val="00FC6BF5"/>
    <w:rsid w:val="00FD2624"/>
    <w:rsid w:val="00FE0516"/>
    <w:rsid w:val="00FE22B9"/>
    <w:rsid w:val="00FE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9C8A7092-21C5-4BEC-BB1D-4209511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2395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E25A0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E25A0"/>
    <w:pPr>
      <w:keepNext/>
      <w:numPr>
        <w:ilvl w:val="4"/>
        <w:numId w:val="1"/>
      </w:numPr>
      <w:suppressAutoHyphens/>
      <w:spacing w:after="0" w:line="240" w:lineRule="auto"/>
      <w:ind w:firstLine="420"/>
      <w:outlineLvl w:val="4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E25A0"/>
    <w:pPr>
      <w:keepNext/>
      <w:numPr>
        <w:ilvl w:val="6"/>
        <w:numId w:val="1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i/>
      <w:color w:val="000000"/>
      <w:sz w:val="18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E25A0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5Znak">
    <w:name w:val="Nagłówek 5 Znak"/>
    <w:basedOn w:val="Domylnaczcionkaakapitu"/>
    <w:link w:val="Nagwek5"/>
    <w:rsid w:val="00FE25A0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FE25A0"/>
    <w:rPr>
      <w:rFonts w:ascii="Times New Roman" w:eastAsia="Times New Roman" w:hAnsi="Times New Roman" w:cs="Times New Roman"/>
      <w:i/>
      <w:color w:val="000000"/>
      <w:sz w:val="18"/>
      <w:szCs w:val="18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2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efaktura@umb.edu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F0868-D5D5-41A2-A292-B46E3155A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16</Pages>
  <Words>4426</Words>
  <Characters>26559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Barbara Dokert-Świsłocka</cp:lastModifiedBy>
  <cp:revision>128</cp:revision>
  <cp:lastPrinted>2022-05-27T10:26:00Z</cp:lastPrinted>
  <dcterms:created xsi:type="dcterms:W3CDTF">2021-05-06T12:49:00Z</dcterms:created>
  <dcterms:modified xsi:type="dcterms:W3CDTF">2025-01-15T11:54:00Z</dcterms:modified>
</cp:coreProperties>
</file>