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8EEEC" w14:textId="337B6873" w:rsidR="006F3EAA" w:rsidRPr="00813722" w:rsidRDefault="00503D2A" w:rsidP="006F3EAA">
      <w:pPr>
        <w:spacing w:after="0" w:line="480" w:lineRule="auto"/>
        <w:ind w:left="637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6F3EAA" w:rsidRPr="00813722">
        <w:rPr>
          <w:rFonts w:ascii="Arial" w:hAnsi="Arial" w:cs="Arial"/>
          <w:sz w:val="21"/>
          <w:szCs w:val="21"/>
        </w:rPr>
        <w:t>Załącznik nr 5 do SWZ</w:t>
      </w:r>
    </w:p>
    <w:p w14:paraId="29A2B6CB" w14:textId="77777777" w:rsidR="006F3EAA" w:rsidRPr="00A22DCF" w:rsidRDefault="006F3EAA" w:rsidP="006F3EAA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24B422A" w14:textId="77777777" w:rsidR="006F3EAA" w:rsidRDefault="006F3EAA" w:rsidP="006F3EAA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>32 Wojskowy Oddział Gospodarczy w Zamościu</w:t>
      </w:r>
    </w:p>
    <w:p w14:paraId="7C363CD7" w14:textId="77777777" w:rsidR="006F3EAA" w:rsidRPr="00C81C1C" w:rsidRDefault="006F3EAA" w:rsidP="006F3EAA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ul. Wojska Polskiego 2F</w:t>
      </w:r>
    </w:p>
    <w:p w14:paraId="47C90069" w14:textId="77777777" w:rsidR="006F3EAA" w:rsidRPr="00A22DCF" w:rsidRDefault="006F3EAA" w:rsidP="006F3EAA">
      <w:pPr>
        <w:ind w:left="4248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521A32D" w14:textId="77777777" w:rsidR="006F3EAA" w:rsidRPr="00A22DCF" w:rsidRDefault="006F3EAA" w:rsidP="006F3EA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67D9F74" w14:textId="77777777" w:rsidR="006F3EAA" w:rsidRPr="00A22DCF" w:rsidRDefault="006F3EAA" w:rsidP="006F3EA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C5B287D" w14:textId="77777777" w:rsidR="006F3EAA" w:rsidRPr="00DB043C" w:rsidRDefault="006F3EAA" w:rsidP="006F3EAA">
      <w:pPr>
        <w:ind w:right="5953"/>
        <w:rPr>
          <w:rFonts w:ascii="Arial" w:hAnsi="Arial" w:cs="Arial"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02D2D48" w14:textId="77777777" w:rsidR="006F3EAA" w:rsidRPr="00262D61" w:rsidRDefault="006F3EAA" w:rsidP="006F3EA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02F163F" w14:textId="77777777" w:rsidR="006F3EAA" w:rsidRPr="00A22DCF" w:rsidRDefault="006F3EAA" w:rsidP="006F3EA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7548B9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14:paraId="5373D93E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14:paraId="1E61F8EA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F96F73C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4D97848D" w14:textId="2F9DD2B5" w:rsidR="006F3EAA" w:rsidRPr="00844D18" w:rsidRDefault="006F3EAA" w:rsidP="006F3EA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4D18">
        <w:rPr>
          <w:rFonts w:ascii="Arial" w:hAnsi="Arial" w:cs="Arial"/>
          <w:b/>
          <w:sz w:val="20"/>
          <w:szCs w:val="20"/>
          <w:u w:val="single"/>
        </w:rPr>
        <w:t>Oświadczenia podmiotu udostępniającego zasoby</w:t>
      </w:r>
      <w:r w:rsidR="00B673E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300CC" w:rsidRPr="009300CC">
        <w:rPr>
          <w:rFonts w:ascii="Arial" w:hAnsi="Arial" w:cs="Arial"/>
          <w:b/>
          <w:color w:val="FF0000"/>
          <w:sz w:val="20"/>
          <w:szCs w:val="20"/>
          <w:u w:val="single"/>
        </w:rPr>
        <w:t>w zakresie części nr …..</w:t>
      </w:r>
    </w:p>
    <w:p w14:paraId="786E3F9C" w14:textId="77777777" w:rsidR="009300CC" w:rsidRDefault="009300CC" w:rsidP="006F3EAA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p w14:paraId="48C4E133" w14:textId="54A927F2" w:rsidR="006F3EAA" w:rsidRPr="00844D18" w:rsidRDefault="006F3EAA" w:rsidP="006F3EAA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844D18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– jeżeli dotyczy Wykonawcy)</w:t>
      </w:r>
    </w:p>
    <w:p w14:paraId="44004269" w14:textId="77777777" w:rsidR="006F3EAA" w:rsidRPr="00844D18" w:rsidRDefault="006F3EAA" w:rsidP="006F3EAA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p w14:paraId="59008AAA" w14:textId="77777777" w:rsidR="006F3EAA" w:rsidRPr="00844D18" w:rsidRDefault="006F3EAA" w:rsidP="006F3EA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844D18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844D18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4D47168" w14:textId="77777777" w:rsidR="006F3EAA" w:rsidRDefault="006F3EAA" w:rsidP="006F3EAA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44D18">
        <w:rPr>
          <w:rFonts w:ascii="Arial" w:hAnsi="Arial" w:cs="Arial"/>
          <w:b/>
          <w:sz w:val="20"/>
          <w:szCs w:val="20"/>
        </w:rPr>
        <w:t>składane na podstawie art. 125 ust. 5 ustawy Pzp</w:t>
      </w:r>
    </w:p>
    <w:p w14:paraId="48AA51DB" w14:textId="1EE792D6" w:rsidR="00194436" w:rsidRPr="000B3CF5" w:rsidRDefault="006F3EAA" w:rsidP="000B3CF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9C2FBC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344F6D">
        <w:rPr>
          <w:rFonts w:ascii="Arial" w:hAnsi="Arial" w:cs="Arial"/>
          <w:sz w:val="20"/>
          <w:szCs w:val="20"/>
        </w:rPr>
        <w:t xml:space="preserve">.: </w:t>
      </w:r>
      <w:r w:rsidR="000B3CF5" w:rsidRPr="00344F6D">
        <w:rPr>
          <w:rFonts w:ascii="Arial" w:eastAsia="Times New Roman" w:hAnsi="Arial" w:cs="Arial"/>
          <w:b/>
          <w:sz w:val="20"/>
          <w:szCs w:val="20"/>
          <w:lang w:eastAsia="pl-PL"/>
        </w:rPr>
        <w:t>Usługi polegające na okresowej kontroli stanu technicznego obiektów budowlanych w 2025 r. znajdujących się w rejonie działania 32 WOG w zakresie 5 części.</w:t>
      </w:r>
      <w:r w:rsidR="000B3CF5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="009C2FBC" w:rsidRPr="009C2FBC">
        <w:rPr>
          <w:rFonts w:ascii="Arial" w:hAnsi="Arial" w:cs="Arial"/>
          <w:b/>
          <w:sz w:val="20"/>
          <w:szCs w:val="20"/>
        </w:rPr>
        <w:t>Nr sprawy ZP/TP/</w:t>
      </w:r>
      <w:r w:rsidR="000B3CF5">
        <w:rPr>
          <w:rFonts w:ascii="Arial" w:hAnsi="Arial" w:cs="Arial"/>
          <w:b/>
          <w:sz w:val="20"/>
          <w:szCs w:val="20"/>
        </w:rPr>
        <w:t>22</w:t>
      </w:r>
      <w:r w:rsidR="009C2FBC" w:rsidRPr="009C2FBC">
        <w:rPr>
          <w:rFonts w:ascii="Arial" w:hAnsi="Arial" w:cs="Arial"/>
          <w:b/>
          <w:sz w:val="20"/>
          <w:szCs w:val="20"/>
        </w:rPr>
        <w:t>/2025</w:t>
      </w:r>
      <w:r w:rsidR="009C2FBC">
        <w:rPr>
          <w:rFonts w:ascii="Arial" w:hAnsi="Arial" w:cs="Arial"/>
          <w:b/>
          <w:sz w:val="20"/>
          <w:szCs w:val="20"/>
        </w:rPr>
        <w:t xml:space="preserve"> </w:t>
      </w:r>
      <w:r w:rsidR="00194436" w:rsidRPr="00194436">
        <w:rPr>
          <w:rFonts w:ascii="Arial" w:hAnsi="Arial" w:cs="Arial"/>
          <w:i/>
          <w:sz w:val="20"/>
          <w:szCs w:val="20"/>
        </w:rPr>
        <w:t>,</w:t>
      </w:r>
      <w:r w:rsidRPr="00194436">
        <w:rPr>
          <w:rFonts w:ascii="Arial" w:hAnsi="Arial" w:cs="Arial"/>
          <w:sz w:val="20"/>
          <w:szCs w:val="20"/>
        </w:rPr>
        <w:t>oświadczam, co następuje:</w:t>
      </w:r>
    </w:p>
    <w:p w14:paraId="4A9C843C" w14:textId="77777777" w:rsidR="006F3EAA" w:rsidRPr="00844D18" w:rsidRDefault="006F3EAA" w:rsidP="006F3EA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0"/>
          <w:szCs w:val="20"/>
        </w:rPr>
      </w:pPr>
      <w:r w:rsidRPr="00844D18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7189C2F1" w14:textId="77777777" w:rsidR="006F3EAA" w:rsidRPr="00844D18" w:rsidRDefault="006F3EAA" w:rsidP="006F3EA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44D18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</w:t>
      </w:r>
      <w:r>
        <w:rPr>
          <w:rFonts w:ascii="Arial" w:hAnsi="Arial" w:cs="Arial"/>
          <w:sz w:val="20"/>
          <w:szCs w:val="20"/>
        </w:rPr>
        <w:br/>
      </w:r>
      <w:r w:rsidRPr="00844D18">
        <w:rPr>
          <w:rFonts w:ascii="Arial" w:hAnsi="Arial" w:cs="Arial"/>
          <w:sz w:val="20"/>
          <w:szCs w:val="20"/>
        </w:rPr>
        <w:t>na podstawie art. 108 ust 1 ustawy Pzp.</w:t>
      </w:r>
    </w:p>
    <w:p w14:paraId="4D088CE3" w14:textId="4A3C23A3" w:rsidR="006F3EAA" w:rsidRPr="00844D18" w:rsidRDefault="006F3EAA" w:rsidP="006F3EA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44D18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</w:t>
      </w:r>
      <w:r>
        <w:rPr>
          <w:rFonts w:ascii="Arial" w:hAnsi="Arial" w:cs="Arial"/>
          <w:sz w:val="20"/>
          <w:szCs w:val="20"/>
        </w:rPr>
        <w:br/>
      </w:r>
      <w:r w:rsidRPr="00844D18">
        <w:rPr>
          <w:rFonts w:ascii="Arial" w:hAnsi="Arial" w:cs="Arial"/>
          <w:sz w:val="20"/>
          <w:szCs w:val="20"/>
        </w:rPr>
        <w:t xml:space="preserve">na podstawie art. 109 ust 1 </w:t>
      </w:r>
      <w:r w:rsidRPr="00D56555">
        <w:rPr>
          <w:rFonts w:ascii="Arial" w:eastAsia="Calibri" w:hAnsi="Arial" w:cs="Arial"/>
          <w:sz w:val="20"/>
          <w:szCs w:val="20"/>
        </w:rPr>
        <w:t xml:space="preserve">pkt </w:t>
      </w:r>
      <w:r w:rsidRPr="00D56555">
        <w:rPr>
          <w:rFonts w:ascii="Arial" w:hAnsi="Arial" w:cs="Arial"/>
          <w:sz w:val="20"/>
          <w:szCs w:val="20"/>
        </w:rPr>
        <w:t>3),</w:t>
      </w:r>
      <w:r w:rsidRPr="00844D18">
        <w:rPr>
          <w:rFonts w:ascii="Arial" w:hAnsi="Arial" w:cs="Arial"/>
          <w:sz w:val="20"/>
          <w:szCs w:val="20"/>
        </w:rPr>
        <w:t xml:space="preserve"> 4), 5), </w:t>
      </w:r>
      <w:r w:rsidR="003609E6">
        <w:rPr>
          <w:rFonts w:ascii="Arial" w:hAnsi="Arial" w:cs="Arial"/>
          <w:sz w:val="20"/>
          <w:szCs w:val="20"/>
        </w:rPr>
        <w:t xml:space="preserve">6), </w:t>
      </w:r>
      <w:r w:rsidRPr="00844D18">
        <w:rPr>
          <w:rFonts w:ascii="Arial" w:hAnsi="Arial" w:cs="Arial"/>
          <w:sz w:val="20"/>
          <w:szCs w:val="20"/>
        </w:rPr>
        <w:t>7), 8), 9), 10)</w:t>
      </w:r>
      <w:r w:rsidRPr="00844D18">
        <w:rPr>
          <w:rFonts w:ascii="Arial" w:hAnsi="Arial" w:cs="Arial"/>
          <w:b/>
          <w:sz w:val="20"/>
          <w:szCs w:val="20"/>
        </w:rPr>
        <w:t xml:space="preserve"> </w:t>
      </w:r>
      <w:r w:rsidRPr="00844D18">
        <w:rPr>
          <w:rFonts w:ascii="Arial" w:hAnsi="Arial" w:cs="Arial"/>
          <w:sz w:val="20"/>
          <w:szCs w:val="20"/>
        </w:rPr>
        <w:t>ustawy Pzp.</w:t>
      </w:r>
    </w:p>
    <w:p w14:paraId="5C11CBB0" w14:textId="1B0B04F2" w:rsidR="006F3EAA" w:rsidRPr="00844D18" w:rsidRDefault="006F3EAA" w:rsidP="006F3EAA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44D18">
        <w:rPr>
          <w:rFonts w:ascii="Arial" w:hAnsi="Arial" w:cs="Arial"/>
          <w:sz w:val="20"/>
          <w:szCs w:val="20"/>
        </w:rPr>
        <w:t xml:space="preserve">Oświadczam, </w:t>
      </w:r>
      <w:r w:rsidRPr="00844D18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844D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844D18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844D1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844D18">
        <w:rPr>
          <w:rFonts w:ascii="Arial" w:hAnsi="Arial" w:cs="Arial"/>
          <w:iCs/>
          <w:color w:val="000000" w:themeColor="text1"/>
          <w:sz w:val="20"/>
          <w:szCs w:val="20"/>
        </w:rPr>
        <w:t xml:space="preserve">o szczególnych rozwiązaniach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Pr="00844D18">
        <w:rPr>
          <w:rFonts w:ascii="Arial" w:hAnsi="Arial" w:cs="Arial"/>
          <w:iCs/>
          <w:color w:val="000000" w:themeColor="text1"/>
          <w:sz w:val="20"/>
          <w:szCs w:val="20"/>
        </w:rPr>
        <w:t>w zakresie przeciwdziałania wspieraniu agresji na Ukrainę oraz służących ochronie bezpieczeństwa narodowego</w:t>
      </w:r>
      <w:r w:rsidRPr="00844D1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(Dz. U. poz. </w:t>
      </w:r>
      <w:r w:rsidR="003609E6">
        <w:rPr>
          <w:rFonts w:ascii="Arial" w:hAnsi="Arial" w:cs="Arial"/>
          <w:i/>
          <w:iCs/>
          <w:color w:val="000000" w:themeColor="text1"/>
          <w:sz w:val="20"/>
          <w:szCs w:val="20"/>
        </w:rPr>
        <w:t>507</w:t>
      </w:r>
      <w:r w:rsidRPr="00844D18">
        <w:rPr>
          <w:rFonts w:ascii="Arial" w:hAnsi="Arial" w:cs="Arial"/>
          <w:i/>
          <w:iCs/>
          <w:color w:val="000000" w:themeColor="text1"/>
          <w:sz w:val="20"/>
          <w:szCs w:val="20"/>
        </w:rPr>
        <w:t>)</w:t>
      </w:r>
      <w:r w:rsidR="003609E6">
        <w:rPr>
          <w:rStyle w:val="Odwoanieprzypisudolnego"/>
          <w:rFonts w:ascii="Arial" w:hAnsi="Arial" w:cs="Arial"/>
          <w:i/>
          <w:iCs/>
          <w:color w:val="000000" w:themeColor="text1"/>
          <w:sz w:val="20"/>
          <w:szCs w:val="20"/>
        </w:rPr>
        <w:footnoteReference w:id="1"/>
      </w:r>
    </w:p>
    <w:p w14:paraId="31BFF601" w14:textId="77777777" w:rsidR="006F3EAA" w:rsidRPr="00E44F37" w:rsidRDefault="006F3EAA" w:rsidP="006F3E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8EC1960" w14:textId="47867870" w:rsidR="009C2FBC" w:rsidRPr="000B3CF5" w:rsidRDefault="006F3EAA" w:rsidP="000B3CF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9C2FBC">
        <w:rPr>
          <w:rFonts w:ascii="Arial" w:hAnsi="Arial" w:cs="Arial"/>
          <w:sz w:val="20"/>
          <w:szCs w:val="20"/>
        </w:rPr>
        <w:t>Oświadczam, że spełniam warunki udziału w postępowaniu określone przez zamawiającego w    </w:t>
      </w:r>
      <w:r w:rsidRPr="009C2FBC">
        <w:rPr>
          <w:rFonts w:ascii="Arial" w:eastAsia="Calibri" w:hAnsi="Arial" w:cs="Arial"/>
          <w:b/>
          <w:sz w:val="20"/>
          <w:szCs w:val="20"/>
        </w:rPr>
        <w:t>Rozdziale XI lit. D</w:t>
      </w:r>
      <w:r w:rsidRPr="009C2FBC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Pr="009C2FBC">
        <w:rPr>
          <w:rFonts w:ascii="Arial" w:eastAsia="Calibri" w:hAnsi="Arial" w:cs="Arial"/>
          <w:b/>
          <w:sz w:val="20"/>
          <w:szCs w:val="20"/>
        </w:rPr>
        <w:t xml:space="preserve">pkt </w:t>
      </w:r>
      <w:r w:rsidR="0017173E" w:rsidRPr="009C2FBC">
        <w:rPr>
          <w:rFonts w:ascii="Arial" w:eastAsia="Calibri" w:hAnsi="Arial" w:cs="Arial"/>
          <w:b/>
          <w:sz w:val="20"/>
          <w:szCs w:val="20"/>
        </w:rPr>
        <w:t xml:space="preserve">4 </w:t>
      </w:r>
      <w:r w:rsidRPr="009C2FBC">
        <w:rPr>
          <w:rFonts w:ascii="Arial" w:eastAsia="Calibri" w:hAnsi="Arial" w:cs="Arial"/>
          <w:b/>
          <w:sz w:val="20"/>
          <w:szCs w:val="20"/>
        </w:rPr>
        <w:t xml:space="preserve">Specyfikacji Warunków Zamówienia pod nazwą: </w:t>
      </w:r>
      <w:r w:rsidR="009C2FBC" w:rsidRPr="009C2FBC">
        <w:rPr>
          <w:rFonts w:ascii="Arial" w:hAnsi="Arial" w:cs="Arial"/>
          <w:sz w:val="20"/>
          <w:szCs w:val="20"/>
        </w:rPr>
        <w:t xml:space="preserve"> </w:t>
      </w:r>
      <w:r w:rsidR="000B3CF5" w:rsidRPr="00344F6D">
        <w:rPr>
          <w:rFonts w:ascii="Arial" w:eastAsia="Times New Roman" w:hAnsi="Arial" w:cs="Arial"/>
          <w:b/>
          <w:sz w:val="20"/>
          <w:szCs w:val="20"/>
          <w:lang w:eastAsia="pl-PL"/>
        </w:rPr>
        <w:t>Usługi polegające na okresowej kontroli stanu technicznego obiektów budowlanych w 2025 r. znajdujących się w rejonie działania 32 WOG w zakresie 5 części</w:t>
      </w:r>
      <w:r w:rsidR="009C2FBC" w:rsidRPr="00344F6D">
        <w:rPr>
          <w:rFonts w:ascii="Arial" w:hAnsi="Arial" w:cs="Arial"/>
          <w:b/>
          <w:sz w:val="20"/>
          <w:szCs w:val="20"/>
        </w:rPr>
        <w:t xml:space="preserve">. </w:t>
      </w:r>
      <w:r w:rsidR="009C2FBC" w:rsidRPr="009C2FBC">
        <w:rPr>
          <w:rFonts w:ascii="Arial" w:hAnsi="Arial" w:cs="Arial"/>
          <w:b/>
          <w:sz w:val="20"/>
          <w:szCs w:val="20"/>
        </w:rPr>
        <w:t>Nr sprawy ZP/TP/</w:t>
      </w:r>
      <w:r w:rsidR="000B3CF5">
        <w:rPr>
          <w:rFonts w:ascii="Arial" w:hAnsi="Arial" w:cs="Arial"/>
          <w:b/>
          <w:sz w:val="20"/>
          <w:szCs w:val="20"/>
        </w:rPr>
        <w:t>22</w:t>
      </w:r>
      <w:r w:rsidR="009C2FBC" w:rsidRPr="009C2FBC">
        <w:rPr>
          <w:rFonts w:ascii="Arial" w:hAnsi="Arial" w:cs="Arial"/>
          <w:b/>
          <w:sz w:val="20"/>
          <w:szCs w:val="20"/>
        </w:rPr>
        <w:t xml:space="preserve">/2025.   </w:t>
      </w:r>
    </w:p>
    <w:p w14:paraId="2C4D60C0" w14:textId="05884C84" w:rsidR="006F3EAA" w:rsidRPr="00194436" w:rsidRDefault="006F3EAA" w:rsidP="00194436">
      <w:pPr>
        <w:pStyle w:val="Nagwek3"/>
        <w:widowControl w:val="0"/>
        <w:numPr>
          <w:ilvl w:val="0"/>
          <w:numId w:val="0"/>
        </w:numPr>
        <w:tabs>
          <w:tab w:val="left" w:pos="1276"/>
        </w:tabs>
        <w:suppressAutoHyphens/>
        <w:overflowPunct w:val="0"/>
        <w:autoSpaceDE w:val="0"/>
        <w:spacing w:after="120"/>
        <w:ind w:right="57"/>
        <w:jc w:val="both"/>
        <w:rPr>
          <w:rFonts w:eastAsia="Lucida Sans Unicode" w:cs="Arial"/>
          <w:b/>
          <w:sz w:val="20"/>
          <w:szCs w:val="20"/>
        </w:rPr>
      </w:pPr>
      <w:r w:rsidRPr="00194436">
        <w:rPr>
          <w:rFonts w:cs="Arial"/>
          <w:sz w:val="20"/>
          <w:szCs w:val="20"/>
        </w:rPr>
        <w:t>w następującym zakresie:……………………………………………</w:t>
      </w:r>
      <w:r w:rsidR="00DB043C" w:rsidRPr="00194436">
        <w:rPr>
          <w:rFonts w:cs="Arial"/>
          <w:sz w:val="20"/>
          <w:szCs w:val="20"/>
        </w:rPr>
        <w:t>………………………………..</w:t>
      </w:r>
      <w:r w:rsidRPr="00194436">
        <w:rPr>
          <w:rFonts w:cs="Arial"/>
          <w:sz w:val="20"/>
          <w:szCs w:val="20"/>
        </w:rPr>
        <w:t>……</w:t>
      </w:r>
    </w:p>
    <w:p w14:paraId="2F857E2B" w14:textId="77777777" w:rsidR="006F3EAA" w:rsidRPr="004C7FAC" w:rsidRDefault="006F3EAA" w:rsidP="006F3EAA">
      <w:pPr>
        <w:spacing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bookmarkStart w:id="1" w:name="_GoBack"/>
      <w:bookmarkEnd w:id="1"/>
      <w:r>
        <w:rPr>
          <w:rFonts w:ascii="Arial" w:hAnsi="Arial" w:cs="Arial"/>
          <w:sz w:val="21"/>
          <w:szCs w:val="21"/>
        </w:rPr>
        <w:t>..</w:t>
      </w:r>
    </w:p>
    <w:p w14:paraId="2F45F7FC" w14:textId="77777777" w:rsidR="006F3EAA" w:rsidRPr="00190D6E" w:rsidRDefault="006F3EAA" w:rsidP="006F3EA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A475983" w14:textId="77777777" w:rsidR="006F3EAA" w:rsidRPr="00E44F37" w:rsidRDefault="006F3EAA" w:rsidP="006F3E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0E41BDB3" w14:textId="77777777" w:rsidR="006F3EAA" w:rsidRPr="00C81C1C" w:rsidRDefault="006F3EAA" w:rsidP="006F3EAA">
      <w:pPr>
        <w:spacing w:before="120" w:after="120" w:line="360" w:lineRule="auto"/>
        <w:jc w:val="both"/>
        <w:rPr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C81C1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C81C1C">
        <w:rPr>
          <w:sz w:val="20"/>
          <w:szCs w:val="20"/>
        </w:rPr>
        <w:t xml:space="preserve"> </w:t>
      </w:r>
    </w:p>
    <w:p w14:paraId="0B173DF8" w14:textId="77777777" w:rsidR="006F3EAA" w:rsidRPr="00E44F37" w:rsidRDefault="006F3EAA" w:rsidP="006F3E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5B10094" w14:textId="7F5FCB0A" w:rsidR="006F3EAA" w:rsidRPr="00C81C1C" w:rsidRDefault="006F3EAA" w:rsidP="006F3EA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 xml:space="preserve">Wskazuję następujące podmiotowe środki dowodowe, które można uzyskać za pomocą bezpłatnych </w:t>
      </w:r>
      <w:r w:rsidR="0096197D">
        <w:rPr>
          <w:rFonts w:ascii="Arial" w:hAnsi="Arial" w:cs="Arial"/>
          <w:sz w:val="20"/>
          <w:szCs w:val="20"/>
        </w:rPr>
        <w:t xml:space="preserve">                 </w:t>
      </w:r>
      <w:r w:rsidRPr="00C81C1C">
        <w:rPr>
          <w:rFonts w:ascii="Arial" w:hAnsi="Arial" w:cs="Arial"/>
          <w:sz w:val="20"/>
          <w:szCs w:val="20"/>
        </w:rPr>
        <w:t>i ogólnodostępnych baz danych, oraz</w:t>
      </w:r>
      <w:r w:rsidRPr="00C81C1C">
        <w:rPr>
          <w:sz w:val="20"/>
          <w:szCs w:val="20"/>
        </w:rPr>
        <w:t xml:space="preserve"> </w:t>
      </w:r>
      <w:r w:rsidRPr="00C81C1C">
        <w:rPr>
          <w:rFonts w:ascii="Arial" w:hAnsi="Arial" w:cs="Arial"/>
          <w:sz w:val="20"/>
          <w:szCs w:val="20"/>
        </w:rPr>
        <w:t>dane umożliwiające dostęp do tych środków:</w:t>
      </w:r>
    </w:p>
    <w:p w14:paraId="426FEB0F" w14:textId="77777777" w:rsidR="006F3EAA" w:rsidRDefault="006F3EAA" w:rsidP="006F3E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A996841" w14:textId="77777777" w:rsidR="006F3EAA" w:rsidRPr="00AA336E" w:rsidRDefault="006F3EAA" w:rsidP="006F3E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A415C3B" w14:textId="77777777" w:rsidR="006F3EAA" w:rsidRPr="00AA336E" w:rsidRDefault="006F3EAA" w:rsidP="006F3E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87C1C60" w14:textId="77777777" w:rsidR="006F3EAA" w:rsidRDefault="006F3EAA" w:rsidP="006F3EA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1D021E" w14:textId="4C94EEA7" w:rsidR="003609E6" w:rsidRPr="00F64E8C" w:rsidRDefault="003609E6" w:rsidP="003609E6">
      <w:pPr>
        <w:spacing w:after="0"/>
        <w:jc w:val="both"/>
        <w:rPr>
          <w:rFonts w:ascii="Arial" w:eastAsia="SimSun" w:hAnsi="Arial" w:cs="Arial"/>
          <w:color w:val="000000"/>
          <w:lang w:eastAsia="zh-CN"/>
        </w:rPr>
      </w:pPr>
      <w:r w:rsidRPr="00F64E8C">
        <w:rPr>
          <w:rFonts w:ascii="Arial" w:hAnsi="Arial" w:cs="Arial"/>
          <w:color w:val="FF000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WYKONAWCY.</w:t>
      </w:r>
      <w:r w:rsidRPr="00F64E8C">
        <w:rPr>
          <w:rFonts w:ascii="Arial" w:eastAsia="Calibri" w:hAnsi="Arial" w:cs="Arial"/>
          <w:b/>
          <w:color w:val="FF0000"/>
        </w:rPr>
        <w:t xml:space="preserve"> </w:t>
      </w:r>
    </w:p>
    <w:p w14:paraId="7896BB88" w14:textId="11873586" w:rsidR="006F3EAA" w:rsidRDefault="006F3EAA" w:rsidP="003609E6">
      <w:pPr>
        <w:spacing w:line="360" w:lineRule="auto"/>
        <w:jc w:val="both"/>
      </w:pPr>
    </w:p>
    <w:p w14:paraId="7192E3CE" w14:textId="60CAA6AC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5F9D8" w14:textId="77777777" w:rsidR="00EC5E91" w:rsidRDefault="00EC5E91" w:rsidP="0038231F">
      <w:pPr>
        <w:spacing w:after="0" w:line="240" w:lineRule="auto"/>
      </w:pPr>
      <w:r>
        <w:separator/>
      </w:r>
    </w:p>
  </w:endnote>
  <w:endnote w:type="continuationSeparator" w:id="0">
    <w:p w14:paraId="5C4203F5" w14:textId="77777777" w:rsidR="00EC5E91" w:rsidRDefault="00EC5E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B08BF" w14:textId="77777777" w:rsidR="00EC5E91" w:rsidRDefault="00EC5E91" w:rsidP="0038231F">
      <w:pPr>
        <w:spacing w:after="0" w:line="240" w:lineRule="auto"/>
      </w:pPr>
      <w:r>
        <w:separator/>
      </w:r>
    </w:p>
  </w:footnote>
  <w:footnote w:type="continuationSeparator" w:id="0">
    <w:p w14:paraId="24A0BA92" w14:textId="77777777" w:rsidR="00EC5E91" w:rsidRDefault="00EC5E91" w:rsidP="0038231F">
      <w:pPr>
        <w:spacing w:after="0" w:line="240" w:lineRule="auto"/>
      </w:pPr>
      <w:r>
        <w:continuationSeparator/>
      </w:r>
    </w:p>
  </w:footnote>
  <w:footnote w:id="1">
    <w:p w14:paraId="0BCA15AD" w14:textId="77777777" w:rsidR="003609E6" w:rsidRPr="00B0334C" w:rsidRDefault="003609E6" w:rsidP="003609E6">
      <w:pPr>
        <w:tabs>
          <w:tab w:val="left" w:pos="709"/>
          <w:tab w:val="left" w:pos="851"/>
        </w:tabs>
        <w:spacing w:after="0"/>
        <w:contextualSpacing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bookmarkStart w:id="0" w:name="_Hlk174082287"/>
      <w:r w:rsidRPr="00B0334C">
        <w:rPr>
          <w:rFonts w:ascii="Arial" w:hAnsi="Arial" w:cs="Arial"/>
          <w:sz w:val="14"/>
          <w:szCs w:val="14"/>
        </w:rPr>
        <w:t>Zgodnie z ustawą  z dnia 13 kwietnia  2022r. (poz. 507tj. ) o szczególnych rozwiązaniach w zakresie przeciwdziałania  wspieraniu agresji  na Ukrainę oraz służących  ochronie bezpieczeństwa narodowego z postępowania o udzielenie zamówienia publicznego lub konkursu prowadzonego na podstawie ustawy z dnia 11 września  2019 r – Prawo zamówień publicznych  wyklucza się :</w:t>
      </w:r>
    </w:p>
    <w:p w14:paraId="62AE346F" w14:textId="77777777" w:rsidR="003609E6" w:rsidRPr="00B0334C" w:rsidRDefault="003609E6" w:rsidP="003609E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01E7511" w14:textId="77777777" w:rsidR="003609E6" w:rsidRPr="00B0334C" w:rsidRDefault="003609E6" w:rsidP="003609E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 xml:space="preserve">wykonawcę oraz uczestnika konkursu, którego beneficjentem rzeczywistym w rozumieniu </w:t>
      </w:r>
      <w:hyperlink r:id="rId1" w:history="1">
        <w:r w:rsidRPr="00B0334C">
          <w:rPr>
            <w:rFonts w:ascii="Arial" w:hAnsi="Arial" w:cs="Arial"/>
            <w:sz w:val="14"/>
            <w:szCs w:val="14"/>
          </w:rPr>
          <w:t>ustawy</w:t>
        </w:r>
      </w:hyperlink>
      <w:r w:rsidRPr="00B0334C">
        <w:rPr>
          <w:rFonts w:ascii="Arial" w:hAnsi="Arial" w:cs="Arial"/>
          <w:sz w:val="14"/>
          <w:szCs w:val="14"/>
        </w:rPr>
        <w:t xml:space="preserve">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B7DF8D9" w14:textId="77777777" w:rsidR="003609E6" w:rsidRPr="00B0334C" w:rsidRDefault="003609E6" w:rsidP="003609E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 xml:space="preserve">wykonawcę oraz uczestnika konkursu, którego jednostką dominującą w rozumieniu </w:t>
      </w:r>
      <w:hyperlink r:id="rId2" w:history="1">
        <w:r w:rsidRPr="00B0334C">
          <w:rPr>
            <w:rFonts w:ascii="Arial" w:hAnsi="Arial" w:cs="Arial"/>
            <w:sz w:val="14"/>
            <w:szCs w:val="14"/>
          </w:rPr>
          <w:t>art. 3 ust. 1 pkt 37</w:t>
        </w:r>
      </w:hyperlink>
      <w:r w:rsidRPr="00B0334C">
        <w:rPr>
          <w:rFonts w:ascii="Arial" w:hAnsi="Arial" w:cs="Arial"/>
          <w:sz w:val="14"/>
          <w:szCs w:val="14"/>
        </w:rPr>
        <w:t xml:space="preserve">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bookmarkEnd w:id="0"/>
    <w:p w14:paraId="10C978BB" w14:textId="78D452ED" w:rsidR="003609E6" w:rsidRDefault="003609E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01DE7"/>
    <w:multiLevelType w:val="hybridMultilevel"/>
    <w:tmpl w:val="A8E28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B9D"/>
    <w:rsid w:val="00025C8D"/>
    <w:rsid w:val="000303EE"/>
    <w:rsid w:val="00064EB6"/>
    <w:rsid w:val="00066102"/>
    <w:rsid w:val="00073C3D"/>
    <w:rsid w:val="000809B6"/>
    <w:rsid w:val="000914ED"/>
    <w:rsid w:val="000B1025"/>
    <w:rsid w:val="000B309B"/>
    <w:rsid w:val="000B3CF5"/>
    <w:rsid w:val="000B42BB"/>
    <w:rsid w:val="000B492A"/>
    <w:rsid w:val="000B54D1"/>
    <w:rsid w:val="000B6A1C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173E"/>
    <w:rsid w:val="00177C2A"/>
    <w:rsid w:val="001902D2"/>
    <w:rsid w:val="00194436"/>
    <w:rsid w:val="001C6945"/>
    <w:rsid w:val="001C6FEE"/>
    <w:rsid w:val="001E7123"/>
    <w:rsid w:val="001F027E"/>
    <w:rsid w:val="001F0CE2"/>
    <w:rsid w:val="00200BDD"/>
    <w:rsid w:val="00202865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4C34"/>
    <w:rsid w:val="00290B01"/>
    <w:rsid w:val="002B0F8D"/>
    <w:rsid w:val="002B3C51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44F6D"/>
    <w:rsid w:val="00350CD9"/>
    <w:rsid w:val="00351F8A"/>
    <w:rsid w:val="00355720"/>
    <w:rsid w:val="003609E6"/>
    <w:rsid w:val="00364235"/>
    <w:rsid w:val="0038231F"/>
    <w:rsid w:val="003920A3"/>
    <w:rsid w:val="003B2070"/>
    <w:rsid w:val="003B214C"/>
    <w:rsid w:val="003B53A1"/>
    <w:rsid w:val="003B7238"/>
    <w:rsid w:val="003C3B64"/>
    <w:rsid w:val="003D164B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57C6"/>
    <w:rsid w:val="004D7E48"/>
    <w:rsid w:val="004E4730"/>
    <w:rsid w:val="004E7236"/>
    <w:rsid w:val="004F23F7"/>
    <w:rsid w:val="004F40EF"/>
    <w:rsid w:val="004F6A9B"/>
    <w:rsid w:val="00503D2A"/>
    <w:rsid w:val="00520174"/>
    <w:rsid w:val="00537B9B"/>
    <w:rsid w:val="005641F0"/>
    <w:rsid w:val="00590EAF"/>
    <w:rsid w:val="0059454A"/>
    <w:rsid w:val="005A439E"/>
    <w:rsid w:val="005B66B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B57AC"/>
    <w:rsid w:val="006C1310"/>
    <w:rsid w:val="006C3B45"/>
    <w:rsid w:val="006D5DCB"/>
    <w:rsid w:val="006F0034"/>
    <w:rsid w:val="006F2927"/>
    <w:rsid w:val="006F3D32"/>
    <w:rsid w:val="006F3EAA"/>
    <w:rsid w:val="006F7BDC"/>
    <w:rsid w:val="007118F0"/>
    <w:rsid w:val="0072560B"/>
    <w:rsid w:val="00746532"/>
    <w:rsid w:val="00751725"/>
    <w:rsid w:val="00756C8F"/>
    <w:rsid w:val="00780319"/>
    <w:rsid w:val="007840F2"/>
    <w:rsid w:val="007936D6"/>
    <w:rsid w:val="007961C8"/>
    <w:rsid w:val="007966F3"/>
    <w:rsid w:val="007A0E1B"/>
    <w:rsid w:val="007B01C8"/>
    <w:rsid w:val="007C3D44"/>
    <w:rsid w:val="007D5B61"/>
    <w:rsid w:val="007E2F69"/>
    <w:rsid w:val="00804F07"/>
    <w:rsid w:val="008124A1"/>
    <w:rsid w:val="00813722"/>
    <w:rsid w:val="00825A09"/>
    <w:rsid w:val="00830AB1"/>
    <w:rsid w:val="00833FCD"/>
    <w:rsid w:val="00842991"/>
    <w:rsid w:val="008757E1"/>
    <w:rsid w:val="00892AF5"/>
    <w:rsid w:val="00892E48"/>
    <w:rsid w:val="008A5DBD"/>
    <w:rsid w:val="008B2F45"/>
    <w:rsid w:val="008B759B"/>
    <w:rsid w:val="008C5709"/>
    <w:rsid w:val="008C6DF8"/>
    <w:rsid w:val="008D0487"/>
    <w:rsid w:val="008E2697"/>
    <w:rsid w:val="008F3B4E"/>
    <w:rsid w:val="008F6FD3"/>
    <w:rsid w:val="009024CA"/>
    <w:rsid w:val="009109BE"/>
    <w:rsid w:val="00911E1A"/>
    <w:rsid w:val="0091264E"/>
    <w:rsid w:val="009203C6"/>
    <w:rsid w:val="009300CC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197D"/>
    <w:rsid w:val="00975019"/>
    <w:rsid w:val="00975C49"/>
    <w:rsid w:val="0098254A"/>
    <w:rsid w:val="009C2FBC"/>
    <w:rsid w:val="009C43E2"/>
    <w:rsid w:val="009C7756"/>
    <w:rsid w:val="009F3FD7"/>
    <w:rsid w:val="00A144C1"/>
    <w:rsid w:val="00A1465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96DD9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673E4"/>
    <w:rsid w:val="00B74442"/>
    <w:rsid w:val="00B8005E"/>
    <w:rsid w:val="00B817C6"/>
    <w:rsid w:val="00B90E42"/>
    <w:rsid w:val="00BB0C3C"/>
    <w:rsid w:val="00BB4893"/>
    <w:rsid w:val="00BC43AD"/>
    <w:rsid w:val="00BC783E"/>
    <w:rsid w:val="00BD5853"/>
    <w:rsid w:val="00BE24D8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67437"/>
    <w:rsid w:val="00C81012"/>
    <w:rsid w:val="00C81C1C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56555"/>
    <w:rsid w:val="00D7532C"/>
    <w:rsid w:val="00D774D4"/>
    <w:rsid w:val="00D87A04"/>
    <w:rsid w:val="00DA30E4"/>
    <w:rsid w:val="00DA6EC7"/>
    <w:rsid w:val="00DB043C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67E1"/>
    <w:rsid w:val="00EA53C6"/>
    <w:rsid w:val="00EB7CDE"/>
    <w:rsid w:val="00EC5E91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852A4"/>
    <w:rsid w:val="00FA2CE5"/>
    <w:rsid w:val="00FA4A90"/>
    <w:rsid w:val="00FB1A2B"/>
    <w:rsid w:val="00FC0317"/>
    <w:rsid w:val="00FC118B"/>
    <w:rsid w:val="00FC1E5F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3EAA"/>
  </w:style>
  <w:style w:type="paragraph" w:styleId="Nagwek1">
    <w:name w:val="heading 1"/>
    <w:basedOn w:val="Normalny"/>
    <w:next w:val="Normalny"/>
    <w:link w:val="Nagwek1Znak"/>
    <w:qFormat/>
    <w:rsid w:val="006F3EAA"/>
    <w:pPr>
      <w:keepNext/>
      <w:numPr>
        <w:numId w:val="9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F3EAA"/>
    <w:pPr>
      <w:keepNext/>
      <w:numPr>
        <w:ilvl w:val="1"/>
        <w:numId w:val="9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6F3EAA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3EAA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F3EAA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6F3EAA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F3EA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3EAA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6F3EA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3EAA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F3EA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6F3EAA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6F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x.pl/akty-prawne/dzu-dziennik-ustaw/rachunkowosc-16796295/art-3" TargetMode="External"/><Relationship Id="rId1" Type="http://schemas.openxmlformats.org/officeDocument/2006/relationships/hyperlink" Target="https://sip.lex.pl/akty-prawne/dzu-dziennik-ustaw/przeciwdzialanie-praniu-pieniedzy-oraz-finansowaniu-terroryzmu-187080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1E16C-24EF-46D3-AD21-3709E29028B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BFED77E-0683-43C8-B909-58A859C5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Gruszka Monika</cp:lastModifiedBy>
  <cp:revision>17</cp:revision>
  <cp:lastPrinted>2025-05-08T09:47:00Z</cp:lastPrinted>
  <dcterms:created xsi:type="dcterms:W3CDTF">2023-02-28T13:12:00Z</dcterms:created>
  <dcterms:modified xsi:type="dcterms:W3CDTF">2025-05-12T05:00:00Z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caedae29-552d-430f-ba78-c821a80dfdcf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k7V/AGtzlTLXo85OLQcRs70J46P+ERTY</vt:lpwstr>
  </property>
  <property fmtid="{D5CDD505-2E9C-101B-9397-08002B2CF9AE}" pid="8" name="bjPortionMark">
    <vt:lpwstr>[]</vt:lpwstr>
  </property>
</Properties>
</file>