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8D17813" w:rsidR="001C5D72" w:rsidRPr="00B61459" w:rsidRDefault="00032505" w:rsidP="00881111">
      <w:pPr>
        <w:spacing w:line="319"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FC4AB9"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67A25AB5" w:rsidR="001C5D72" w:rsidRPr="00B61459" w:rsidRDefault="00761024"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B61459" w:rsidRDefault="00FC4AB9" w:rsidP="00881111">
      <w:pPr>
        <w:spacing w:line="319" w:lineRule="auto"/>
        <w:jc w:val="center"/>
        <w:rPr>
          <w:rFonts w:asciiTheme="majorHAnsi" w:eastAsia="Times New Roman" w:hAnsiTheme="majorHAnsi" w:cstheme="majorHAnsi"/>
          <w:sz w:val="28"/>
          <w:szCs w:val="28"/>
        </w:rPr>
      </w:pPr>
      <w:r w:rsidRPr="00B61459">
        <w:rPr>
          <w:rFonts w:asciiTheme="majorHAnsi" w:eastAsia="Times New Roman" w:hAnsiTheme="majorHAnsi" w:cstheme="majorHAnsi"/>
          <w:b/>
          <w:bCs/>
          <w:sz w:val="28"/>
          <w:szCs w:val="28"/>
        </w:rPr>
        <w:t xml:space="preserve">Gmina </w:t>
      </w:r>
      <w:r w:rsidR="0097181C" w:rsidRPr="00B61459">
        <w:rPr>
          <w:rFonts w:asciiTheme="majorHAnsi" w:eastAsia="Times New Roman" w:hAnsiTheme="majorHAnsi" w:cstheme="majorHAnsi"/>
          <w:b/>
          <w:bCs/>
          <w:sz w:val="28"/>
          <w:szCs w:val="28"/>
        </w:rPr>
        <w:t>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254F91F9"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0B0E82">
        <w:rPr>
          <w:rFonts w:asciiTheme="majorHAnsi" w:hAnsiTheme="majorHAnsi" w:cstheme="majorHAnsi"/>
        </w:rPr>
        <w:t>4</w:t>
      </w:r>
      <w:r w:rsidRPr="00A258D6">
        <w:rPr>
          <w:rFonts w:asciiTheme="majorHAnsi" w:hAnsiTheme="majorHAnsi" w:cstheme="majorHAnsi"/>
        </w:rPr>
        <w:t xml:space="preserve">r. poz. </w:t>
      </w:r>
      <w:r w:rsidR="008F408B">
        <w:rPr>
          <w:rFonts w:asciiTheme="majorHAnsi" w:hAnsiTheme="majorHAnsi" w:cstheme="majorHAnsi"/>
        </w:rPr>
        <w:t>1</w:t>
      </w:r>
      <w:r w:rsidR="000B0E82">
        <w:rPr>
          <w:rFonts w:asciiTheme="majorHAnsi" w:hAnsiTheme="majorHAnsi" w:cstheme="majorHAnsi"/>
        </w:rPr>
        <w:t xml:space="preserve">320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137E12">
        <w:trPr>
          <w:trHeight w:val="58"/>
        </w:trPr>
        <w:tc>
          <w:tcPr>
            <w:tcW w:w="8777"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391AF781" w:rsidR="002F2954" w:rsidRPr="00761024" w:rsidRDefault="0005142E" w:rsidP="006F35DC">
            <w:pPr>
              <w:jc w:val="center"/>
              <w:outlineLvl w:val="0"/>
              <w:rPr>
                <w:rFonts w:ascii="Cambria" w:hAnsi="Cambria"/>
                <w:b/>
                <w:bCs/>
                <w:i/>
                <w:iCs/>
                <w:sz w:val="24"/>
                <w:szCs w:val="24"/>
              </w:rPr>
            </w:pPr>
            <w:r w:rsidRPr="00761024">
              <w:rPr>
                <w:rFonts w:ascii="Cambria" w:hAnsi="Cambria"/>
                <w:b/>
                <w:bCs/>
                <w:i/>
                <w:iCs/>
                <w:sz w:val="24"/>
                <w:szCs w:val="24"/>
              </w:rPr>
              <w:t>„</w:t>
            </w:r>
            <w:r w:rsidR="001A0D73">
              <w:rPr>
                <w:rFonts w:ascii="Cambria" w:hAnsi="Cambria"/>
                <w:b/>
                <w:bCs/>
                <w:i/>
                <w:iCs/>
                <w:sz w:val="24"/>
                <w:szCs w:val="24"/>
              </w:rPr>
              <w:t>PRZEBUDOWA ULICY KRĘTEJ W KIEKRZU</w:t>
            </w:r>
            <w:r w:rsidR="00D03C9F" w:rsidRPr="00761024">
              <w:rPr>
                <w:rFonts w:ascii="Cambria" w:hAnsi="Cambria"/>
                <w:b/>
                <w:bCs/>
                <w:i/>
                <w:iCs/>
                <w:sz w:val="24"/>
                <w:szCs w:val="24"/>
              </w:rPr>
              <w:t>”.</w:t>
            </w:r>
            <w:r w:rsidR="002F2954" w:rsidRPr="00761024">
              <w:rPr>
                <w:rFonts w:ascii="Cambria" w:hAnsi="Cambria"/>
                <w:b/>
                <w:bCs/>
                <w:i/>
                <w:iCs/>
                <w:sz w:val="24"/>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p>
        </w:tc>
      </w:tr>
    </w:tbl>
    <w:p w14:paraId="57415C75" w14:textId="77777777" w:rsidR="0005142E" w:rsidRPr="00D7526C" w:rsidRDefault="0005142E" w:rsidP="0005142E">
      <w:pPr>
        <w:spacing w:before="120" w:after="120"/>
        <w:ind w:left="397"/>
        <w:jc w:val="center"/>
        <w:rPr>
          <w:rFonts w:ascii="Calibri" w:hAnsi="Calibri" w:cs="Calibri"/>
          <w:b/>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44C8E956"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1A0D73">
        <w:rPr>
          <w:rFonts w:asciiTheme="majorHAnsi" w:hAnsiTheme="majorHAnsi" w:cstheme="majorHAnsi"/>
          <w:b/>
          <w:bCs/>
        </w:rPr>
        <w:t>6</w:t>
      </w:r>
      <w:r w:rsidRPr="00A258D6">
        <w:rPr>
          <w:rFonts w:asciiTheme="majorHAnsi" w:hAnsiTheme="majorHAnsi" w:cstheme="majorHAnsi"/>
          <w:b/>
          <w:bCs/>
        </w:rPr>
        <w:t>.202</w:t>
      </w:r>
      <w:r w:rsidR="000B0E82">
        <w:rPr>
          <w:rFonts w:asciiTheme="majorHAnsi" w:hAnsiTheme="majorHAnsi" w:cstheme="majorHAnsi"/>
          <w:b/>
          <w:bCs/>
        </w:rPr>
        <w:t>5</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66D06F10"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0B0E82">
        <w:rPr>
          <w:rFonts w:asciiTheme="majorHAnsi" w:eastAsia="Times New Roman" w:hAnsiTheme="majorHAnsi" w:cstheme="majorHAnsi"/>
        </w:rPr>
        <w:t>5</w:t>
      </w:r>
      <w:r w:rsidR="008664B0" w:rsidRPr="00D03C9F">
        <w:rPr>
          <w:rFonts w:asciiTheme="majorHAnsi" w:eastAsia="Times New Roman" w:hAnsiTheme="majorHAnsi" w:cstheme="majorHAnsi"/>
        </w:rPr>
        <w:t>.</w:t>
      </w:r>
      <w:r w:rsidR="00B36060">
        <w:rPr>
          <w:rFonts w:asciiTheme="majorHAnsi" w:eastAsia="Times New Roman" w:hAnsiTheme="majorHAnsi" w:cstheme="majorHAnsi"/>
        </w:rPr>
        <w:t>0</w:t>
      </w:r>
      <w:r w:rsidR="001A0D73">
        <w:rPr>
          <w:rFonts w:asciiTheme="majorHAnsi" w:eastAsia="Times New Roman" w:hAnsiTheme="majorHAnsi" w:cstheme="majorHAnsi"/>
        </w:rPr>
        <w:t>5</w:t>
      </w:r>
      <w:r w:rsidR="00DE7695">
        <w:rPr>
          <w:rFonts w:asciiTheme="majorHAnsi" w:eastAsia="Times New Roman" w:hAnsiTheme="majorHAnsi" w:cstheme="majorHAnsi"/>
        </w:rPr>
        <w:t>.</w:t>
      </w:r>
      <w:r w:rsidR="001A0D73">
        <w:rPr>
          <w:rFonts w:asciiTheme="majorHAnsi" w:eastAsia="Times New Roman" w:hAnsiTheme="majorHAnsi" w:cstheme="majorHAnsi"/>
        </w:rPr>
        <w:t>05</w:t>
      </w:r>
    </w:p>
    <w:p w14:paraId="541AA7F6" w14:textId="04481C4A" w:rsidR="003B3B9A" w:rsidRDefault="003B3B9A" w:rsidP="00096CC1">
      <w:pPr>
        <w:spacing w:line="319" w:lineRule="auto"/>
        <w:rPr>
          <w:rFonts w:asciiTheme="majorHAnsi" w:eastAsia="Times New Roman" w:hAnsiTheme="majorHAnsi" w:cstheme="majorHAnsi"/>
        </w:rPr>
      </w:pPr>
    </w:p>
    <w:p w14:paraId="5D71EAAB" w14:textId="76448D44" w:rsidR="00137E12" w:rsidRDefault="00137E12" w:rsidP="00096CC1">
      <w:pPr>
        <w:spacing w:line="319" w:lineRule="auto"/>
        <w:rPr>
          <w:rFonts w:asciiTheme="majorHAnsi" w:eastAsia="Times New Roman" w:hAnsiTheme="majorHAnsi" w:cstheme="majorHAnsi"/>
        </w:rPr>
      </w:pPr>
    </w:p>
    <w:p w14:paraId="0ECED925" w14:textId="77777777" w:rsidR="00EF0763" w:rsidRDefault="00EF0763" w:rsidP="00096CC1">
      <w:pPr>
        <w:spacing w:line="319" w:lineRule="auto"/>
        <w:rPr>
          <w:rFonts w:asciiTheme="majorHAnsi" w:eastAsia="Times New Roman" w:hAnsiTheme="majorHAnsi" w:cstheme="majorHAnsi"/>
        </w:rPr>
      </w:pPr>
    </w:p>
    <w:p w14:paraId="3BFF0320" w14:textId="77777777" w:rsidR="00EF0763" w:rsidRDefault="00EF0763" w:rsidP="00096CC1">
      <w:pPr>
        <w:spacing w:line="319" w:lineRule="auto"/>
        <w:rPr>
          <w:rFonts w:asciiTheme="majorHAnsi" w:eastAsia="Times New Roman" w:hAnsiTheme="majorHAnsi" w:cstheme="majorHAnsi"/>
        </w:rPr>
      </w:pPr>
    </w:p>
    <w:p w14:paraId="7CED758D" w14:textId="77777777" w:rsidR="00EF0763" w:rsidRDefault="00EF0763" w:rsidP="00096CC1">
      <w:pPr>
        <w:spacing w:line="319" w:lineRule="auto"/>
        <w:rPr>
          <w:rFonts w:asciiTheme="majorHAnsi" w:eastAsia="Times New Roman" w:hAnsiTheme="majorHAnsi" w:cstheme="majorHAnsi"/>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bookmarkStart w:id="2" w:name="_Toc65495843"/>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2"/>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3"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3"/>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8"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9"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621C13">
      <w:pPr>
        <w:numPr>
          <w:ilvl w:val="0"/>
          <w:numId w:val="19"/>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621C13">
      <w:pPr>
        <w:numPr>
          <w:ilvl w:val="0"/>
          <w:numId w:val="19"/>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621C13">
      <w:pPr>
        <w:numPr>
          <w:ilvl w:val="0"/>
          <w:numId w:val="19"/>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4" w:name="_Toc65495844"/>
      <w:r w:rsidRPr="00273251">
        <w:rPr>
          <w:rFonts w:asciiTheme="majorHAnsi" w:hAnsiTheme="majorHAnsi" w:cstheme="majorHAnsi"/>
          <w:b/>
          <w:bCs/>
          <w:sz w:val="24"/>
          <w:szCs w:val="24"/>
        </w:rPr>
        <w:t>II. OCHRONA DANYCH OSOBOWYCH</w:t>
      </w:r>
      <w:bookmarkEnd w:id="4"/>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621C13">
      <w:pPr>
        <w:numPr>
          <w:ilvl w:val="0"/>
          <w:numId w:val="14"/>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0000052" w14:textId="73969270" w:rsidR="001C5D72"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 xml:space="preserve">administrator wyznaczył Inspektora Danych Osobowych, z którym można się kontaktować pod adresem e-mail: </w:t>
      </w:r>
      <w:hyperlink r:id="rId11" w:history="1">
        <w:r w:rsidR="00BD4AC0" w:rsidRPr="00180D43">
          <w:rPr>
            <w:rStyle w:val="Hipercze"/>
            <w:rFonts w:asciiTheme="majorHAnsi" w:hAnsiTheme="majorHAnsi" w:cstheme="majorHAnsi"/>
          </w:rPr>
          <w:t>iod@rokietnica.pl</w:t>
        </w:r>
      </w:hyperlink>
    </w:p>
    <w:p w14:paraId="00000053"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lastRenderedPageBreak/>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621C13">
      <w:pPr>
        <w:numPr>
          <w:ilvl w:val="0"/>
          <w:numId w:val="7"/>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621C13">
      <w:pPr>
        <w:numPr>
          <w:ilvl w:val="0"/>
          <w:numId w:val="15"/>
        </w:numPr>
        <w:spacing w:line="319" w:lineRule="auto"/>
        <w:ind w:left="1008" w:hanging="392"/>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621C13">
      <w:pPr>
        <w:numPr>
          <w:ilvl w:val="0"/>
          <w:numId w:val="15"/>
        </w:numPr>
        <w:spacing w:line="319" w:lineRule="auto"/>
        <w:ind w:left="1008" w:hanging="392"/>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621C13">
      <w:pPr>
        <w:numPr>
          <w:ilvl w:val="0"/>
          <w:numId w:val="15"/>
        </w:numPr>
        <w:spacing w:line="319" w:lineRule="auto"/>
        <w:ind w:left="709" w:hanging="283"/>
        <w:jc w:val="both"/>
        <w:rPr>
          <w:rFonts w:asciiTheme="majorHAnsi" w:hAnsiTheme="majorHAnsi" w:cstheme="majorHAnsi"/>
        </w:rPr>
      </w:pPr>
      <w:r w:rsidRPr="00A258D6">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621C13">
      <w:pPr>
        <w:numPr>
          <w:ilvl w:val="0"/>
          <w:numId w:val="6"/>
        </w:numPr>
        <w:spacing w:line="319" w:lineRule="auto"/>
        <w:ind w:left="709" w:hanging="401"/>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5" w:name="_Toc65495845"/>
      <w:r w:rsidRPr="0039496C">
        <w:rPr>
          <w:rFonts w:asciiTheme="majorHAnsi" w:hAnsiTheme="majorHAnsi" w:cstheme="majorHAnsi"/>
          <w:b/>
          <w:bCs/>
          <w:sz w:val="24"/>
          <w:szCs w:val="24"/>
        </w:rPr>
        <w:t>III. TRYB UDZIELANIA ZAMÓWIENIA</w:t>
      </w:r>
      <w:bookmarkEnd w:id="5"/>
      <w:r w:rsidR="00A43881">
        <w:rPr>
          <w:rFonts w:asciiTheme="majorHAnsi" w:hAnsiTheme="majorHAnsi" w:cstheme="majorHAnsi"/>
          <w:b/>
          <w:bCs/>
          <w:sz w:val="24"/>
          <w:szCs w:val="24"/>
        </w:rPr>
        <w:br/>
      </w:r>
    </w:p>
    <w:p w14:paraId="00000063" w14:textId="4267A6F4"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B" w14:textId="3CCDAC05" w:rsidR="001C5D72" w:rsidRPr="00A43881" w:rsidRDefault="00FC4AB9"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D" w14:textId="365D8E58" w:rsidR="001C5D72" w:rsidRPr="00A43881" w:rsidRDefault="006116B3" w:rsidP="00621C13">
      <w:pPr>
        <w:numPr>
          <w:ilvl w:val="0"/>
          <w:numId w:val="8"/>
        </w:numPr>
        <w:spacing w:line="319" w:lineRule="auto"/>
        <w:ind w:left="852" w:hanging="418"/>
        <w:jc w:val="both"/>
        <w:rPr>
          <w:rFonts w:asciiTheme="majorHAnsi" w:hAnsiTheme="majorHAnsi" w:cstheme="majorHAnsi"/>
        </w:rPr>
      </w:pPr>
      <w:r w:rsidRPr="00A43881">
        <w:rPr>
          <w:rFonts w:asciiTheme="majorHAnsi" w:hAnsiTheme="majorHAnsi" w:cstheme="majorHAnsi"/>
        </w:rPr>
        <w:t>czynności wykonywane przez pracowników niższego szczebla technicznego i organizacyjnego procesu budowlanego</w:t>
      </w:r>
      <w:r w:rsidR="00FA680C">
        <w:rPr>
          <w:rFonts w:asciiTheme="majorHAnsi" w:hAnsiTheme="majorHAnsi" w:cstheme="majorHAnsi"/>
        </w:rPr>
        <w:t xml:space="preserve"> (roboty ziemne, operatorzy sprzętu)</w:t>
      </w:r>
      <w:r w:rsidR="00450C8E" w:rsidRPr="00A43881">
        <w:rPr>
          <w:rFonts w:asciiTheme="majorHAnsi" w:hAnsiTheme="majorHAnsi" w:cstheme="majorHAnsi"/>
        </w:rPr>
        <w:t>.</w:t>
      </w:r>
    </w:p>
    <w:p w14:paraId="718FBDC0" w14:textId="75FF7F6A" w:rsidR="00C41890" w:rsidRPr="00A43881" w:rsidRDefault="00FC4AB9" w:rsidP="00621C13">
      <w:pPr>
        <w:numPr>
          <w:ilvl w:val="0"/>
          <w:numId w:val="16"/>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C54CA5">
      <w:p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1F7BDDEE" w14:textId="79CC4B8D" w:rsidR="00585FF7" w:rsidRPr="00A43881" w:rsidRDefault="00585FF7" w:rsidP="00621C13">
      <w:pPr>
        <w:numPr>
          <w:ilvl w:val="0"/>
          <w:numId w:val="16"/>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6" w:name="_Toc65495846"/>
      <w:bookmarkStart w:id="7"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6"/>
      <w:r>
        <w:rPr>
          <w:rFonts w:asciiTheme="majorHAnsi" w:hAnsiTheme="majorHAnsi" w:cstheme="majorHAnsi"/>
          <w:b/>
          <w:bCs/>
          <w:sz w:val="24"/>
          <w:szCs w:val="24"/>
        </w:rPr>
        <w:t>.</w:t>
      </w:r>
    </w:p>
    <w:p w14:paraId="11022043" w14:textId="548CC3C8" w:rsidR="00700DF0" w:rsidRPr="005E6E2D" w:rsidRDefault="00872DFC" w:rsidP="00234A00">
      <w:pPr>
        <w:jc w:val="both"/>
        <w:rPr>
          <w:rFonts w:ascii="Calibri" w:hAnsi="Calibri"/>
        </w:rPr>
      </w:pPr>
      <w:r>
        <w:rPr>
          <w:rFonts w:ascii="Calibri" w:hAnsi="Calibri"/>
        </w:rPr>
        <w:br/>
      </w:r>
      <w:r w:rsidR="00700DF0" w:rsidRPr="00872DFC">
        <w:rPr>
          <w:rFonts w:ascii="Calibri" w:hAnsi="Calibri"/>
          <w:sz w:val="24"/>
          <w:szCs w:val="24"/>
        </w:rPr>
        <w:t>W ramach projektowanej przebudowy ul. Krętej, klasy lokalnej o dł</w:t>
      </w:r>
      <w:r>
        <w:rPr>
          <w:rFonts w:ascii="Calibri" w:hAnsi="Calibri"/>
          <w:sz w:val="24"/>
          <w:szCs w:val="24"/>
        </w:rPr>
        <w:t>.</w:t>
      </w:r>
      <w:r w:rsidR="00700DF0" w:rsidRPr="00872DFC">
        <w:rPr>
          <w:rFonts w:ascii="Calibri" w:hAnsi="Calibri"/>
          <w:sz w:val="24"/>
          <w:szCs w:val="24"/>
        </w:rPr>
        <w:t xml:space="preserve"> 470m, wykonana zostanie jezdnia, chodnik, miejsca postojowe oraz zjazdy do posesji. W skład projektowanych utwardzeń wchodzi jezdnia o szerokości 5,00 m wraz z obustronnymi poboczami gruntowymi, chodnik o szerokości 2,00 m, pięć miejsc parkingowych równoległych o wymiarach 2,50x6,00 m oraz cztery prostopadłe o wymiarach 2,50x5,00 m. Zaprojektowano także zjazdy zwykłe do przyległych posesji, o szerokościach dopasowanych do istniejących bram, jednak nie szerszych </w:t>
      </w:r>
      <w:r w:rsidR="00700DF0" w:rsidRPr="00872DFC">
        <w:rPr>
          <w:rFonts w:ascii="Calibri" w:hAnsi="Calibri"/>
          <w:sz w:val="24"/>
          <w:szCs w:val="24"/>
        </w:rPr>
        <w:lastRenderedPageBreak/>
        <w:t xml:space="preserve">niż 5,00m. </w:t>
      </w:r>
      <w:r w:rsidR="004B2500">
        <w:rPr>
          <w:rFonts w:ascii="Calibri" w:hAnsi="Calibri"/>
          <w:sz w:val="24"/>
          <w:szCs w:val="24"/>
        </w:rPr>
        <w:t xml:space="preserve">Przebudowana </w:t>
      </w:r>
      <w:r w:rsidR="00700DF0" w:rsidRPr="00872DFC">
        <w:rPr>
          <w:rFonts w:ascii="Calibri" w:hAnsi="Calibri"/>
          <w:sz w:val="24"/>
          <w:szCs w:val="24"/>
        </w:rPr>
        <w:t xml:space="preserve"> jezdnia oraz miejsca postojowe zostaną ograniczone zatopionymi opornikami betonowymi</w:t>
      </w:r>
      <w:r w:rsidR="00700DF0" w:rsidRPr="005E6E2D">
        <w:rPr>
          <w:rFonts w:ascii="Calibri" w:hAnsi="Calibri"/>
        </w:rPr>
        <w:t xml:space="preserve"> 12x25x100 cm na podsypce cementowo – piaskowej gr. 5 cm i na ławie betonowej z oporem. Natomiast chodnik zostanie ograniczony obrzeżami betonowymi 6x20x100 cm na podsypce cementowo – piaskowej gr. 3 cm i na ławie betonowej z oporem. Zjazdy zostaną ograniczone obrzeżami betonowymi 6x20x100 cm oraz opornikami betonowymi 12x25x100 cm.</w:t>
      </w:r>
    </w:p>
    <w:p w14:paraId="199C5FEB" w14:textId="77777777" w:rsidR="00700DF0" w:rsidRDefault="00700DF0" w:rsidP="00700DF0">
      <w:pPr>
        <w:rPr>
          <w:rFonts w:ascii="Calibri" w:hAnsi="Calibri"/>
        </w:rPr>
      </w:pPr>
    </w:p>
    <w:p w14:paraId="1F1868FB" w14:textId="77777777" w:rsidR="00700DF0" w:rsidRPr="005E6E2D" w:rsidRDefault="00700DF0" w:rsidP="00700DF0">
      <w:pPr>
        <w:rPr>
          <w:rFonts w:ascii="Calibri" w:hAnsi="Calibri"/>
        </w:rPr>
      </w:pPr>
      <w:r w:rsidRPr="005E6E2D">
        <w:rPr>
          <w:rFonts w:ascii="Calibri" w:hAnsi="Calibri"/>
        </w:rPr>
        <w:t xml:space="preserve">W ramach opracowania projektuje się kanał technologiczny. Zostały zaprojektowane studnie kablowe SKO-2g, kanał technologiczny profil </w:t>
      </w:r>
      <w:proofErr w:type="spellStart"/>
      <w:r w:rsidRPr="005E6E2D">
        <w:rPr>
          <w:rFonts w:ascii="Calibri" w:hAnsi="Calibri"/>
        </w:rPr>
        <w:t>KTu</w:t>
      </w:r>
      <w:proofErr w:type="spellEnd"/>
      <w:r w:rsidRPr="005E6E2D">
        <w:rPr>
          <w:rFonts w:ascii="Calibri" w:hAnsi="Calibri"/>
        </w:rPr>
        <w:t xml:space="preserve"> oraz rury osłonowe.</w:t>
      </w:r>
    </w:p>
    <w:p w14:paraId="068017EA" w14:textId="77777777" w:rsidR="00700DF0" w:rsidRDefault="00700DF0" w:rsidP="00700DF0">
      <w:pPr>
        <w:rPr>
          <w:rFonts w:ascii="Calibri" w:hAnsi="Calibri"/>
        </w:rPr>
      </w:pPr>
    </w:p>
    <w:p w14:paraId="7B221E5B" w14:textId="77777777" w:rsidR="00700DF0" w:rsidRPr="005E6E2D" w:rsidRDefault="00700DF0" w:rsidP="00700DF0">
      <w:pPr>
        <w:rPr>
          <w:rFonts w:ascii="Calibri" w:hAnsi="Calibri"/>
        </w:rPr>
      </w:pPr>
      <w:r w:rsidRPr="005E6E2D">
        <w:rPr>
          <w:rFonts w:ascii="Calibri" w:hAnsi="Calibri"/>
        </w:rPr>
        <w:t xml:space="preserve">W zakres projektu oświetlenia drogowego wchodzi budowa wydzielonej linii kablowej (ziemnej) elektrycznej linii oświetlenia drogowego, budowa  trzynastu słupów oświetleniowych wraz z oprawami oświetlenia ulicznego oraz budowa sterowniczej szafki oświetleniowej. </w:t>
      </w:r>
    </w:p>
    <w:p w14:paraId="1FEC0D53" w14:textId="2481C895" w:rsidR="00BE4F0B" w:rsidRPr="00FA2677" w:rsidRDefault="00BE4F0B" w:rsidP="00BE4F0B">
      <w:pPr>
        <w:autoSpaceDE w:val="0"/>
        <w:autoSpaceDN w:val="0"/>
        <w:adjustRightInd w:val="0"/>
        <w:rPr>
          <w:rFonts w:ascii="Calibri" w:hAnsi="Calibri"/>
          <w:b/>
          <w:bCs/>
        </w:rPr>
      </w:pPr>
      <w:r w:rsidRPr="00FA2677">
        <w:rPr>
          <w:rFonts w:ascii="Calibri" w:hAnsi="Calibri"/>
          <w:b/>
          <w:bCs/>
        </w:rPr>
        <w:t>UWAGA:</w:t>
      </w:r>
      <w:r>
        <w:rPr>
          <w:rFonts w:ascii="Calibri" w:hAnsi="Calibri"/>
          <w:b/>
          <w:bCs/>
        </w:rPr>
        <w:br/>
      </w:r>
      <w:r w:rsidRPr="00FA2677">
        <w:rPr>
          <w:rFonts w:ascii="Calibri" w:hAnsi="Calibri"/>
          <w:b/>
          <w:bCs/>
        </w:rPr>
        <w:t xml:space="preserve"> Należy zamontować zestawy naprawcze na studzienkach zlokalizowanych w jezdni na istniejącej kanalizacji sanitarnej oraz na nowobudowanej kanalizacji deszczowej</w:t>
      </w:r>
      <w:r>
        <w:rPr>
          <w:rFonts w:ascii="Calibri" w:hAnsi="Calibri"/>
          <w:b/>
          <w:bCs/>
        </w:rPr>
        <w:t>.</w:t>
      </w:r>
    </w:p>
    <w:p w14:paraId="66F38BA8" w14:textId="77777777" w:rsidR="00700DF0" w:rsidRDefault="00700DF0" w:rsidP="00700DF0"/>
    <w:p w14:paraId="28419CF3" w14:textId="77777777" w:rsidR="00700DF0" w:rsidRPr="00AC75CC" w:rsidRDefault="00700DF0" w:rsidP="00700DF0">
      <w:pPr>
        <w:pStyle w:val="Akapitzlist"/>
        <w:spacing w:line="360" w:lineRule="auto"/>
        <w:ind w:left="0"/>
        <w:contextualSpacing w:val="0"/>
        <w:jc w:val="both"/>
        <w:rPr>
          <w:rFonts w:ascii="Segoe UI" w:hAnsi="Segoe UI" w:cs="Segoe UI"/>
          <w:b/>
          <w:sz w:val="20"/>
          <w:szCs w:val="20"/>
        </w:rPr>
      </w:pPr>
      <w:r w:rsidRPr="00AC75CC">
        <w:rPr>
          <w:rFonts w:ascii="Segoe UI" w:hAnsi="Segoe UI" w:cs="Segoe UI"/>
          <w:b/>
          <w:sz w:val="20"/>
          <w:szCs w:val="20"/>
        </w:rPr>
        <w:t>Zestawienie powierzchni inwestycji :</w:t>
      </w:r>
    </w:p>
    <w:p w14:paraId="782EE5D9" w14:textId="77777777" w:rsidR="00700DF0" w:rsidRPr="00F564FC" w:rsidRDefault="00700DF0" w:rsidP="00700DF0"/>
    <w:tbl>
      <w:tblPr>
        <w:tblW w:w="0" w:type="auto"/>
        <w:tblInd w:w="468" w:type="dxa"/>
        <w:tblLayout w:type="fixed"/>
        <w:tblLook w:val="0000" w:firstRow="0" w:lastRow="0" w:firstColumn="0" w:lastColumn="0" w:noHBand="0" w:noVBand="0"/>
      </w:tblPr>
      <w:tblGrid>
        <w:gridCol w:w="5811"/>
        <w:gridCol w:w="873"/>
        <w:gridCol w:w="1703"/>
      </w:tblGrid>
      <w:tr w:rsidR="00700DF0" w14:paraId="66359187" w14:textId="77777777" w:rsidTr="003C1EE8">
        <w:trPr>
          <w:trHeight w:val="269"/>
        </w:trPr>
        <w:tc>
          <w:tcPr>
            <w:tcW w:w="5811" w:type="dxa"/>
            <w:shd w:val="clear" w:color="auto" w:fill="auto"/>
          </w:tcPr>
          <w:p w14:paraId="3A34B24A" w14:textId="77777777" w:rsidR="00700DF0" w:rsidRDefault="00700DF0" w:rsidP="003C1EE8">
            <w:pPr>
              <w:tabs>
                <w:tab w:val="left" w:pos="432"/>
              </w:tabs>
              <w:ind w:left="97"/>
              <w:rPr>
                <w:color w:val="000000"/>
                <w:sz w:val="20"/>
              </w:rPr>
            </w:pPr>
            <w:r>
              <w:rPr>
                <w:color w:val="000000"/>
                <w:sz w:val="20"/>
              </w:rPr>
              <w:t>pow. proj. jezdni</w:t>
            </w:r>
          </w:p>
        </w:tc>
        <w:tc>
          <w:tcPr>
            <w:tcW w:w="873" w:type="dxa"/>
            <w:shd w:val="clear" w:color="auto" w:fill="auto"/>
          </w:tcPr>
          <w:p w14:paraId="12A88F7C" w14:textId="77777777" w:rsidR="00700DF0" w:rsidRDefault="00700DF0" w:rsidP="003C1EE8">
            <w:pPr>
              <w:jc w:val="center"/>
              <w:rPr>
                <w:sz w:val="20"/>
              </w:rPr>
            </w:pPr>
            <w:r>
              <w:rPr>
                <w:sz w:val="20"/>
              </w:rPr>
              <w:t>m</w:t>
            </w:r>
            <w:r>
              <w:rPr>
                <w:color w:val="000000"/>
                <w:sz w:val="20"/>
                <w:vertAlign w:val="superscript"/>
              </w:rPr>
              <w:t>2</w:t>
            </w:r>
          </w:p>
        </w:tc>
        <w:tc>
          <w:tcPr>
            <w:tcW w:w="1703" w:type="dxa"/>
            <w:shd w:val="clear" w:color="auto" w:fill="auto"/>
          </w:tcPr>
          <w:p w14:paraId="67955047" w14:textId="77777777" w:rsidR="00700DF0" w:rsidRDefault="00700DF0" w:rsidP="003C1EE8">
            <w:pPr>
              <w:jc w:val="center"/>
              <w:rPr>
                <w:sz w:val="20"/>
              </w:rPr>
            </w:pPr>
            <w:r>
              <w:rPr>
                <w:sz w:val="20"/>
              </w:rPr>
              <w:t>2257,86</w:t>
            </w:r>
          </w:p>
        </w:tc>
      </w:tr>
      <w:tr w:rsidR="00700DF0" w14:paraId="2BF4DD25" w14:textId="77777777" w:rsidTr="003C1EE8">
        <w:trPr>
          <w:trHeight w:val="269"/>
        </w:trPr>
        <w:tc>
          <w:tcPr>
            <w:tcW w:w="5811" w:type="dxa"/>
            <w:shd w:val="clear" w:color="auto" w:fill="auto"/>
          </w:tcPr>
          <w:p w14:paraId="301CCACD" w14:textId="77777777" w:rsidR="00700DF0" w:rsidRDefault="00700DF0" w:rsidP="003C1EE8">
            <w:pPr>
              <w:tabs>
                <w:tab w:val="left" w:pos="432"/>
              </w:tabs>
              <w:ind w:left="97"/>
              <w:rPr>
                <w:color w:val="000000"/>
                <w:sz w:val="20"/>
              </w:rPr>
            </w:pPr>
            <w:r>
              <w:rPr>
                <w:color w:val="000000"/>
                <w:sz w:val="20"/>
              </w:rPr>
              <w:t>pow. proj. chodnika</w:t>
            </w:r>
          </w:p>
        </w:tc>
        <w:tc>
          <w:tcPr>
            <w:tcW w:w="873" w:type="dxa"/>
            <w:shd w:val="clear" w:color="auto" w:fill="auto"/>
          </w:tcPr>
          <w:p w14:paraId="5B9CDD62" w14:textId="77777777" w:rsidR="00700DF0" w:rsidRDefault="00700DF0" w:rsidP="003C1EE8">
            <w:pPr>
              <w:jc w:val="center"/>
              <w:rPr>
                <w:sz w:val="20"/>
              </w:rPr>
            </w:pPr>
            <w:r w:rsidRPr="00D74E02">
              <w:rPr>
                <w:sz w:val="20"/>
              </w:rPr>
              <w:t>m</w:t>
            </w:r>
            <w:r w:rsidRPr="00D74E02">
              <w:rPr>
                <w:color w:val="000000"/>
                <w:sz w:val="20"/>
                <w:vertAlign w:val="superscript"/>
              </w:rPr>
              <w:t>2</w:t>
            </w:r>
          </w:p>
        </w:tc>
        <w:tc>
          <w:tcPr>
            <w:tcW w:w="1703" w:type="dxa"/>
            <w:shd w:val="clear" w:color="auto" w:fill="auto"/>
          </w:tcPr>
          <w:p w14:paraId="2BE5DA4F" w14:textId="77777777" w:rsidR="00700DF0" w:rsidRDefault="00700DF0" w:rsidP="003C1EE8">
            <w:pPr>
              <w:jc w:val="center"/>
              <w:rPr>
                <w:sz w:val="20"/>
              </w:rPr>
            </w:pPr>
            <w:r>
              <w:rPr>
                <w:sz w:val="20"/>
              </w:rPr>
              <w:t>862,81</w:t>
            </w:r>
          </w:p>
        </w:tc>
      </w:tr>
      <w:tr w:rsidR="00700DF0" w14:paraId="336D14AA" w14:textId="77777777" w:rsidTr="003C1EE8">
        <w:trPr>
          <w:trHeight w:val="269"/>
        </w:trPr>
        <w:tc>
          <w:tcPr>
            <w:tcW w:w="5811" w:type="dxa"/>
            <w:shd w:val="clear" w:color="auto" w:fill="auto"/>
          </w:tcPr>
          <w:p w14:paraId="6BD4A31D" w14:textId="77777777" w:rsidR="00700DF0" w:rsidRDefault="00700DF0" w:rsidP="003C1EE8">
            <w:pPr>
              <w:tabs>
                <w:tab w:val="left" w:pos="432"/>
              </w:tabs>
              <w:ind w:left="97"/>
              <w:rPr>
                <w:color w:val="000000"/>
                <w:sz w:val="20"/>
              </w:rPr>
            </w:pPr>
            <w:r>
              <w:rPr>
                <w:color w:val="000000"/>
                <w:sz w:val="20"/>
              </w:rPr>
              <w:t>pow. proj. miejsca postojowego dla rowerów</w:t>
            </w:r>
          </w:p>
        </w:tc>
        <w:tc>
          <w:tcPr>
            <w:tcW w:w="873" w:type="dxa"/>
            <w:shd w:val="clear" w:color="auto" w:fill="auto"/>
          </w:tcPr>
          <w:p w14:paraId="57828519" w14:textId="77777777" w:rsidR="00700DF0" w:rsidRDefault="00700DF0" w:rsidP="003C1EE8">
            <w:pPr>
              <w:jc w:val="center"/>
              <w:rPr>
                <w:sz w:val="20"/>
              </w:rPr>
            </w:pPr>
            <w:r w:rsidRPr="00D74E02">
              <w:rPr>
                <w:sz w:val="20"/>
              </w:rPr>
              <w:t>m</w:t>
            </w:r>
            <w:r w:rsidRPr="00D74E02">
              <w:rPr>
                <w:color w:val="000000"/>
                <w:sz w:val="20"/>
                <w:vertAlign w:val="superscript"/>
              </w:rPr>
              <w:t>2</w:t>
            </w:r>
          </w:p>
        </w:tc>
        <w:tc>
          <w:tcPr>
            <w:tcW w:w="1703" w:type="dxa"/>
            <w:shd w:val="clear" w:color="auto" w:fill="auto"/>
          </w:tcPr>
          <w:p w14:paraId="4538E9C5" w14:textId="77777777" w:rsidR="00700DF0" w:rsidRDefault="00700DF0" w:rsidP="003C1EE8">
            <w:pPr>
              <w:jc w:val="center"/>
              <w:rPr>
                <w:sz w:val="20"/>
              </w:rPr>
            </w:pPr>
            <w:r>
              <w:rPr>
                <w:sz w:val="20"/>
              </w:rPr>
              <w:t>56,22</w:t>
            </w:r>
          </w:p>
        </w:tc>
      </w:tr>
      <w:tr w:rsidR="00700DF0" w14:paraId="18770E7F" w14:textId="77777777" w:rsidTr="003C1EE8">
        <w:trPr>
          <w:trHeight w:val="269"/>
        </w:trPr>
        <w:tc>
          <w:tcPr>
            <w:tcW w:w="5811" w:type="dxa"/>
            <w:shd w:val="clear" w:color="auto" w:fill="auto"/>
          </w:tcPr>
          <w:p w14:paraId="7ABE9F63" w14:textId="77777777" w:rsidR="00700DF0" w:rsidRDefault="00700DF0" w:rsidP="003C1EE8">
            <w:pPr>
              <w:tabs>
                <w:tab w:val="left" w:pos="432"/>
              </w:tabs>
              <w:ind w:left="97"/>
              <w:rPr>
                <w:color w:val="000000"/>
                <w:sz w:val="20"/>
              </w:rPr>
            </w:pPr>
            <w:r>
              <w:rPr>
                <w:color w:val="000000"/>
                <w:sz w:val="20"/>
              </w:rPr>
              <w:t>pow. proj. miejsc parkingowych</w:t>
            </w:r>
          </w:p>
        </w:tc>
        <w:tc>
          <w:tcPr>
            <w:tcW w:w="873" w:type="dxa"/>
            <w:shd w:val="clear" w:color="auto" w:fill="auto"/>
          </w:tcPr>
          <w:p w14:paraId="7DF58CCD" w14:textId="77777777" w:rsidR="00700DF0" w:rsidRDefault="00700DF0" w:rsidP="003C1EE8">
            <w:pPr>
              <w:jc w:val="center"/>
              <w:rPr>
                <w:sz w:val="20"/>
              </w:rPr>
            </w:pPr>
            <w:bookmarkStart w:id="8" w:name="_Hlk144126034"/>
            <w:r>
              <w:rPr>
                <w:sz w:val="20"/>
              </w:rPr>
              <w:t>m</w:t>
            </w:r>
            <w:r>
              <w:rPr>
                <w:color w:val="000000"/>
                <w:sz w:val="20"/>
                <w:vertAlign w:val="superscript"/>
              </w:rPr>
              <w:t>2</w:t>
            </w:r>
            <w:bookmarkEnd w:id="8"/>
          </w:p>
        </w:tc>
        <w:tc>
          <w:tcPr>
            <w:tcW w:w="1703" w:type="dxa"/>
            <w:shd w:val="clear" w:color="auto" w:fill="auto"/>
          </w:tcPr>
          <w:p w14:paraId="50278DC8" w14:textId="77777777" w:rsidR="00700DF0" w:rsidRDefault="00700DF0" w:rsidP="003C1EE8">
            <w:pPr>
              <w:jc w:val="center"/>
              <w:rPr>
                <w:sz w:val="20"/>
              </w:rPr>
            </w:pPr>
            <w:r>
              <w:rPr>
                <w:sz w:val="20"/>
              </w:rPr>
              <w:t>126,73</w:t>
            </w:r>
          </w:p>
        </w:tc>
      </w:tr>
      <w:tr w:rsidR="00700DF0" w14:paraId="1FA67125" w14:textId="77777777" w:rsidTr="003C1EE8">
        <w:trPr>
          <w:trHeight w:val="269"/>
        </w:trPr>
        <w:tc>
          <w:tcPr>
            <w:tcW w:w="5811" w:type="dxa"/>
            <w:shd w:val="clear" w:color="auto" w:fill="auto"/>
          </w:tcPr>
          <w:p w14:paraId="2A73D3A3" w14:textId="77777777" w:rsidR="00700DF0" w:rsidRDefault="00700DF0" w:rsidP="003C1EE8">
            <w:pPr>
              <w:tabs>
                <w:tab w:val="left" w:pos="432"/>
              </w:tabs>
              <w:ind w:left="97"/>
              <w:rPr>
                <w:color w:val="000000"/>
                <w:sz w:val="20"/>
              </w:rPr>
            </w:pPr>
            <w:r>
              <w:rPr>
                <w:color w:val="000000"/>
                <w:sz w:val="20"/>
              </w:rPr>
              <w:t>pow. proj. zjazdów</w:t>
            </w:r>
          </w:p>
        </w:tc>
        <w:tc>
          <w:tcPr>
            <w:tcW w:w="873" w:type="dxa"/>
            <w:shd w:val="clear" w:color="auto" w:fill="auto"/>
          </w:tcPr>
          <w:p w14:paraId="388AE237" w14:textId="77777777" w:rsidR="00700DF0" w:rsidRDefault="00700DF0" w:rsidP="003C1EE8">
            <w:pPr>
              <w:jc w:val="center"/>
              <w:rPr>
                <w:sz w:val="20"/>
              </w:rPr>
            </w:pPr>
            <w:r>
              <w:rPr>
                <w:sz w:val="20"/>
              </w:rPr>
              <w:t>m</w:t>
            </w:r>
            <w:r>
              <w:rPr>
                <w:color w:val="000000"/>
                <w:sz w:val="20"/>
                <w:vertAlign w:val="superscript"/>
              </w:rPr>
              <w:t>2</w:t>
            </w:r>
          </w:p>
        </w:tc>
        <w:tc>
          <w:tcPr>
            <w:tcW w:w="1703" w:type="dxa"/>
            <w:shd w:val="clear" w:color="auto" w:fill="auto"/>
          </w:tcPr>
          <w:p w14:paraId="43153531" w14:textId="77777777" w:rsidR="00700DF0" w:rsidRDefault="00700DF0" w:rsidP="003C1EE8">
            <w:pPr>
              <w:jc w:val="center"/>
              <w:rPr>
                <w:sz w:val="20"/>
              </w:rPr>
            </w:pPr>
            <w:r>
              <w:rPr>
                <w:sz w:val="20"/>
              </w:rPr>
              <w:t>129,67</w:t>
            </w:r>
          </w:p>
        </w:tc>
      </w:tr>
      <w:tr w:rsidR="00700DF0" w:rsidRPr="00CB42F4" w14:paraId="71470F35" w14:textId="77777777" w:rsidTr="003C1EE8">
        <w:tc>
          <w:tcPr>
            <w:tcW w:w="5811" w:type="dxa"/>
            <w:shd w:val="clear" w:color="auto" w:fill="auto"/>
          </w:tcPr>
          <w:p w14:paraId="4F4F51D6" w14:textId="77777777" w:rsidR="00700DF0" w:rsidRDefault="00700DF0" w:rsidP="003C1EE8">
            <w:pPr>
              <w:tabs>
                <w:tab w:val="left" w:pos="432"/>
              </w:tabs>
              <w:ind w:left="72"/>
            </w:pPr>
            <w:r>
              <w:rPr>
                <w:color w:val="000000"/>
                <w:sz w:val="20"/>
              </w:rPr>
              <w:t>pow. proj. utwardzenia dojazdu do działek nr 344/20, 344/21, 344/24, 344/25</w:t>
            </w:r>
          </w:p>
        </w:tc>
        <w:tc>
          <w:tcPr>
            <w:tcW w:w="873" w:type="dxa"/>
            <w:shd w:val="clear" w:color="auto" w:fill="auto"/>
          </w:tcPr>
          <w:p w14:paraId="31035DD4" w14:textId="77777777" w:rsidR="00700DF0" w:rsidRDefault="00700DF0" w:rsidP="003C1EE8">
            <w:pPr>
              <w:jc w:val="center"/>
            </w:pPr>
            <w:r>
              <w:rPr>
                <w:color w:val="000000"/>
                <w:sz w:val="20"/>
              </w:rPr>
              <w:t>m</w:t>
            </w:r>
            <w:r>
              <w:rPr>
                <w:color w:val="000000"/>
                <w:sz w:val="20"/>
                <w:vertAlign w:val="superscript"/>
              </w:rPr>
              <w:t>2</w:t>
            </w:r>
          </w:p>
        </w:tc>
        <w:tc>
          <w:tcPr>
            <w:tcW w:w="1703" w:type="dxa"/>
            <w:shd w:val="clear" w:color="auto" w:fill="auto"/>
          </w:tcPr>
          <w:p w14:paraId="693354BF" w14:textId="77777777" w:rsidR="00700DF0" w:rsidRPr="00CB42F4" w:rsidRDefault="00700DF0" w:rsidP="003C1EE8">
            <w:pPr>
              <w:jc w:val="center"/>
              <w:rPr>
                <w:sz w:val="20"/>
              </w:rPr>
            </w:pPr>
            <w:r w:rsidRPr="00CB42F4">
              <w:rPr>
                <w:sz w:val="20"/>
              </w:rPr>
              <w:t>2063,53</w:t>
            </w:r>
          </w:p>
        </w:tc>
      </w:tr>
    </w:tbl>
    <w:p w14:paraId="4E1F4CB4" w14:textId="77777777" w:rsidR="00700DF0" w:rsidRDefault="00700DF0" w:rsidP="00700DF0">
      <w:pPr>
        <w:rPr>
          <w:rFonts w:ascii="Calibri" w:hAnsi="Calibri"/>
          <w:b/>
        </w:rPr>
      </w:pPr>
    </w:p>
    <w:p w14:paraId="21CE7753" w14:textId="77777777" w:rsidR="00700DF0" w:rsidRDefault="00700DF0" w:rsidP="00700DF0">
      <w:pPr>
        <w:rPr>
          <w:rFonts w:ascii="Calibri" w:hAnsi="Calibri"/>
          <w:b/>
        </w:rPr>
      </w:pPr>
      <w:r w:rsidRPr="00AC75CC">
        <w:rPr>
          <w:rFonts w:ascii="Calibri" w:hAnsi="Calibri"/>
          <w:b/>
        </w:rPr>
        <w:t>Realizacja branży instalacyjnej obejmuje</w:t>
      </w:r>
      <w:r>
        <w:rPr>
          <w:rFonts w:ascii="Calibri" w:hAnsi="Calibri"/>
          <w:b/>
        </w:rPr>
        <w:t xml:space="preserve"> m.in. zarurowanie rowu</w:t>
      </w:r>
      <w:r w:rsidRPr="00AC75CC">
        <w:rPr>
          <w:rFonts w:ascii="Calibri" w:hAnsi="Calibri"/>
          <w:b/>
        </w:rPr>
        <w:t xml:space="preserve"> :</w:t>
      </w:r>
    </w:p>
    <w:p w14:paraId="08C46E24" w14:textId="77777777" w:rsidR="00700DF0" w:rsidRDefault="00700DF0" w:rsidP="00700DF0">
      <w:pPr>
        <w:rPr>
          <w:rFonts w:ascii="Calibri" w:hAnsi="Calibri"/>
          <w:b/>
        </w:rPr>
      </w:pPr>
    </w:p>
    <w:p w14:paraId="72C21D63"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Budowa studni</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3 szt.,</w:t>
      </w:r>
    </w:p>
    <w:p w14:paraId="1BEE55A7"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Budowa rurociągu bet. DN600</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64 m,</w:t>
      </w:r>
    </w:p>
    <w:p w14:paraId="2158B6B8"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wylot betonowy DN600</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10 m,</w:t>
      </w:r>
    </w:p>
    <w:p w14:paraId="63667C85"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wpust bet. DN500 </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 xml:space="preserve">1 </w:t>
      </w:r>
      <w:proofErr w:type="spellStart"/>
      <w:r w:rsidRPr="005E6E2D">
        <w:rPr>
          <w:rFonts w:ascii="Segoe UI" w:hAnsi="Segoe UI" w:cs="Segoe UI"/>
          <w:sz w:val="20"/>
          <w:szCs w:val="20"/>
        </w:rPr>
        <w:t>szt</w:t>
      </w:r>
      <w:proofErr w:type="spellEnd"/>
      <w:r w:rsidRPr="005E6E2D">
        <w:rPr>
          <w:rFonts w:ascii="Segoe UI" w:hAnsi="Segoe UI" w:cs="Segoe UI"/>
          <w:sz w:val="20"/>
          <w:szCs w:val="20"/>
        </w:rPr>
        <w:t>,</w:t>
      </w:r>
    </w:p>
    <w:p w14:paraId="6DC3E5B0"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rurociąg PVD Dz160 </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5 m,</w:t>
      </w:r>
    </w:p>
    <w:p w14:paraId="0F4F75F2"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odwodnienie liniowe </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4 m,</w:t>
      </w:r>
    </w:p>
    <w:p w14:paraId="766C72B1" w14:textId="77777777" w:rsidR="00700DF0" w:rsidRDefault="00700DF0" w:rsidP="00700DF0"/>
    <w:p w14:paraId="3978EFD4" w14:textId="77777777" w:rsidR="00700DF0" w:rsidRDefault="00700DF0" w:rsidP="00700DF0">
      <w:pPr>
        <w:jc w:val="both"/>
        <w:rPr>
          <w:rFonts w:ascii="Calibri" w:hAnsi="Calibri"/>
          <w:b/>
        </w:rPr>
      </w:pPr>
      <w:r w:rsidRPr="00AC75CC">
        <w:rPr>
          <w:rFonts w:ascii="Calibri" w:hAnsi="Calibri"/>
          <w:b/>
        </w:rPr>
        <w:t>Realizacja branży elektroenergetycznej obejmuje:</w:t>
      </w:r>
    </w:p>
    <w:p w14:paraId="6F9577D9" w14:textId="77777777" w:rsidR="00700DF0" w:rsidRPr="00AC75CC" w:rsidRDefault="00700DF0" w:rsidP="00700DF0">
      <w:pPr>
        <w:jc w:val="both"/>
        <w:rPr>
          <w:rFonts w:ascii="Calibri" w:hAnsi="Calibri"/>
          <w:b/>
        </w:rPr>
      </w:pPr>
    </w:p>
    <w:p w14:paraId="5423A5E2"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Budowa kablowej sieci </w:t>
      </w:r>
      <w:proofErr w:type="spellStart"/>
      <w:r w:rsidRPr="005E6E2D">
        <w:rPr>
          <w:rFonts w:ascii="Segoe UI" w:hAnsi="Segoe UI" w:cs="Segoe UI"/>
          <w:sz w:val="20"/>
          <w:szCs w:val="20"/>
        </w:rPr>
        <w:t>nN</w:t>
      </w:r>
      <w:proofErr w:type="spellEnd"/>
      <w:r w:rsidRPr="005E6E2D">
        <w:rPr>
          <w:rFonts w:ascii="Segoe UI" w:hAnsi="Segoe UI" w:cs="Segoe UI"/>
          <w:sz w:val="20"/>
          <w:szCs w:val="20"/>
        </w:rPr>
        <w:t xml:space="preserve"> – oświetlenie uliczne – dł. trasy 450m.</w:t>
      </w:r>
    </w:p>
    <w:p w14:paraId="769FB839"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Słupy oświetleniowe </w:t>
      </w:r>
      <w:proofErr w:type="spellStart"/>
      <w:r>
        <w:rPr>
          <w:rFonts w:ascii="Segoe UI" w:hAnsi="Segoe UI" w:cs="Segoe UI"/>
          <w:sz w:val="20"/>
          <w:szCs w:val="20"/>
        </w:rPr>
        <w:t>wys</w:t>
      </w:r>
      <w:proofErr w:type="spellEnd"/>
      <w:r>
        <w:rPr>
          <w:rFonts w:ascii="Segoe UI" w:hAnsi="Segoe UI" w:cs="Segoe UI"/>
          <w:sz w:val="20"/>
          <w:szCs w:val="20"/>
        </w:rPr>
        <w:t xml:space="preserve"> 7m z wysięgnikiem 1m oraz</w:t>
      </w:r>
      <w:r w:rsidRPr="005E6E2D">
        <w:rPr>
          <w:rFonts w:ascii="Segoe UI" w:hAnsi="Segoe UI" w:cs="Segoe UI"/>
          <w:sz w:val="20"/>
          <w:szCs w:val="20"/>
        </w:rPr>
        <w:t xml:space="preserve"> ze źródłami światła LED – 13 szt.</w:t>
      </w:r>
    </w:p>
    <w:p w14:paraId="686B5CD7"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Szafkę sterującą oświetleniem – 1 szt.</w:t>
      </w:r>
    </w:p>
    <w:p w14:paraId="79D580F0" w14:textId="77777777" w:rsidR="00700DF0" w:rsidRDefault="00700DF0" w:rsidP="00700DF0">
      <w:pPr>
        <w:jc w:val="both"/>
        <w:rPr>
          <w:rFonts w:ascii="Calibri" w:hAnsi="Calibri"/>
          <w:b/>
        </w:rPr>
      </w:pPr>
    </w:p>
    <w:p w14:paraId="0EC0796B" w14:textId="77777777" w:rsidR="00700DF0" w:rsidRPr="00AC75CC" w:rsidRDefault="00700DF0" w:rsidP="00700DF0">
      <w:pPr>
        <w:jc w:val="both"/>
        <w:rPr>
          <w:rFonts w:ascii="Calibri" w:hAnsi="Calibri"/>
          <w:b/>
        </w:rPr>
      </w:pPr>
      <w:r>
        <w:rPr>
          <w:rFonts w:ascii="Calibri" w:hAnsi="Calibri"/>
          <w:b/>
        </w:rPr>
        <w:t xml:space="preserve">Realizacja kanału technologicznego w ramach branży telekomunikacyjnej </w:t>
      </w:r>
      <w:r w:rsidRPr="00AC75CC">
        <w:rPr>
          <w:rFonts w:ascii="Calibri" w:hAnsi="Calibri"/>
          <w:b/>
        </w:rPr>
        <w:t>:</w:t>
      </w:r>
    </w:p>
    <w:p w14:paraId="08FEA5A9" w14:textId="77777777" w:rsidR="00700DF0" w:rsidRDefault="00700DF0" w:rsidP="00700DF0"/>
    <w:p w14:paraId="2C26092E"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lastRenderedPageBreak/>
        <w:t>Budowa studni kablowych SKO-2g</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8 szt.,</w:t>
      </w:r>
    </w:p>
    <w:p w14:paraId="4A3AF9CF"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Budowa kanału technologicznego profil </w:t>
      </w:r>
      <w:proofErr w:type="spellStart"/>
      <w:r w:rsidRPr="005E6E2D">
        <w:rPr>
          <w:rFonts w:ascii="Segoe UI" w:hAnsi="Segoe UI" w:cs="Segoe UI"/>
          <w:sz w:val="20"/>
          <w:szCs w:val="20"/>
        </w:rPr>
        <w:t>KTu</w:t>
      </w:r>
      <w:proofErr w:type="spellEnd"/>
    </w:p>
    <w:p w14:paraId="538E5AB5"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1*110+3*40/3,7+1*</w:t>
      </w:r>
      <w:proofErr w:type="spellStart"/>
      <w:r w:rsidRPr="005E6E2D">
        <w:rPr>
          <w:rFonts w:ascii="Segoe UI" w:hAnsi="Segoe UI" w:cs="Segoe UI"/>
          <w:sz w:val="20"/>
          <w:szCs w:val="20"/>
        </w:rPr>
        <w:t>mikrowiązka</w:t>
      </w:r>
      <w:proofErr w:type="spellEnd"/>
      <w:r w:rsidRPr="005E6E2D">
        <w:rPr>
          <w:rFonts w:ascii="Segoe UI" w:hAnsi="Segoe UI" w:cs="Segoe UI"/>
          <w:sz w:val="20"/>
          <w:szCs w:val="20"/>
        </w:rPr>
        <w:t xml:space="preserve"> 7* 12/8</w:t>
      </w:r>
      <w:r w:rsidRPr="005E6E2D">
        <w:rPr>
          <w:rFonts w:ascii="Segoe UI" w:hAnsi="Segoe UI" w:cs="Segoe UI"/>
          <w:sz w:val="20"/>
          <w:szCs w:val="20"/>
        </w:rPr>
        <w:tab/>
      </w:r>
      <w:r w:rsidRPr="005E6E2D">
        <w:rPr>
          <w:rFonts w:ascii="Segoe UI" w:hAnsi="Segoe UI" w:cs="Segoe UI"/>
          <w:sz w:val="20"/>
          <w:szCs w:val="20"/>
        </w:rPr>
        <w:tab/>
      </w:r>
      <w:r w:rsidRPr="005E6E2D">
        <w:rPr>
          <w:rFonts w:ascii="Segoe UI" w:hAnsi="Segoe UI" w:cs="Segoe UI"/>
          <w:sz w:val="20"/>
          <w:szCs w:val="20"/>
        </w:rPr>
        <w:tab/>
        <w:t>437 m,</w:t>
      </w:r>
    </w:p>
    <w:p w14:paraId="173AA9CC" w14:textId="77777777" w:rsidR="00700DF0" w:rsidRPr="005E6E2D" w:rsidRDefault="00700DF0" w:rsidP="00700DF0">
      <w:pPr>
        <w:pStyle w:val="Akapitzlist"/>
        <w:numPr>
          <w:ilvl w:val="0"/>
          <w:numId w:val="42"/>
        </w:numPr>
        <w:spacing w:after="0" w:line="360" w:lineRule="auto"/>
        <w:ind w:left="993" w:hanging="283"/>
        <w:contextualSpacing w:val="0"/>
        <w:jc w:val="both"/>
        <w:rPr>
          <w:rFonts w:ascii="Segoe UI" w:hAnsi="Segoe UI" w:cs="Segoe UI"/>
          <w:sz w:val="20"/>
          <w:szCs w:val="20"/>
        </w:rPr>
      </w:pPr>
      <w:r w:rsidRPr="005E6E2D">
        <w:rPr>
          <w:rFonts w:ascii="Segoe UI" w:hAnsi="Segoe UI" w:cs="Segoe UI"/>
          <w:sz w:val="20"/>
          <w:szCs w:val="20"/>
        </w:rPr>
        <w:t xml:space="preserve">Rury osłonowe 2*160/9,1 pod wjazdami na profilu </w:t>
      </w:r>
      <w:proofErr w:type="spellStart"/>
      <w:r w:rsidRPr="005E6E2D">
        <w:rPr>
          <w:rFonts w:ascii="Segoe UI" w:hAnsi="Segoe UI" w:cs="Segoe UI"/>
          <w:sz w:val="20"/>
          <w:szCs w:val="20"/>
        </w:rPr>
        <w:t>KTu</w:t>
      </w:r>
      <w:proofErr w:type="spellEnd"/>
      <w:r w:rsidRPr="005E6E2D">
        <w:rPr>
          <w:rFonts w:ascii="Segoe UI" w:hAnsi="Segoe UI" w:cs="Segoe UI"/>
          <w:sz w:val="20"/>
          <w:szCs w:val="20"/>
        </w:rPr>
        <w:tab/>
        <w:t>10 m,</w:t>
      </w:r>
    </w:p>
    <w:p w14:paraId="0B6291D8" w14:textId="77777777" w:rsidR="00700DF0" w:rsidRPr="00C62719" w:rsidRDefault="00700DF0" w:rsidP="00700DF0">
      <w:pPr>
        <w:jc w:val="both"/>
        <w:rPr>
          <w:rFonts w:ascii="Calibri" w:hAnsi="Calibri"/>
        </w:rPr>
      </w:pPr>
    </w:p>
    <w:p w14:paraId="5F81D0B3" w14:textId="77777777" w:rsidR="00700DF0" w:rsidRPr="005E6E2D" w:rsidRDefault="00700DF0" w:rsidP="00700DF0">
      <w:pPr>
        <w:jc w:val="both"/>
        <w:rPr>
          <w:rFonts w:ascii="Calibri" w:hAnsi="Calibri"/>
          <w:b/>
          <w:i/>
        </w:rPr>
      </w:pPr>
      <w:r w:rsidRPr="005E6E2D">
        <w:rPr>
          <w:rFonts w:ascii="Calibri" w:hAnsi="Calibri"/>
          <w:b/>
          <w:i/>
        </w:rPr>
        <w:t>Szczegółowy zakres został opisany w dokumentacji projektowej.</w:t>
      </w:r>
    </w:p>
    <w:p w14:paraId="12305CF0" w14:textId="77777777" w:rsidR="00700DF0" w:rsidRDefault="00700DF0" w:rsidP="00700DF0">
      <w:pPr>
        <w:jc w:val="both"/>
      </w:pPr>
    </w:p>
    <w:p w14:paraId="646A2AF8" w14:textId="77777777" w:rsidR="00700DF0" w:rsidRPr="0028392C" w:rsidRDefault="00700DF0" w:rsidP="00700DF0">
      <w:pPr>
        <w:jc w:val="both"/>
        <w:rPr>
          <w:u w:val="single"/>
        </w:rPr>
      </w:pPr>
      <w:r w:rsidRPr="0028392C">
        <w:rPr>
          <w:u w:val="single"/>
        </w:rPr>
        <w:t>Do obowiązku i na koszt Wykonawcy należy także:</w:t>
      </w:r>
    </w:p>
    <w:p w14:paraId="57FF4662" w14:textId="77777777" w:rsidR="00700DF0" w:rsidRPr="00064A34" w:rsidRDefault="00700DF0" w:rsidP="00700DF0">
      <w:pPr>
        <w:pStyle w:val="Akapitzlist"/>
        <w:numPr>
          <w:ilvl w:val="0"/>
          <w:numId w:val="29"/>
        </w:numPr>
        <w:suppressAutoHyphens/>
        <w:spacing w:after="0" w:line="240" w:lineRule="auto"/>
        <w:jc w:val="both"/>
      </w:pPr>
      <w:r w:rsidRPr="00064A34">
        <w:t>badania zagęszczenia gruntu, dostosowane do wymogów projektu technicznego i klasy drogi,</w:t>
      </w:r>
    </w:p>
    <w:p w14:paraId="773BF2B8" w14:textId="77777777" w:rsidR="00700DF0" w:rsidRPr="00064A34" w:rsidRDefault="00700DF0" w:rsidP="00700DF0">
      <w:pPr>
        <w:pStyle w:val="Akapitzlist"/>
        <w:numPr>
          <w:ilvl w:val="0"/>
          <w:numId w:val="29"/>
        </w:numPr>
        <w:suppressAutoHyphens/>
        <w:spacing w:after="0" w:line="240" w:lineRule="auto"/>
        <w:jc w:val="both"/>
      </w:pPr>
      <w:r w:rsidRPr="00064A34">
        <w:t xml:space="preserve">opłaty </w:t>
      </w:r>
      <w:proofErr w:type="spellStart"/>
      <w:r w:rsidRPr="00064A34">
        <w:t>składowiskowe</w:t>
      </w:r>
      <w:proofErr w:type="spellEnd"/>
      <w:r w:rsidRPr="00064A34">
        <w:t>, związane z wywozem gruntu i nadmiaru urobku,</w:t>
      </w:r>
    </w:p>
    <w:p w14:paraId="51DB63DF" w14:textId="77777777" w:rsidR="00700DF0" w:rsidRPr="00064A34" w:rsidRDefault="00700DF0" w:rsidP="00700DF0">
      <w:pPr>
        <w:pStyle w:val="Akapitzlist"/>
        <w:numPr>
          <w:ilvl w:val="0"/>
          <w:numId w:val="29"/>
        </w:numPr>
        <w:suppressAutoHyphens/>
        <w:spacing w:after="0" w:line="240" w:lineRule="auto"/>
        <w:jc w:val="both"/>
      </w:pPr>
      <w:r w:rsidRPr="00064A34">
        <w:t>opłaty za czasowe składowiska urobku,</w:t>
      </w:r>
    </w:p>
    <w:p w14:paraId="6893328F" w14:textId="77777777" w:rsidR="00700DF0" w:rsidRPr="00064A34" w:rsidRDefault="00700DF0" w:rsidP="00700DF0">
      <w:pPr>
        <w:pStyle w:val="Akapitzlist"/>
        <w:numPr>
          <w:ilvl w:val="0"/>
          <w:numId w:val="29"/>
        </w:numPr>
        <w:suppressAutoHyphens/>
        <w:spacing w:after="0" w:line="240" w:lineRule="auto"/>
        <w:jc w:val="both"/>
      </w:pPr>
      <w:r w:rsidRPr="00064A34">
        <w:t>naprawy dróg i ulic zniszczonych w czasie trwania robót przez środki transportu i maszyny budowlane zatrudnione na budowie, oraz pojazdy korzystające z objazdów,</w:t>
      </w:r>
    </w:p>
    <w:p w14:paraId="72077BE7" w14:textId="77777777" w:rsidR="00700DF0" w:rsidRPr="00064A34" w:rsidRDefault="00700DF0" w:rsidP="00700DF0">
      <w:pPr>
        <w:pStyle w:val="Akapitzlist"/>
        <w:numPr>
          <w:ilvl w:val="0"/>
          <w:numId w:val="29"/>
        </w:numPr>
        <w:suppressAutoHyphens/>
        <w:spacing w:after="0" w:line="240" w:lineRule="auto"/>
        <w:jc w:val="both"/>
      </w:pPr>
      <w:r w:rsidRPr="00064A34">
        <w:t xml:space="preserve">likwidacja skutków oddziaływania procesu budowlanego na otoczenie budowy, </w:t>
      </w:r>
    </w:p>
    <w:p w14:paraId="24293299" w14:textId="77777777" w:rsidR="00700DF0" w:rsidRPr="00064A34" w:rsidRDefault="00700DF0" w:rsidP="00700DF0">
      <w:pPr>
        <w:pStyle w:val="Akapitzlist"/>
        <w:numPr>
          <w:ilvl w:val="0"/>
          <w:numId w:val="29"/>
        </w:numPr>
        <w:suppressAutoHyphens/>
        <w:spacing w:after="0" w:line="240" w:lineRule="auto"/>
        <w:jc w:val="both"/>
      </w:pPr>
      <w:r w:rsidRPr="00064A34">
        <w:t>koszty wycięcia drzew i krzewów,</w:t>
      </w:r>
    </w:p>
    <w:p w14:paraId="5B86DDCA" w14:textId="77777777" w:rsidR="00700DF0" w:rsidRPr="00064A34" w:rsidRDefault="00700DF0" w:rsidP="00700DF0">
      <w:pPr>
        <w:pStyle w:val="Akapitzlist"/>
        <w:numPr>
          <w:ilvl w:val="0"/>
          <w:numId w:val="29"/>
        </w:numPr>
        <w:suppressAutoHyphens/>
        <w:spacing w:after="0" w:line="240" w:lineRule="auto"/>
        <w:jc w:val="both"/>
      </w:pPr>
      <w:r w:rsidRPr="00064A34">
        <w:t>organizacja i zabezpieczenie zaplecza budowy,</w:t>
      </w:r>
    </w:p>
    <w:p w14:paraId="5FF76FCA" w14:textId="77777777" w:rsidR="00700DF0" w:rsidRPr="00064A34" w:rsidRDefault="00700DF0" w:rsidP="00700DF0">
      <w:pPr>
        <w:pStyle w:val="Akapitzlist"/>
        <w:numPr>
          <w:ilvl w:val="0"/>
          <w:numId w:val="29"/>
        </w:numPr>
        <w:suppressAutoHyphens/>
        <w:spacing w:after="0" w:line="240" w:lineRule="auto"/>
        <w:jc w:val="both"/>
      </w:pPr>
      <w:r w:rsidRPr="00064A34">
        <w:t>odszkodowania za zniszczenie upraw i zieleni,</w:t>
      </w:r>
    </w:p>
    <w:p w14:paraId="32887751" w14:textId="77777777" w:rsidR="00700DF0" w:rsidRPr="00064A34" w:rsidRDefault="00700DF0" w:rsidP="00700DF0">
      <w:pPr>
        <w:pStyle w:val="Akapitzlist"/>
        <w:numPr>
          <w:ilvl w:val="0"/>
          <w:numId w:val="29"/>
        </w:numPr>
        <w:suppressAutoHyphens/>
        <w:spacing w:after="0" w:line="240" w:lineRule="auto"/>
        <w:jc w:val="both"/>
      </w:pPr>
      <w:r w:rsidRPr="00064A34">
        <w:t>obsługa geodezyjna wraz z inwentaryzacją powykonawczą,</w:t>
      </w:r>
    </w:p>
    <w:p w14:paraId="38563D96" w14:textId="77777777" w:rsidR="00700DF0" w:rsidRPr="00064A34" w:rsidRDefault="00700DF0" w:rsidP="00700DF0">
      <w:pPr>
        <w:pStyle w:val="Akapitzlist"/>
        <w:numPr>
          <w:ilvl w:val="0"/>
          <w:numId w:val="29"/>
        </w:numPr>
        <w:suppressAutoHyphens/>
        <w:spacing w:after="0" w:line="240" w:lineRule="auto"/>
        <w:jc w:val="both"/>
      </w:pPr>
      <w:r w:rsidRPr="00064A34">
        <w:t>opracowanie i wdrożenie projektu organizacji ruchu drogowego na czas trwania robót,</w:t>
      </w:r>
    </w:p>
    <w:p w14:paraId="5F857131" w14:textId="77777777" w:rsidR="00700DF0" w:rsidRPr="00872DFC" w:rsidRDefault="00700DF0" w:rsidP="00700DF0">
      <w:pPr>
        <w:pStyle w:val="Akapitzlist"/>
        <w:numPr>
          <w:ilvl w:val="0"/>
          <w:numId w:val="29"/>
        </w:numPr>
        <w:suppressAutoHyphens/>
        <w:spacing w:after="0" w:line="240" w:lineRule="auto"/>
        <w:jc w:val="both"/>
        <w:rPr>
          <w:bCs/>
        </w:rPr>
      </w:pPr>
      <w:r w:rsidRPr="00872DFC">
        <w:rPr>
          <w:bCs/>
        </w:rPr>
        <w:t>przygotowanie kompletu dokumentów, niezbędnych do zgłoszenia odbioru budowy (atesty i certyfikaty na zastosowane materiały, protokoły odbiorów i inne)</w:t>
      </w:r>
    </w:p>
    <w:p w14:paraId="1D544C81" w14:textId="77777777" w:rsidR="00700DF0" w:rsidRPr="00872DFC" w:rsidRDefault="00700DF0" w:rsidP="00700DF0">
      <w:pPr>
        <w:rPr>
          <w:bCs/>
          <w:color w:val="FF0000"/>
        </w:rPr>
      </w:pPr>
    </w:p>
    <w:p w14:paraId="321C09E1" w14:textId="113C62EE" w:rsidR="007957F6" w:rsidRPr="00E56E03" w:rsidRDefault="001E2D28" w:rsidP="00E56E03">
      <w:pPr>
        <w:spacing w:after="200"/>
        <w:jc w:val="both"/>
        <w:rPr>
          <w:rFonts w:ascii="Calibri" w:eastAsia="Calibri" w:hAnsi="Calibri"/>
          <w:lang w:eastAsia="en-US"/>
        </w:rPr>
      </w:pPr>
      <w:r w:rsidRPr="00E56E03">
        <w:rPr>
          <w:rFonts w:ascii="Calibri" w:eastAsia="Calibri" w:hAnsi="Calibri"/>
          <w:lang w:eastAsia="en-US"/>
        </w:rPr>
        <w:t xml:space="preserve">Zamawiający nie wymaga załączenia do oferty kosztorysu ofertowego. 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w:t>
      </w:r>
      <w:r w:rsidR="001250BB">
        <w:rPr>
          <w:rFonts w:ascii="Calibri" w:eastAsia="Calibri" w:hAnsi="Calibri"/>
          <w:lang w:eastAsia="en-US"/>
        </w:rPr>
        <w:t>oraz harmonogram rzeczowo</w:t>
      </w:r>
      <w:r w:rsidR="004B2500">
        <w:rPr>
          <w:rFonts w:ascii="Calibri" w:eastAsia="Calibri" w:hAnsi="Calibri"/>
          <w:lang w:eastAsia="en-US"/>
        </w:rPr>
        <w:t xml:space="preserve"> </w:t>
      </w:r>
      <w:r w:rsidR="001250BB">
        <w:rPr>
          <w:rFonts w:ascii="Calibri" w:eastAsia="Calibri" w:hAnsi="Calibri"/>
          <w:lang w:eastAsia="en-US"/>
        </w:rPr>
        <w:t>-</w:t>
      </w:r>
      <w:r w:rsidR="004B2500">
        <w:rPr>
          <w:rFonts w:ascii="Calibri" w:eastAsia="Calibri" w:hAnsi="Calibri"/>
          <w:lang w:eastAsia="en-US"/>
        </w:rPr>
        <w:t xml:space="preserve"> </w:t>
      </w:r>
      <w:r w:rsidR="001250BB">
        <w:rPr>
          <w:rFonts w:ascii="Calibri" w:eastAsia="Calibri" w:hAnsi="Calibri"/>
          <w:lang w:eastAsia="en-US"/>
        </w:rPr>
        <w:t xml:space="preserve">finansowy </w:t>
      </w:r>
      <w:r w:rsidRPr="00E56E03">
        <w:rPr>
          <w:rFonts w:ascii="Calibri" w:eastAsia="Calibri" w:hAnsi="Calibri"/>
          <w:lang w:eastAsia="en-US"/>
        </w:rPr>
        <w:t xml:space="preserve"> przed  podpisaniem umowy</w:t>
      </w:r>
      <w:r w:rsidR="004B2500">
        <w:rPr>
          <w:rFonts w:ascii="Calibri" w:eastAsia="Calibri" w:hAnsi="Calibri"/>
          <w:lang w:eastAsia="en-US"/>
        </w:rPr>
        <w:t>.</w:t>
      </w:r>
      <w:r w:rsidR="001250BB">
        <w:rPr>
          <w:rFonts w:ascii="Calibri" w:eastAsia="Calibri" w:hAnsi="Calibri"/>
          <w:lang w:eastAsia="en-US"/>
        </w:rPr>
        <w:br/>
        <w:t>Zmiany harmonogramu nie zmieniające  terminu realizacji zamówienia nie będą  wymagały  aneksowania umowy.</w:t>
      </w:r>
    </w:p>
    <w:p w14:paraId="4DC5971A" w14:textId="48638E72" w:rsidR="00647399" w:rsidRPr="007B1BA7" w:rsidRDefault="00F332E0" w:rsidP="00647399">
      <w:pPr>
        <w:pStyle w:val="Akapitzlist"/>
        <w:ind w:left="0"/>
        <w:rPr>
          <w:rFonts w:asciiTheme="majorHAnsi" w:hAnsiTheme="majorHAnsi" w:cstheme="majorHAnsi"/>
          <w:color w:val="000000"/>
          <w:kern w:val="3"/>
        </w:rPr>
      </w:pPr>
      <w:r w:rsidRPr="00FA3A10">
        <w:rPr>
          <w:rFonts w:asciiTheme="majorHAnsi" w:hAnsiTheme="majorHAnsi" w:cstheme="majorHAnsi"/>
          <w:b/>
          <w:bCs/>
        </w:rPr>
        <w:t>4.</w:t>
      </w:r>
      <w:r w:rsidR="00647399">
        <w:rPr>
          <w:rFonts w:asciiTheme="majorHAnsi" w:hAnsiTheme="majorHAnsi" w:cstheme="majorHAnsi"/>
        </w:rPr>
        <w:t xml:space="preserve"> </w:t>
      </w:r>
      <w:r w:rsidR="00647399" w:rsidRPr="007B1BA7">
        <w:rPr>
          <w:rFonts w:asciiTheme="majorHAnsi" w:hAnsiTheme="majorHAnsi" w:cstheme="majorHAnsi"/>
        </w:rPr>
        <w:t xml:space="preserve">Wspólny Słownik Zamówień (CPV):  </w:t>
      </w:r>
    </w:p>
    <w:p w14:paraId="3042ADC4" w14:textId="2D8F6EB7" w:rsidR="00647399" w:rsidRPr="00915904" w:rsidRDefault="00647399" w:rsidP="009A3F1D">
      <w:pPr>
        <w:spacing w:line="319" w:lineRule="auto"/>
        <w:jc w:val="both"/>
        <w:rPr>
          <w:rFonts w:asciiTheme="majorHAnsi" w:eastAsia="Times New Roman" w:hAnsiTheme="majorHAnsi" w:cstheme="majorHAnsi"/>
          <w:bCs/>
        </w:rPr>
      </w:pPr>
      <w:r w:rsidRPr="00915904">
        <w:rPr>
          <w:rFonts w:asciiTheme="majorHAnsi" w:eastAsia="Times New Roman" w:hAnsiTheme="majorHAnsi" w:cstheme="majorHAnsi"/>
          <w:bCs/>
        </w:rPr>
        <w:t>45</w:t>
      </w:r>
      <w:r w:rsidR="00AF68DF">
        <w:rPr>
          <w:rFonts w:asciiTheme="majorHAnsi" w:eastAsia="Times New Roman" w:hAnsiTheme="majorHAnsi" w:cstheme="majorHAnsi"/>
          <w:bCs/>
        </w:rPr>
        <w:t>.</w:t>
      </w:r>
      <w:r w:rsidRPr="00915904">
        <w:rPr>
          <w:rFonts w:asciiTheme="majorHAnsi" w:eastAsia="Times New Roman" w:hAnsiTheme="majorHAnsi" w:cstheme="majorHAnsi"/>
          <w:bCs/>
        </w:rPr>
        <w:t>11</w:t>
      </w:r>
      <w:r w:rsidR="00AF68DF">
        <w:rPr>
          <w:rFonts w:asciiTheme="majorHAnsi" w:eastAsia="Times New Roman" w:hAnsiTheme="majorHAnsi" w:cstheme="majorHAnsi"/>
          <w:bCs/>
        </w:rPr>
        <w:t>.</w:t>
      </w:r>
      <w:r w:rsidRPr="00915904">
        <w:rPr>
          <w:rFonts w:asciiTheme="majorHAnsi" w:eastAsia="Times New Roman" w:hAnsiTheme="majorHAnsi" w:cstheme="majorHAnsi"/>
          <w:bCs/>
        </w:rPr>
        <w:t>12</w:t>
      </w:r>
      <w:r w:rsidR="00AF68DF">
        <w:rPr>
          <w:rFonts w:asciiTheme="majorHAnsi" w:eastAsia="Times New Roman" w:hAnsiTheme="majorHAnsi" w:cstheme="majorHAnsi"/>
          <w:bCs/>
        </w:rPr>
        <w:t>.</w:t>
      </w:r>
      <w:r w:rsidRPr="00915904">
        <w:rPr>
          <w:rFonts w:asciiTheme="majorHAnsi" w:eastAsia="Times New Roman" w:hAnsiTheme="majorHAnsi" w:cstheme="majorHAnsi"/>
          <w:bCs/>
        </w:rPr>
        <w:t>00</w:t>
      </w:r>
      <w:r>
        <w:rPr>
          <w:rFonts w:asciiTheme="majorHAnsi" w:eastAsia="Times New Roman" w:hAnsiTheme="majorHAnsi" w:cstheme="majorHAnsi"/>
          <w:bCs/>
        </w:rPr>
        <w:t xml:space="preserve"> </w:t>
      </w:r>
      <w:r w:rsidR="0020445E">
        <w:rPr>
          <w:rFonts w:asciiTheme="majorHAnsi" w:eastAsia="Times New Roman" w:hAnsiTheme="majorHAnsi" w:cstheme="majorHAnsi"/>
          <w:bCs/>
        </w:rPr>
        <w:t>–</w:t>
      </w:r>
      <w:r w:rsidR="00B36060">
        <w:rPr>
          <w:rFonts w:asciiTheme="majorHAnsi" w:eastAsia="Times New Roman" w:hAnsiTheme="majorHAnsi" w:cstheme="majorHAnsi"/>
          <w:bCs/>
        </w:rPr>
        <w:t xml:space="preserve"> </w:t>
      </w:r>
      <w:r w:rsidR="00234A00">
        <w:rPr>
          <w:rFonts w:asciiTheme="majorHAnsi" w:eastAsia="Times New Roman" w:hAnsiTheme="majorHAnsi" w:cstheme="majorHAnsi"/>
          <w:bCs/>
        </w:rPr>
        <w:t xml:space="preserve"> </w:t>
      </w:r>
      <w:r w:rsidRPr="00915904">
        <w:rPr>
          <w:rFonts w:asciiTheme="majorHAnsi" w:eastAsia="Times New Roman" w:hAnsiTheme="majorHAnsi" w:cstheme="majorHAnsi"/>
          <w:bCs/>
        </w:rPr>
        <w:t>0</w:t>
      </w:r>
      <w:r w:rsidR="0020445E">
        <w:rPr>
          <w:rFonts w:asciiTheme="majorHAnsi" w:eastAsia="Times New Roman" w:hAnsiTheme="majorHAnsi" w:cstheme="majorHAnsi"/>
          <w:bCs/>
        </w:rPr>
        <w:t xml:space="preserve">  </w:t>
      </w:r>
      <w:r w:rsidRPr="00915904">
        <w:rPr>
          <w:rFonts w:asciiTheme="majorHAnsi" w:eastAsia="Times New Roman" w:hAnsiTheme="majorHAnsi" w:cstheme="majorHAnsi"/>
          <w:bCs/>
        </w:rPr>
        <w:t xml:space="preserve"> Roboty w zakresie przygotowywania terenu pod budowę i roboty ziemne</w:t>
      </w:r>
      <w:r w:rsidR="00B827E5">
        <w:rPr>
          <w:rFonts w:asciiTheme="majorHAnsi" w:eastAsia="Times New Roman" w:hAnsiTheme="majorHAnsi" w:cstheme="majorHAnsi"/>
          <w:bCs/>
        </w:rPr>
        <w:t>,</w:t>
      </w:r>
    </w:p>
    <w:p w14:paraId="1CE50E3D" w14:textId="729734E6" w:rsidR="00764E00" w:rsidRPr="009A3F1D" w:rsidRDefault="006514E5" w:rsidP="0005142E">
      <w:pPr>
        <w:rPr>
          <w:rFonts w:asciiTheme="majorHAnsi" w:hAnsiTheme="majorHAnsi" w:cstheme="majorHAnsi"/>
        </w:rPr>
      </w:pPr>
      <w:r w:rsidRPr="009A3F1D">
        <w:rPr>
          <w:rFonts w:asciiTheme="majorHAnsi" w:hAnsiTheme="majorHAnsi" w:cstheme="majorHAnsi"/>
        </w:rPr>
        <w:t>45</w:t>
      </w:r>
      <w:r w:rsidR="009A3F1D">
        <w:rPr>
          <w:rFonts w:asciiTheme="majorHAnsi" w:hAnsiTheme="majorHAnsi" w:cstheme="majorHAnsi"/>
        </w:rPr>
        <w:t>.</w:t>
      </w:r>
      <w:r w:rsidRPr="009A3F1D">
        <w:rPr>
          <w:rFonts w:asciiTheme="majorHAnsi" w:hAnsiTheme="majorHAnsi" w:cstheme="majorHAnsi"/>
        </w:rPr>
        <w:t>23</w:t>
      </w:r>
      <w:r w:rsidR="009A3F1D">
        <w:rPr>
          <w:rFonts w:asciiTheme="majorHAnsi" w:hAnsiTheme="majorHAnsi" w:cstheme="majorHAnsi"/>
        </w:rPr>
        <w:t>.</w:t>
      </w:r>
      <w:r w:rsidRPr="009A3F1D">
        <w:rPr>
          <w:rFonts w:asciiTheme="majorHAnsi" w:hAnsiTheme="majorHAnsi" w:cstheme="majorHAnsi"/>
        </w:rPr>
        <w:t>3</w:t>
      </w:r>
      <w:r w:rsidR="00DE7695">
        <w:rPr>
          <w:rFonts w:asciiTheme="majorHAnsi" w:hAnsiTheme="majorHAnsi" w:cstheme="majorHAnsi"/>
        </w:rPr>
        <w:t>2</w:t>
      </w:r>
      <w:r w:rsidR="009A3F1D">
        <w:rPr>
          <w:rFonts w:asciiTheme="majorHAnsi" w:hAnsiTheme="majorHAnsi" w:cstheme="majorHAnsi"/>
        </w:rPr>
        <w:t>.</w:t>
      </w:r>
      <w:r w:rsidR="00DE7695">
        <w:rPr>
          <w:rFonts w:asciiTheme="majorHAnsi" w:hAnsiTheme="majorHAnsi" w:cstheme="majorHAnsi"/>
        </w:rPr>
        <w:t>5</w:t>
      </w:r>
      <w:r w:rsidRPr="009A3F1D">
        <w:rPr>
          <w:rFonts w:asciiTheme="majorHAnsi" w:hAnsiTheme="majorHAnsi" w:cstheme="majorHAnsi"/>
        </w:rPr>
        <w:t>2</w:t>
      </w:r>
      <w:r w:rsidR="009A3F1D">
        <w:rPr>
          <w:rFonts w:asciiTheme="majorHAnsi" w:hAnsiTheme="majorHAnsi" w:cstheme="majorHAnsi"/>
        </w:rPr>
        <w:t xml:space="preserve"> </w:t>
      </w:r>
      <w:r w:rsidR="00DE7695">
        <w:rPr>
          <w:rFonts w:asciiTheme="majorHAnsi" w:hAnsiTheme="majorHAnsi" w:cstheme="majorHAnsi"/>
        </w:rPr>
        <w:t>–</w:t>
      </w:r>
      <w:r w:rsidR="00B36060">
        <w:rPr>
          <w:rFonts w:asciiTheme="majorHAnsi" w:hAnsiTheme="majorHAnsi" w:cstheme="majorHAnsi"/>
        </w:rPr>
        <w:t xml:space="preserve"> </w:t>
      </w:r>
      <w:r w:rsidR="00234A00">
        <w:rPr>
          <w:rFonts w:asciiTheme="majorHAnsi" w:hAnsiTheme="majorHAnsi" w:cstheme="majorHAnsi"/>
        </w:rPr>
        <w:t xml:space="preserve"> </w:t>
      </w:r>
      <w:r w:rsidR="00DE7695">
        <w:rPr>
          <w:rFonts w:asciiTheme="majorHAnsi" w:hAnsiTheme="majorHAnsi" w:cstheme="majorHAnsi"/>
        </w:rPr>
        <w:t>0   Roboty w zakresie nawierzchni ulic</w:t>
      </w:r>
      <w:r w:rsidR="009A3F1D">
        <w:rPr>
          <w:rFonts w:asciiTheme="majorHAnsi" w:hAnsiTheme="majorHAnsi" w:cstheme="majorHAnsi"/>
        </w:rPr>
        <w:t xml:space="preserve">   </w:t>
      </w:r>
    </w:p>
    <w:p w14:paraId="65672F74" w14:textId="4B150563" w:rsidR="00955857" w:rsidRPr="00244974" w:rsidRDefault="00C6448E" w:rsidP="00955857">
      <w:pPr>
        <w:spacing w:after="160" w:line="240" w:lineRule="auto"/>
        <w:rPr>
          <w:rFonts w:asciiTheme="minorHAnsi" w:eastAsiaTheme="minorHAnsi" w:hAnsiTheme="minorHAnsi" w:cstheme="minorBidi"/>
          <w:kern w:val="2"/>
          <w:sz w:val="24"/>
          <w:szCs w:val="24"/>
          <w14:ligatures w14:val="standardContextual"/>
        </w:rPr>
      </w:pPr>
      <w:r w:rsidRPr="00244974">
        <w:rPr>
          <w:rFonts w:asciiTheme="majorHAnsi" w:hAnsiTheme="majorHAnsi" w:cstheme="majorHAnsi"/>
        </w:rPr>
        <w:t>45.</w:t>
      </w:r>
      <w:r w:rsidR="00234A00">
        <w:rPr>
          <w:rFonts w:asciiTheme="majorHAnsi" w:hAnsiTheme="majorHAnsi" w:cstheme="majorHAnsi"/>
        </w:rPr>
        <w:t>23.23.00 -   5   Roboty budowlane i pomocnicze w zakresie linii telefonicznych i ciągów komunikacyjnych</w:t>
      </w:r>
      <w:r w:rsidR="0039174C" w:rsidRPr="00244974">
        <w:rPr>
          <w:rFonts w:asciiTheme="majorHAnsi" w:hAnsiTheme="majorHAnsi" w:cstheme="majorHAnsi"/>
        </w:rPr>
        <w:br/>
      </w:r>
      <w:r w:rsidR="00872DFC" w:rsidRPr="00234A00">
        <w:rPr>
          <w:rFonts w:asciiTheme="minorHAnsi" w:eastAsiaTheme="minorHAnsi" w:hAnsiTheme="minorHAnsi" w:cstheme="minorBidi"/>
          <w:kern w:val="2"/>
          <w14:ligatures w14:val="standardContextual"/>
        </w:rPr>
        <w:t>45.23.00.00 – 8 Roboty budowlane w zakresie budowy rurociągów, linii komunikacyjnych i elektroenergetycznych</w:t>
      </w:r>
    </w:p>
    <w:p w14:paraId="0DE0944E" w14:textId="50FCA9F4" w:rsidR="00955857" w:rsidRPr="00FD7ABF" w:rsidRDefault="00955857" w:rsidP="00F33BF0">
      <w:pPr>
        <w:spacing w:after="160"/>
        <w:rPr>
          <w:rFonts w:asciiTheme="majorHAnsi" w:eastAsiaTheme="minorHAnsi" w:hAnsiTheme="majorHAnsi" w:cstheme="majorHAnsi"/>
          <w:kern w:val="2"/>
          <w14:ligatures w14:val="standardContextual"/>
        </w:rPr>
      </w:pPr>
      <w:r w:rsidRPr="00FD7ABF">
        <w:rPr>
          <w:rFonts w:asciiTheme="majorHAnsi" w:eastAsiaTheme="minorHAnsi" w:hAnsiTheme="majorHAnsi" w:cstheme="majorHAnsi"/>
          <w:kern w:val="2"/>
          <w14:ligatures w14:val="standardContextual"/>
        </w:rPr>
        <w:t>Wykonawca jest  zobowiązany do zapoznania się z treścią oraz stosowania wytycznych  Zarządzenia nr RO.0050.29.2023 Wójta Gminy Rokietnica z dnia 13.02.2023r. w sprawie ochrony drzew i rozwoju terenów zieleni na terenie Gminy Rokietnica.</w:t>
      </w:r>
    </w:p>
    <w:p w14:paraId="212DBD43" w14:textId="760BBED4" w:rsidR="00955857" w:rsidRPr="00FD7ABF" w:rsidRDefault="00955857" w:rsidP="00F33BF0">
      <w:pPr>
        <w:rPr>
          <w:rFonts w:asciiTheme="majorHAnsi" w:hAnsiTheme="majorHAnsi" w:cstheme="majorHAnsi"/>
          <w:bCs/>
        </w:rPr>
      </w:pPr>
      <w:r w:rsidRPr="00FD7ABF">
        <w:rPr>
          <w:rFonts w:asciiTheme="majorHAnsi" w:eastAsiaTheme="minorHAnsi" w:hAnsiTheme="majorHAnsi" w:cstheme="majorHAnsi"/>
          <w:kern w:val="2"/>
          <w14:ligatures w14:val="standardContextual"/>
        </w:rPr>
        <w:t xml:space="preserve">W załączniku  zamieszczamy  - </w:t>
      </w:r>
      <w:r w:rsidRPr="00FD7ABF">
        <w:rPr>
          <w:rFonts w:asciiTheme="majorHAnsi" w:hAnsiTheme="majorHAnsi" w:cstheme="majorHAnsi"/>
          <w:bCs/>
        </w:rPr>
        <w:t>szczegółow</w:t>
      </w:r>
      <w:r w:rsidR="00FD7ABF" w:rsidRPr="00FD7ABF">
        <w:rPr>
          <w:rFonts w:asciiTheme="majorHAnsi" w:hAnsiTheme="majorHAnsi" w:cstheme="majorHAnsi"/>
          <w:bCs/>
        </w:rPr>
        <w:t>ą</w:t>
      </w:r>
      <w:r w:rsidRPr="00FD7ABF">
        <w:rPr>
          <w:rFonts w:asciiTheme="majorHAnsi" w:hAnsiTheme="majorHAnsi" w:cstheme="majorHAnsi"/>
          <w:bCs/>
        </w:rPr>
        <w:t xml:space="preserve"> specyfikacj</w:t>
      </w:r>
      <w:r w:rsidR="00FD7ABF" w:rsidRPr="00FD7ABF">
        <w:rPr>
          <w:rFonts w:asciiTheme="majorHAnsi" w:hAnsiTheme="majorHAnsi" w:cstheme="majorHAnsi"/>
          <w:bCs/>
        </w:rPr>
        <w:t>ę</w:t>
      </w:r>
      <w:r w:rsidRPr="00FD7ABF">
        <w:rPr>
          <w:rFonts w:asciiTheme="majorHAnsi" w:hAnsiTheme="majorHAnsi" w:cstheme="majorHAnsi"/>
          <w:bCs/>
        </w:rPr>
        <w:t xml:space="preserve"> techniczn</w:t>
      </w:r>
      <w:r w:rsidR="00FD7ABF" w:rsidRPr="00FD7ABF">
        <w:rPr>
          <w:rFonts w:asciiTheme="majorHAnsi" w:hAnsiTheme="majorHAnsi" w:cstheme="majorHAnsi"/>
          <w:bCs/>
        </w:rPr>
        <w:t>ą</w:t>
      </w:r>
      <w:r w:rsidRPr="00FD7ABF">
        <w:rPr>
          <w:rFonts w:asciiTheme="majorHAnsi" w:hAnsiTheme="majorHAnsi" w:cstheme="majorHAnsi"/>
          <w:bCs/>
        </w:rPr>
        <w:t xml:space="preserve"> dla zieleni towarzyszącej – SST zieleń towarzysząca (dla inwestycji sąsiadującej z istniejącą zielenią)</w:t>
      </w:r>
    </w:p>
    <w:p w14:paraId="4F5C1042" w14:textId="423F2124" w:rsidR="0045658C" w:rsidRPr="00C71C19" w:rsidRDefault="00955857" w:rsidP="00955857">
      <w:pPr>
        <w:spacing w:after="160" w:line="240" w:lineRule="auto"/>
        <w:rPr>
          <w:rFonts w:asciiTheme="majorHAnsi" w:hAnsiTheme="majorHAnsi" w:cstheme="majorHAnsi"/>
        </w:rPr>
      </w:pPr>
      <w:r>
        <w:rPr>
          <w:rFonts w:asciiTheme="minorHAnsi" w:eastAsiaTheme="minorHAnsi" w:hAnsiTheme="minorHAnsi" w:cstheme="minorBidi"/>
          <w:kern w:val="2"/>
          <w14:ligatures w14:val="standardContextual"/>
        </w:rPr>
        <w:t xml:space="preserve"> </w:t>
      </w:r>
      <w:r>
        <w:rPr>
          <w:rFonts w:asciiTheme="minorHAnsi" w:eastAsiaTheme="minorHAnsi" w:hAnsiTheme="minorHAnsi" w:cstheme="minorBidi"/>
          <w:kern w:val="2"/>
          <w:sz w:val="24"/>
          <w:szCs w:val="24"/>
          <w14:ligatures w14:val="standardContextual"/>
        </w:rPr>
        <w:br/>
      </w:r>
      <w:bookmarkStart w:id="9" w:name="_Hlk66442564"/>
      <w:r w:rsidR="00F332E0" w:rsidRPr="00FA3A10">
        <w:rPr>
          <w:rFonts w:asciiTheme="majorHAnsi" w:hAnsiTheme="majorHAnsi" w:cstheme="majorHAnsi"/>
          <w:b/>
          <w:bCs/>
        </w:rPr>
        <w:t>5</w:t>
      </w:r>
      <w:r w:rsidR="00F332E0">
        <w:rPr>
          <w:rFonts w:asciiTheme="majorHAnsi" w:hAnsiTheme="majorHAnsi" w:cstheme="majorHAnsi"/>
        </w:rPr>
        <w:t>.</w:t>
      </w:r>
      <w:r w:rsidR="006820FD" w:rsidRPr="00C71C19">
        <w:rPr>
          <w:rFonts w:asciiTheme="majorHAnsi" w:hAnsiTheme="majorHAnsi" w:cstheme="majorHAnsi"/>
        </w:rPr>
        <w:t xml:space="preserve">  </w:t>
      </w:r>
      <w:r w:rsidR="00FC4AB9" w:rsidRPr="00C71C19">
        <w:rPr>
          <w:rFonts w:asciiTheme="majorHAnsi" w:hAnsiTheme="majorHAnsi" w:cstheme="majorHAnsi"/>
        </w:rPr>
        <w:t xml:space="preserve">Zamawiający </w:t>
      </w:r>
      <w:r w:rsidR="005422A4" w:rsidRPr="00C71C19">
        <w:rPr>
          <w:rFonts w:asciiTheme="majorHAnsi" w:hAnsiTheme="majorHAnsi" w:cstheme="majorHAnsi"/>
        </w:rPr>
        <w:t xml:space="preserve">nie </w:t>
      </w:r>
      <w:r w:rsidR="00FC4AB9" w:rsidRPr="00C71C19">
        <w:rPr>
          <w:rFonts w:asciiTheme="majorHAnsi" w:hAnsiTheme="majorHAnsi" w:cstheme="majorHAnsi"/>
        </w:rPr>
        <w:t xml:space="preserve">dopuszcza </w:t>
      </w:r>
      <w:r w:rsidR="005422A4" w:rsidRPr="00C71C19">
        <w:rPr>
          <w:rFonts w:asciiTheme="majorHAnsi" w:hAnsiTheme="majorHAnsi" w:cstheme="majorHAnsi"/>
        </w:rPr>
        <w:t xml:space="preserve">możliwości składania </w:t>
      </w:r>
      <w:r w:rsidR="00FC4AB9" w:rsidRPr="00C71C19">
        <w:rPr>
          <w:rFonts w:asciiTheme="majorHAnsi" w:hAnsiTheme="majorHAnsi" w:cstheme="majorHAnsi"/>
        </w:rPr>
        <w:t>ofert częściowych</w:t>
      </w:r>
      <w:r w:rsidR="00096B30" w:rsidRPr="00C71C19">
        <w:rPr>
          <w:rFonts w:asciiTheme="majorHAnsi" w:hAnsiTheme="majorHAnsi" w:cstheme="majorHAnsi"/>
        </w:rPr>
        <w:t xml:space="preserve">. </w:t>
      </w:r>
    </w:p>
    <w:bookmarkEnd w:id="7"/>
    <w:bookmarkEnd w:id="9"/>
    <w:p w14:paraId="732E3FA0" w14:textId="77777777"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t>Uzasadnienie do braku podziału zamówienia na części:</w:t>
      </w:r>
    </w:p>
    <w:p w14:paraId="504BC2BA" w14:textId="62A7ECAF" w:rsidR="00C9460E" w:rsidRPr="00C71C19" w:rsidRDefault="00C9460E" w:rsidP="00C9460E">
      <w:pPr>
        <w:spacing w:line="312" w:lineRule="auto"/>
        <w:jc w:val="both"/>
        <w:rPr>
          <w:rFonts w:asciiTheme="majorHAnsi" w:hAnsiTheme="majorHAnsi" w:cstheme="majorHAnsi"/>
        </w:rPr>
      </w:pPr>
      <w:r w:rsidRPr="00C71C19">
        <w:rPr>
          <w:rFonts w:asciiTheme="majorHAnsi" w:hAnsiTheme="majorHAnsi" w:cstheme="majorHAnsi"/>
        </w:rPr>
        <w:lastRenderedPageBreak/>
        <w:t xml:space="preserve">Zdaniem Zamawiającego podział zakresu niniejszego postępowania na części,  nie jest uzasadniony, </w:t>
      </w:r>
      <w:r w:rsidR="000453A3" w:rsidRPr="00C71C19">
        <w:rPr>
          <w:rFonts w:asciiTheme="majorHAnsi" w:hAnsiTheme="majorHAnsi" w:cstheme="majorHAnsi"/>
        </w:rPr>
        <w:br/>
      </w:r>
      <w:r w:rsidRPr="00C71C19">
        <w:rPr>
          <w:rFonts w:asciiTheme="majorHAnsi" w:hAnsiTheme="majorHAnsi" w:cstheme="majorHAnsi"/>
        </w:rPr>
        <w:t>a przeciwnie powodowałby nadmierne trudności techniczne związane z realizacją zamówienia</w:t>
      </w:r>
      <w:r w:rsidR="00BD4AC0" w:rsidRPr="00C71C19">
        <w:rPr>
          <w:rFonts w:asciiTheme="majorHAnsi" w:hAnsiTheme="majorHAnsi" w:cstheme="majorHAnsi"/>
        </w:rPr>
        <w:t>.</w:t>
      </w:r>
    </w:p>
    <w:p w14:paraId="057A3F1A"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potwierdzonego wizją w terenie, mogłoby mieć miejsce.</w:t>
      </w:r>
    </w:p>
    <w:p w14:paraId="3DD380A4" w14:textId="488808B2"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Zadani</w:t>
      </w:r>
      <w:r w:rsidR="00E316C6" w:rsidRPr="0069492E">
        <w:rPr>
          <w:rFonts w:asciiTheme="majorHAnsi" w:hAnsiTheme="majorHAnsi" w:cstheme="majorHAnsi"/>
        </w:rPr>
        <w:t>e</w:t>
      </w:r>
      <w:r w:rsidRPr="0069492E">
        <w:rPr>
          <w:rFonts w:asciiTheme="majorHAnsi" w:hAnsiTheme="majorHAnsi" w:cstheme="majorHAnsi"/>
        </w:rPr>
        <w:t xml:space="preserve"> budżetowe wchodzące w zakres ni</w:t>
      </w:r>
      <w:r w:rsidR="008E3004" w:rsidRPr="0069492E">
        <w:rPr>
          <w:rFonts w:asciiTheme="majorHAnsi" w:hAnsiTheme="majorHAnsi" w:cstheme="majorHAnsi"/>
        </w:rPr>
        <w:t>n</w:t>
      </w:r>
      <w:r w:rsidRPr="0069492E">
        <w:rPr>
          <w:rFonts w:asciiTheme="majorHAnsi" w:hAnsiTheme="majorHAnsi" w:cstheme="majorHAnsi"/>
        </w:rPr>
        <w:t>iejszego post</w:t>
      </w:r>
      <w:r w:rsidR="00952B13" w:rsidRPr="0069492E">
        <w:rPr>
          <w:rFonts w:asciiTheme="majorHAnsi" w:hAnsiTheme="majorHAnsi" w:cstheme="majorHAnsi"/>
        </w:rPr>
        <w:t>ę</w:t>
      </w:r>
      <w:r w:rsidRPr="0069492E">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69492E">
        <w:rPr>
          <w:rFonts w:asciiTheme="majorHAnsi" w:hAnsiTheme="majorHAnsi" w:cstheme="majorHAnsi"/>
        </w:rPr>
        <w:t>.</w:t>
      </w:r>
      <w:r w:rsidRPr="0069492E">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77777777" w:rsidR="00C9460E" w:rsidRPr="0069492E" w:rsidRDefault="00C9460E" w:rsidP="00C9460E">
      <w:pPr>
        <w:spacing w:line="312" w:lineRule="auto"/>
        <w:jc w:val="both"/>
        <w:rPr>
          <w:rFonts w:asciiTheme="majorHAnsi" w:hAnsiTheme="majorHAnsi" w:cstheme="majorHAnsi"/>
        </w:rPr>
      </w:pPr>
      <w:r w:rsidRPr="0069492E">
        <w:rPr>
          <w:rFonts w:asciiTheme="majorHAnsi" w:hAnsiTheme="majorHAnsi" w:cstheme="majorHAnsi"/>
        </w:rPr>
        <w:t>Ze względu na zakres i wartość zamówienia, brak podziału zamówienia na części nie zakłóca konkurencji w ramach postępowania.</w:t>
      </w:r>
    </w:p>
    <w:p w14:paraId="192B5872" w14:textId="77777777" w:rsidR="00AF68DF" w:rsidRDefault="00AF68DF" w:rsidP="00326F74">
      <w:pPr>
        <w:spacing w:line="319" w:lineRule="auto"/>
        <w:jc w:val="both"/>
        <w:rPr>
          <w:rFonts w:asciiTheme="majorHAnsi" w:hAnsiTheme="majorHAnsi" w:cstheme="majorHAnsi"/>
        </w:rPr>
      </w:pPr>
    </w:p>
    <w:p w14:paraId="00000075" w14:textId="3E42866A" w:rsidR="001C5D72" w:rsidRPr="00326F74" w:rsidRDefault="00F332E0" w:rsidP="00326F74">
      <w:pPr>
        <w:spacing w:line="319" w:lineRule="auto"/>
        <w:jc w:val="both"/>
        <w:rPr>
          <w:rFonts w:asciiTheme="majorHAnsi" w:hAnsiTheme="majorHAnsi" w:cstheme="majorHAnsi"/>
        </w:rPr>
      </w:pPr>
      <w:r w:rsidRPr="00FA3A10">
        <w:rPr>
          <w:rFonts w:asciiTheme="majorHAnsi" w:hAnsiTheme="majorHAnsi" w:cstheme="majorHAnsi"/>
          <w:b/>
          <w:bCs/>
        </w:rPr>
        <w:t>6</w:t>
      </w:r>
      <w:r>
        <w:rPr>
          <w:rFonts w:asciiTheme="majorHAnsi" w:hAnsiTheme="majorHAnsi" w:cstheme="majorHAnsi"/>
        </w:rPr>
        <w:t>.</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481A5B6F" w:rsidR="001C5D72" w:rsidRPr="00F332E0" w:rsidRDefault="00F332E0"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7</w:t>
      </w:r>
      <w:r>
        <w:rPr>
          <w:rFonts w:asciiTheme="majorHAnsi" w:hAnsiTheme="majorHAnsi" w:cstheme="majorHAnsi"/>
        </w:rPr>
        <w:t>.</w:t>
      </w:r>
      <w:r w:rsidR="006E3414">
        <w:rPr>
          <w:rFonts w:asciiTheme="majorHAnsi" w:hAnsiTheme="majorHAnsi" w:cstheme="majorHAnsi"/>
        </w:rPr>
        <w:t xml:space="preserve"> Z</w:t>
      </w:r>
      <w:r w:rsidR="00FC4AB9" w:rsidRPr="00F332E0">
        <w:rPr>
          <w:rFonts w:asciiTheme="majorHAnsi" w:hAnsiTheme="majorHAnsi" w:cstheme="majorHAnsi"/>
        </w:rPr>
        <w:t>amawiający nie przewiduje udzielania zamówień, o których mowa w art. 214 ust. 1 pkt 7</w:t>
      </w:r>
      <w:r w:rsidR="00096B30" w:rsidRPr="00F332E0">
        <w:rPr>
          <w:rFonts w:asciiTheme="majorHAnsi" w:hAnsiTheme="majorHAnsi" w:cstheme="majorHAnsi"/>
        </w:rPr>
        <w:t>.</w:t>
      </w:r>
    </w:p>
    <w:p w14:paraId="6136047E" w14:textId="3FA2B5B9" w:rsidR="004E12B0" w:rsidRDefault="006E3414" w:rsidP="006E3414">
      <w:pPr>
        <w:tabs>
          <w:tab w:val="left" w:pos="284"/>
        </w:tabs>
        <w:spacing w:line="319" w:lineRule="auto"/>
        <w:jc w:val="both"/>
        <w:rPr>
          <w:rFonts w:asciiTheme="majorHAnsi" w:hAnsiTheme="majorHAnsi" w:cstheme="majorHAnsi"/>
        </w:rPr>
      </w:pPr>
      <w:r w:rsidRPr="00FA3A10">
        <w:rPr>
          <w:rFonts w:asciiTheme="majorHAnsi" w:hAnsiTheme="majorHAnsi" w:cstheme="majorHAnsi"/>
          <w:b/>
          <w:bCs/>
        </w:rPr>
        <w:t>8</w:t>
      </w:r>
      <w:r>
        <w:rPr>
          <w:rFonts w:asciiTheme="majorHAnsi" w:hAnsiTheme="majorHAnsi" w:cstheme="majorHAnsi"/>
        </w:rPr>
        <w:t>.</w:t>
      </w:r>
      <w:r w:rsidR="00FA3A10">
        <w:rPr>
          <w:rFonts w:asciiTheme="majorHAnsi" w:hAnsiTheme="majorHAnsi" w:cstheme="majorHAnsi"/>
        </w:rPr>
        <w:t xml:space="preserve"> </w:t>
      </w:r>
      <w:r w:rsidR="00471433" w:rsidRPr="006E3414">
        <w:rPr>
          <w:rFonts w:asciiTheme="majorHAnsi" w:hAnsiTheme="majorHAnsi" w:cstheme="majorHAnsi"/>
        </w:rPr>
        <w:t>Rozwiązania równoważne.</w:t>
      </w:r>
    </w:p>
    <w:p w14:paraId="503006A3" w14:textId="77777777" w:rsidR="005256B5" w:rsidRDefault="004E12B0" w:rsidP="006E3414">
      <w:pPr>
        <w:tabs>
          <w:tab w:val="left" w:pos="284"/>
        </w:tabs>
        <w:spacing w:line="319" w:lineRule="auto"/>
        <w:jc w:val="both"/>
        <w:rPr>
          <w:rFonts w:asciiTheme="majorHAnsi" w:hAnsiTheme="majorHAnsi" w:cstheme="majorHAnsi"/>
        </w:rPr>
      </w:pPr>
      <w:r w:rsidRPr="004E12B0">
        <w:rPr>
          <w:rFonts w:asciiTheme="majorHAnsi" w:hAnsiTheme="majorHAnsi" w:cstheme="majorHAnsi"/>
        </w:rPr>
        <w:t xml:space="preserve">Zgodnie z art. 101 ust. 4 </w:t>
      </w:r>
      <w:proofErr w:type="spellStart"/>
      <w:r w:rsidRPr="004E12B0">
        <w:rPr>
          <w:rFonts w:asciiTheme="majorHAnsi" w:hAnsiTheme="majorHAnsi" w:cstheme="majorHAnsi"/>
        </w:rPr>
        <w:t>Pzp</w:t>
      </w:r>
      <w:proofErr w:type="spellEnd"/>
      <w:r w:rsidRPr="004E12B0">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44E88950" w14:textId="31E7DF5D" w:rsidR="00471433" w:rsidRPr="006E3414" w:rsidRDefault="005256B5" w:rsidP="006E3414">
      <w:pPr>
        <w:tabs>
          <w:tab w:val="left" w:pos="284"/>
        </w:tabs>
        <w:spacing w:line="319" w:lineRule="auto"/>
        <w:jc w:val="both"/>
        <w:rPr>
          <w:rFonts w:asciiTheme="majorHAnsi" w:hAnsiTheme="majorHAnsi" w:cstheme="majorHAnsi"/>
        </w:rPr>
      </w:pPr>
      <w:r>
        <w:rPr>
          <w:rFonts w:asciiTheme="majorHAnsi" w:hAnsiTheme="majorHAnsi" w:cstheme="majorHAnsi"/>
        </w:rPr>
        <w:t xml:space="preserve">Zgodnie z art.101 ust.5 PZP Wykonawca, który powołuje się  na rozwiązania równoważne w stosunku do opisywanych w dokumentach jest obowiązany udowodnić poprzez dołączenie do oferty stosownych przedmiotowych środków dowodowych, o których mowa w art.104-107 PZP, </w:t>
      </w:r>
      <w:r w:rsidR="00FA680C">
        <w:rPr>
          <w:rFonts w:asciiTheme="majorHAnsi" w:hAnsiTheme="majorHAnsi" w:cstheme="majorHAnsi"/>
        </w:rPr>
        <w:t>że proponowane rozwiązania w równoważnym stopniu spełniają wymagania określone w opisie przedmiotu zamówienia.</w:t>
      </w:r>
    </w:p>
    <w:p w14:paraId="00000078" w14:textId="2EECBFEB"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0" w:name="_Toc65495850"/>
      <w:r w:rsidRPr="0039496C">
        <w:rPr>
          <w:rFonts w:asciiTheme="majorHAnsi" w:hAnsiTheme="majorHAnsi" w:cstheme="majorHAnsi"/>
          <w:b/>
          <w:bCs/>
          <w:sz w:val="24"/>
          <w:szCs w:val="24"/>
        </w:rPr>
        <w:t>V. WIZJA LOKALNA</w:t>
      </w:r>
      <w:bookmarkEnd w:id="10"/>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Default="00AF68DF" w:rsidP="00881111">
      <w:pPr>
        <w:pStyle w:val="Nagwek2"/>
        <w:spacing w:before="0" w:after="0" w:line="319" w:lineRule="auto"/>
        <w:rPr>
          <w:rFonts w:asciiTheme="majorHAnsi" w:hAnsiTheme="majorHAnsi" w:cstheme="majorHAnsi"/>
          <w:b/>
          <w:bCs/>
          <w:sz w:val="24"/>
          <w:szCs w:val="24"/>
        </w:rPr>
      </w:pPr>
      <w:bookmarkStart w:id="11"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1"/>
      <w:r w:rsidR="00EF76F4">
        <w:rPr>
          <w:rFonts w:asciiTheme="majorHAnsi" w:hAnsiTheme="majorHAnsi" w:cstheme="majorHAnsi"/>
          <w:b/>
          <w:bCs/>
          <w:sz w:val="24"/>
          <w:szCs w:val="24"/>
        </w:rPr>
        <w:br/>
      </w:r>
    </w:p>
    <w:p w14:paraId="0000007C" w14:textId="44C7BEBC" w:rsidR="001C5D72" w:rsidRPr="00A258D6" w:rsidRDefault="00FC4AB9" w:rsidP="00621C13">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621C13">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621C13">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2"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2"/>
      <w:r w:rsidRPr="007D53D0">
        <w:rPr>
          <w:rFonts w:asciiTheme="majorHAnsi" w:hAnsiTheme="majorHAnsi" w:cstheme="majorHAnsi"/>
          <w:b/>
          <w:bCs/>
          <w:sz w:val="24"/>
          <w:szCs w:val="24"/>
        </w:rPr>
        <w:t xml:space="preserve">: </w:t>
      </w:r>
    </w:p>
    <w:p w14:paraId="69B4BF59" w14:textId="26C882FD" w:rsidR="00404CFB" w:rsidRDefault="00404CFB" w:rsidP="0002775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b/>
          <w:bCs/>
          <w:sz w:val="24"/>
          <w:szCs w:val="24"/>
        </w:rPr>
        <w:br/>
      </w:r>
      <w:r w:rsidRPr="00404CFB">
        <w:rPr>
          <w:rFonts w:asciiTheme="majorHAnsi" w:hAnsiTheme="majorHAnsi" w:cstheme="majorHAnsi"/>
          <w:sz w:val="24"/>
          <w:szCs w:val="24"/>
        </w:rPr>
        <w:t xml:space="preserve">Termin realizacji zamówienia wynosi </w:t>
      </w:r>
      <w:r w:rsidR="00210824">
        <w:rPr>
          <w:rFonts w:asciiTheme="majorHAnsi" w:hAnsiTheme="majorHAnsi" w:cstheme="majorHAnsi"/>
          <w:sz w:val="24"/>
          <w:szCs w:val="24"/>
        </w:rPr>
        <w:t>5</w:t>
      </w:r>
      <w:r w:rsidRPr="00404CFB">
        <w:rPr>
          <w:rFonts w:asciiTheme="majorHAnsi" w:hAnsiTheme="majorHAnsi" w:cstheme="majorHAnsi"/>
          <w:sz w:val="24"/>
          <w:szCs w:val="24"/>
        </w:rPr>
        <w:t xml:space="preserve"> m-</w:t>
      </w:r>
      <w:proofErr w:type="spellStart"/>
      <w:r w:rsidRPr="00404CFB">
        <w:rPr>
          <w:rFonts w:asciiTheme="majorHAnsi" w:hAnsiTheme="majorHAnsi" w:cstheme="majorHAnsi"/>
          <w:sz w:val="24"/>
          <w:szCs w:val="24"/>
        </w:rPr>
        <w:t>cy</w:t>
      </w:r>
      <w:proofErr w:type="spellEnd"/>
      <w:r w:rsidRPr="00404CFB">
        <w:rPr>
          <w:rFonts w:asciiTheme="majorHAnsi" w:hAnsiTheme="majorHAnsi" w:cstheme="majorHAnsi"/>
          <w:sz w:val="24"/>
          <w:szCs w:val="24"/>
        </w:rPr>
        <w:t xml:space="preserve"> od podpisania umowy.</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3" w:name="_Toc65495853"/>
      <w:r w:rsidR="00273251" w:rsidRPr="00273251">
        <w:rPr>
          <w:rFonts w:asciiTheme="majorHAnsi" w:hAnsiTheme="majorHAnsi" w:cstheme="majorHAnsi"/>
          <w:b/>
          <w:bCs/>
          <w:sz w:val="24"/>
          <w:szCs w:val="24"/>
        </w:rPr>
        <w:t>VIII. WARUNKI UDZIAŁU W POSTĘPOWANIU</w:t>
      </w:r>
      <w:bookmarkEnd w:id="13"/>
      <w:r w:rsidR="002E108D">
        <w:rPr>
          <w:rFonts w:asciiTheme="majorHAnsi" w:hAnsiTheme="majorHAnsi" w:cstheme="majorHAnsi"/>
          <w:b/>
          <w:bCs/>
          <w:sz w:val="24"/>
          <w:szCs w:val="24"/>
        </w:rPr>
        <w:t>.</w:t>
      </w:r>
    </w:p>
    <w:p w14:paraId="68001C4D" w14:textId="13B2C589" w:rsidR="00C27275" w:rsidRDefault="002E108D" w:rsidP="00F33BF0">
      <w:pPr>
        <w:pStyle w:val="Akapitzlist"/>
        <w:spacing w:after="0" w:line="240" w:lineRule="auto"/>
        <w:ind w:left="453"/>
        <w:jc w:val="both"/>
        <w:rPr>
          <w:rFonts w:cs="Calibri"/>
          <w:sz w:val="24"/>
        </w:rPr>
      </w:pPr>
      <w:r>
        <w:rPr>
          <w:rFonts w:asciiTheme="majorHAnsi" w:hAnsiTheme="majorHAnsi" w:cstheme="majorHAnsi"/>
          <w:b/>
          <w:bCs/>
          <w:sz w:val="24"/>
          <w:szCs w:val="24"/>
        </w:rPr>
        <w:br/>
      </w:r>
      <w:r w:rsidR="00C27275">
        <w:rPr>
          <w:rFonts w:cs="Calibri"/>
          <w:sz w:val="24"/>
        </w:rPr>
        <w:t>O udzielenie zamówienia mogą ubiegać się Wykonawcy, którzy nie podlegają wykluczeniu na zasadach określonych w Rozdziale IX SWZ, oraz spełniają określone przez Zamawiającego warunki</w:t>
      </w:r>
      <w:r w:rsidR="00C27275">
        <w:rPr>
          <w:rFonts w:cs="Calibri"/>
          <w:b/>
          <w:sz w:val="24"/>
          <w:shd w:val="clear" w:color="auto" w:fill="FFFFFF"/>
        </w:rPr>
        <w:t xml:space="preserve"> </w:t>
      </w:r>
      <w:r w:rsidR="00C27275">
        <w:rPr>
          <w:rFonts w:cs="Calibri"/>
          <w:sz w:val="24"/>
          <w:shd w:val="clear" w:color="auto" w:fill="FFFFFF"/>
        </w:rPr>
        <w:t>udziału w postępowaniu.</w:t>
      </w:r>
    </w:p>
    <w:p w14:paraId="674AA9A9" w14:textId="77777777" w:rsidR="00C27275" w:rsidRDefault="00C27275" w:rsidP="00621C13">
      <w:pPr>
        <w:numPr>
          <w:ilvl w:val="0"/>
          <w:numId w:val="26"/>
        </w:numPr>
        <w:ind w:left="426" w:right="20" w:hanging="454"/>
        <w:jc w:val="both"/>
        <w:rPr>
          <w:rFonts w:ascii="Calibri" w:eastAsia="Calibri" w:hAnsi="Calibri" w:cs="Calibri"/>
          <w:sz w:val="24"/>
        </w:rPr>
      </w:pPr>
      <w:r>
        <w:rPr>
          <w:rFonts w:ascii="Calibri" w:eastAsia="Calibri" w:hAnsi="Calibri" w:cs="Calibri"/>
          <w:sz w:val="24"/>
        </w:rPr>
        <w:t>O udzielenie zamówienia mogą ubiegać się Wykonawcy, którzy spełniają warunki dotyczące:</w:t>
      </w:r>
    </w:p>
    <w:p w14:paraId="365BA39E" w14:textId="77777777" w:rsidR="00C27275" w:rsidRDefault="00C27275" w:rsidP="00621C13">
      <w:pPr>
        <w:numPr>
          <w:ilvl w:val="0"/>
          <w:numId w:val="26"/>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AE73C4C" w:rsidR="00C27275" w:rsidRDefault="00C27275" w:rsidP="00621C13">
      <w:pPr>
        <w:numPr>
          <w:ilvl w:val="0"/>
          <w:numId w:val="27"/>
        </w:numPr>
        <w:ind w:left="852" w:right="20" w:hanging="426"/>
        <w:jc w:val="both"/>
        <w:rPr>
          <w:rFonts w:ascii="Calibri" w:eastAsia="Calibri" w:hAnsi="Calibri" w:cs="Calibri"/>
          <w:sz w:val="24"/>
        </w:rPr>
      </w:pPr>
      <w:r>
        <w:rPr>
          <w:rFonts w:ascii="Calibri" w:eastAsia="Calibri" w:hAnsi="Calibri" w:cs="Calibri"/>
          <w:b/>
          <w:sz w:val="24"/>
        </w:rPr>
        <w:t xml:space="preserve">uprawnień do prowadzenia określonej działalności gospodarczej lub zawodowej, </w:t>
      </w:r>
      <w:r w:rsidR="00955857">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4" w:name="_Hlk91595817"/>
      <w:r>
        <w:rPr>
          <w:rFonts w:ascii="Calibri" w:eastAsia="Calibri" w:hAnsi="Calibri" w:cs="Calibri"/>
          <w:sz w:val="24"/>
        </w:rPr>
        <w:t>Zamawiający nie określa warunku w powyższym zakresie</w:t>
      </w:r>
      <w:bookmarkEnd w:id="14"/>
      <w:r>
        <w:rPr>
          <w:rFonts w:ascii="Calibri" w:eastAsia="Calibri" w:hAnsi="Calibri" w:cs="Calibri"/>
          <w:sz w:val="24"/>
        </w:rPr>
        <w:t>.</w:t>
      </w:r>
    </w:p>
    <w:p w14:paraId="0AE7ADDB" w14:textId="77777777" w:rsidR="007D53D0" w:rsidRPr="007D53D0" w:rsidRDefault="00C27275" w:rsidP="00621C13">
      <w:pPr>
        <w:numPr>
          <w:ilvl w:val="0"/>
          <w:numId w:val="28"/>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621C13">
      <w:pPr>
        <w:numPr>
          <w:ilvl w:val="0"/>
          <w:numId w:val="28"/>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58693DDB" w14:textId="4C64FCD8" w:rsidR="00C27275" w:rsidRDefault="00C27275" w:rsidP="00E144DF">
      <w:pPr>
        <w:spacing w:line="360" w:lineRule="auto"/>
        <w:jc w:val="both"/>
        <w:rPr>
          <w:rFonts w:ascii="Calibri" w:eastAsia="Calibri" w:hAnsi="Calibri" w:cs="Calibri"/>
          <w:color w:val="000000"/>
        </w:rPr>
      </w:pPr>
      <w:r>
        <w:rPr>
          <w:rFonts w:ascii="Calibri" w:eastAsia="Calibri" w:hAnsi="Calibri" w:cs="Calibri"/>
          <w:b/>
          <w:sz w:val="24"/>
        </w:rPr>
        <w:t xml:space="preserve">a) Warunek dotyczący zdolności technicznej </w:t>
      </w:r>
      <w:r w:rsidR="00F62D2F">
        <w:rPr>
          <w:rFonts w:ascii="Calibri" w:eastAsia="Calibri" w:hAnsi="Calibri" w:cs="Calibri"/>
          <w:b/>
          <w:sz w:val="24"/>
        </w:rPr>
        <w:t>i zawodowej  z</w:t>
      </w:r>
      <w:r>
        <w:rPr>
          <w:rFonts w:ascii="Calibri" w:eastAsia="Calibri" w:hAnsi="Calibri" w:cs="Calibri"/>
          <w:sz w:val="24"/>
        </w:rPr>
        <w:t xml:space="preserve">ostanie spełniony, jeżeli Wykonawca wykaże, że  wykonał  w sposób należyty oraz zgodnie z zasadami sztuki budowlanej i prawidłowo ukończone w okresie ostatnich pięciu lat przed upływem terminu składania ofert, a jeżeli okres prowadzenia działalności jest krótszy – w tym okresie co najmniej </w:t>
      </w:r>
      <w:r w:rsidR="004B2500">
        <w:rPr>
          <w:rFonts w:ascii="Calibri" w:eastAsia="Calibri" w:hAnsi="Calibri" w:cs="Calibri"/>
          <w:sz w:val="24"/>
        </w:rPr>
        <w:t xml:space="preserve"> 1</w:t>
      </w:r>
      <w:r>
        <w:rPr>
          <w:rFonts w:ascii="Calibri" w:eastAsia="Calibri" w:hAnsi="Calibri" w:cs="Calibri"/>
          <w:sz w:val="24"/>
        </w:rPr>
        <w:t xml:space="preserve"> robot</w:t>
      </w:r>
      <w:r w:rsidR="004B2500">
        <w:rPr>
          <w:rFonts w:ascii="Calibri" w:eastAsia="Calibri" w:hAnsi="Calibri" w:cs="Calibri"/>
          <w:sz w:val="24"/>
        </w:rPr>
        <w:t>ę</w:t>
      </w:r>
      <w:r>
        <w:rPr>
          <w:rFonts w:ascii="Calibri" w:eastAsia="Calibri" w:hAnsi="Calibri" w:cs="Calibri"/>
          <w:sz w:val="24"/>
        </w:rPr>
        <w:t xml:space="preserve"> budowlan</w:t>
      </w:r>
      <w:r w:rsidR="004B2500">
        <w:rPr>
          <w:rFonts w:ascii="Calibri" w:eastAsia="Calibri" w:hAnsi="Calibri" w:cs="Calibri"/>
          <w:sz w:val="24"/>
        </w:rPr>
        <w:t>ą</w:t>
      </w:r>
      <w:r>
        <w:rPr>
          <w:rFonts w:ascii="Calibri" w:eastAsia="Calibri" w:hAnsi="Calibri" w:cs="Calibri"/>
          <w:sz w:val="24"/>
        </w:rPr>
        <w:t xml:space="preserve"> </w:t>
      </w:r>
      <w:r w:rsidR="009123F7">
        <w:rPr>
          <w:rFonts w:ascii="Calibri" w:eastAsia="Calibri" w:hAnsi="Calibri" w:cs="Calibri"/>
          <w:sz w:val="24"/>
        </w:rPr>
        <w:t>polegając</w:t>
      </w:r>
      <w:r w:rsidR="004B2500">
        <w:rPr>
          <w:rFonts w:ascii="Calibri" w:eastAsia="Calibri" w:hAnsi="Calibri" w:cs="Calibri"/>
          <w:sz w:val="24"/>
        </w:rPr>
        <w:t>ą</w:t>
      </w:r>
      <w:r w:rsidR="009123F7">
        <w:rPr>
          <w:rFonts w:ascii="Calibri" w:eastAsia="Calibri" w:hAnsi="Calibri" w:cs="Calibri"/>
          <w:sz w:val="24"/>
        </w:rPr>
        <w:t xml:space="preserve"> na budowie, przebudowie, rozbudowie </w:t>
      </w:r>
      <w:r w:rsidR="002D7298" w:rsidRPr="002D7298">
        <w:rPr>
          <w:rFonts w:ascii="Calibri" w:eastAsia="Calibri" w:hAnsi="Calibri" w:cs="Calibri"/>
          <w:color w:val="000000"/>
        </w:rPr>
        <w:t xml:space="preserve"> </w:t>
      </w:r>
      <w:r w:rsidR="00DE7695">
        <w:rPr>
          <w:rFonts w:ascii="Calibri" w:eastAsia="Calibri" w:hAnsi="Calibri" w:cs="Calibri"/>
          <w:color w:val="000000"/>
        </w:rPr>
        <w:t xml:space="preserve">drogi, </w:t>
      </w:r>
      <w:r w:rsidR="002D7298" w:rsidRPr="002D7298">
        <w:rPr>
          <w:rFonts w:ascii="Calibri" w:eastAsia="Calibri" w:hAnsi="Calibri" w:cs="Calibri"/>
          <w:color w:val="000000"/>
        </w:rPr>
        <w:t xml:space="preserve">ścieżki rowerowej, ciągu pieszo rowerowego, chodnika  o wartości co najmniej </w:t>
      </w:r>
      <w:r w:rsidR="00E144DF">
        <w:rPr>
          <w:rFonts w:ascii="Calibri" w:eastAsia="Calibri" w:hAnsi="Calibri" w:cs="Calibri"/>
          <w:color w:val="000000"/>
        </w:rPr>
        <w:t>5</w:t>
      </w:r>
      <w:r w:rsidR="002D7298" w:rsidRPr="002D7298">
        <w:rPr>
          <w:rFonts w:ascii="Calibri" w:eastAsia="Calibri" w:hAnsi="Calibri" w:cs="Calibri"/>
          <w:color w:val="000000"/>
        </w:rPr>
        <w:t>00.000,00 zł brutto</w:t>
      </w:r>
      <w:r w:rsidR="00797DE3">
        <w:rPr>
          <w:rFonts w:ascii="Calibri" w:eastAsia="Calibri" w:hAnsi="Calibri" w:cs="Calibri"/>
          <w:color w:val="000000"/>
        </w:rPr>
        <w:t>.</w:t>
      </w:r>
      <w:r w:rsidR="00DE7695">
        <w:rPr>
          <w:rFonts w:ascii="Calibri" w:eastAsia="Calibri" w:hAnsi="Calibri" w:cs="Calibri"/>
          <w:color w:val="000000"/>
        </w:rPr>
        <w:br/>
      </w:r>
    </w:p>
    <w:p w14:paraId="0000008F" w14:textId="33FC0928" w:rsidR="001C5D72" w:rsidRPr="0039496C" w:rsidRDefault="00273251" w:rsidP="00881111">
      <w:pPr>
        <w:pStyle w:val="Nagwek2"/>
        <w:spacing w:before="0" w:after="0" w:line="319" w:lineRule="auto"/>
        <w:rPr>
          <w:rFonts w:asciiTheme="majorHAnsi" w:hAnsiTheme="majorHAnsi" w:cstheme="majorHAnsi"/>
          <w:b/>
          <w:bCs/>
          <w:sz w:val="24"/>
          <w:szCs w:val="24"/>
        </w:rPr>
      </w:pPr>
      <w:bookmarkStart w:id="15" w:name="_Toc65495854"/>
      <w:r w:rsidRPr="0039496C">
        <w:rPr>
          <w:rFonts w:asciiTheme="majorHAnsi" w:hAnsiTheme="majorHAnsi" w:cstheme="majorHAnsi"/>
          <w:b/>
          <w:bCs/>
          <w:sz w:val="24"/>
          <w:szCs w:val="24"/>
        </w:rPr>
        <w:t>IX. PODSTAWY WYKLUCZENIA Z POSTĘPOWANIA</w:t>
      </w:r>
      <w:bookmarkEnd w:id="15"/>
      <w:r w:rsidR="00E56E03">
        <w:rPr>
          <w:rFonts w:asciiTheme="majorHAnsi" w:hAnsiTheme="majorHAnsi" w:cstheme="majorHAnsi"/>
          <w:b/>
          <w:bCs/>
          <w:sz w:val="24"/>
          <w:szCs w:val="24"/>
        </w:rPr>
        <w:t>.</w:t>
      </w:r>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lastRenderedPageBreak/>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15CC6C2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E3B8004"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146FB3">
        <w:rPr>
          <w:rFonts w:asciiTheme="majorHAnsi" w:eastAsia="Times New Roman" w:hAnsiTheme="majorHAnsi" w:cstheme="majorHAnsi"/>
        </w:rPr>
        <w:lastRenderedPageBreak/>
        <w:t>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F75005" w14:textId="77777777" w:rsidR="00146FB3" w:rsidRDefault="00146FB3" w:rsidP="00813FD8">
      <w:pPr>
        <w:pStyle w:val="Akapitzlist"/>
        <w:spacing w:after="0" w:line="319" w:lineRule="auto"/>
        <w:ind w:left="0"/>
        <w:jc w:val="both"/>
        <w:rPr>
          <w:rFonts w:asciiTheme="majorHAnsi" w:eastAsia="Times New Roman" w:hAnsiTheme="majorHAnsi" w:cstheme="majorHAnsi"/>
        </w:rPr>
      </w:pPr>
    </w:p>
    <w:p w14:paraId="00000096" w14:textId="69790094" w:rsidR="001C5D72" w:rsidRPr="0002775B" w:rsidRDefault="0002775B" w:rsidP="0002775B">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FC4AB9" w:rsidRPr="0002775B">
        <w:rPr>
          <w:rFonts w:asciiTheme="majorHAnsi" w:hAnsiTheme="majorHAnsi" w:cstheme="majorHAnsi"/>
        </w:rPr>
        <w:t>Wykluczenie Wykonawcy następuje zgodnie z art. 111 PZP</w:t>
      </w:r>
      <w:r w:rsidR="00961F0D" w:rsidRPr="0002775B">
        <w:rPr>
          <w:rFonts w:asciiTheme="majorHAnsi" w:hAnsiTheme="majorHAnsi" w:cstheme="majorHAnsi"/>
        </w:rPr>
        <w:t>.</w:t>
      </w:r>
    </w:p>
    <w:p w14:paraId="0E0E18C4" w14:textId="3E714C40" w:rsidR="005F1422" w:rsidRPr="0002775B" w:rsidRDefault="00961F0D" w:rsidP="00621C13">
      <w:pPr>
        <w:pStyle w:val="Akapitzlist"/>
        <w:numPr>
          <w:ilvl w:val="0"/>
          <w:numId w:val="32"/>
        </w:numPr>
        <w:spacing w:line="319" w:lineRule="auto"/>
        <w:ind w:left="0" w:firstLine="0"/>
        <w:jc w:val="both"/>
        <w:rPr>
          <w:rFonts w:asciiTheme="majorHAnsi" w:hAnsiTheme="majorHAnsi" w:cstheme="majorHAnsi"/>
        </w:rPr>
      </w:pPr>
      <w:r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6"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6"/>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7AAB6139" w14:textId="1BBDB21C" w:rsidR="00C71C19" w:rsidRPr="00FD7ABF" w:rsidRDefault="00C27275" w:rsidP="00621C13">
      <w:pPr>
        <w:pStyle w:val="Akapitzlist"/>
        <w:numPr>
          <w:ilvl w:val="3"/>
          <w:numId w:val="32"/>
        </w:numPr>
        <w:tabs>
          <w:tab w:val="left" w:pos="426"/>
        </w:tabs>
        <w:spacing w:after="120"/>
        <w:ind w:left="0" w:firstLine="0"/>
        <w:jc w:val="both"/>
        <w:rPr>
          <w:rFonts w:asciiTheme="majorHAnsi" w:hAnsiTheme="majorHAnsi" w:cstheme="majorHAnsi"/>
          <w:color w:val="000000"/>
        </w:rPr>
      </w:pPr>
      <w:r w:rsidRPr="00FD7ABF">
        <w:rPr>
          <w:rFonts w:asciiTheme="majorHAnsi" w:hAnsiTheme="majorHAnsi" w:cstheme="majorHAnsi"/>
          <w:color w:val="000000"/>
        </w:rPr>
        <w:t>Do oferty wykonawca dołącza</w:t>
      </w:r>
      <w:r w:rsidR="00C71C19" w:rsidRPr="00FD7ABF">
        <w:rPr>
          <w:rFonts w:asciiTheme="majorHAnsi" w:hAnsiTheme="majorHAnsi" w:cstheme="majorHAnsi"/>
          <w:color w:val="000000"/>
        </w:rPr>
        <w:t>:</w:t>
      </w:r>
    </w:p>
    <w:p w14:paraId="21CA912C" w14:textId="04430734" w:rsidR="00534D15" w:rsidRPr="00FD7ABF" w:rsidRDefault="00C71C19" w:rsidP="007A53EB">
      <w:pPr>
        <w:tabs>
          <w:tab w:val="left" w:pos="0"/>
        </w:tabs>
        <w:spacing w:after="120"/>
        <w:rPr>
          <w:rFonts w:asciiTheme="majorHAnsi" w:hAnsiTheme="majorHAnsi" w:cstheme="majorHAnsi"/>
          <w:i/>
          <w:iCs/>
          <w:color w:val="000000"/>
        </w:rPr>
      </w:pPr>
      <w:r w:rsidRPr="00FD7ABF">
        <w:rPr>
          <w:rFonts w:asciiTheme="majorHAnsi" w:hAnsiTheme="majorHAnsi" w:cstheme="majorHAnsi"/>
          <w:color w:val="000000"/>
        </w:rPr>
        <w:t>-</w:t>
      </w:r>
      <w:r w:rsidR="00C27275" w:rsidRPr="00FD7ABF">
        <w:rPr>
          <w:rFonts w:asciiTheme="majorHAnsi" w:hAnsiTheme="majorHAnsi" w:cstheme="majorHAnsi"/>
          <w:color w:val="000000"/>
        </w:rPr>
        <w:t xml:space="preserve"> </w:t>
      </w:r>
      <w:r w:rsidR="00F56A30" w:rsidRPr="00FD7ABF">
        <w:rPr>
          <w:rFonts w:asciiTheme="majorHAnsi" w:hAnsiTheme="majorHAnsi" w:cstheme="majorHAnsi"/>
          <w:color w:val="000000"/>
        </w:rPr>
        <w:t xml:space="preserve"> </w:t>
      </w:r>
      <w:r w:rsidR="00C27275" w:rsidRPr="00FD7ABF">
        <w:rPr>
          <w:rFonts w:asciiTheme="majorHAnsi" w:hAnsiTheme="majorHAnsi" w:cstheme="majorHAnsi"/>
          <w:color w:val="000000"/>
        </w:rPr>
        <w:t>oświadczenie o spełnianiu warunków udziału w postępowaniu</w:t>
      </w:r>
      <w:r w:rsidR="00D24CD4" w:rsidRPr="00FD7ABF">
        <w:rPr>
          <w:rFonts w:asciiTheme="majorHAnsi" w:hAnsiTheme="majorHAnsi" w:cstheme="majorHAnsi"/>
          <w:color w:val="000000"/>
        </w:rPr>
        <w:t xml:space="preserve"> </w:t>
      </w:r>
      <w:bookmarkStart w:id="17" w:name="_Hlk91666735"/>
      <w:r w:rsidR="00D24CD4" w:rsidRPr="00FD7ABF">
        <w:rPr>
          <w:rFonts w:asciiTheme="majorHAnsi" w:hAnsiTheme="majorHAnsi" w:cstheme="majorHAnsi"/>
          <w:color w:val="000000"/>
        </w:rPr>
        <w:t>-</w:t>
      </w:r>
      <w:r w:rsidR="00D24CD4" w:rsidRPr="00FD7ABF">
        <w:rPr>
          <w:rFonts w:asciiTheme="majorHAnsi" w:hAnsiTheme="majorHAnsi" w:cstheme="majorHAnsi"/>
          <w:i/>
        </w:rPr>
        <w:t xml:space="preserve"> Załącznik nr 2 do SWZ.</w:t>
      </w:r>
      <w:r w:rsidR="00C27275" w:rsidRPr="00FD7ABF">
        <w:rPr>
          <w:rFonts w:asciiTheme="majorHAnsi" w:hAnsiTheme="majorHAnsi" w:cstheme="majorHAnsi"/>
          <w:color w:val="000000"/>
        </w:rPr>
        <w:t xml:space="preserve"> </w:t>
      </w:r>
      <w:r w:rsidRPr="00FD7ABF">
        <w:rPr>
          <w:rFonts w:asciiTheme="majorHAnsi" w:hAnsiTheme="majorHAnsi" w:cstheme="majorHAnsi"/>
          <w:color w:val="000000"/>
        </w:rPr>
        <w:br/>
      </w:r>
      <w:bookmarkEnd w:id="17"/>
      <w:r w:rsidRPr="00FD7ABF">
        <w:rPr>
          <w:rFonts w:asciiTheme="majorHAnsi" w:hAnsiTheme="majorHAnsi" w:cstheme="majorHAnsi"/>
          <w:color w:val="000000"/>
        </w:rPr>
        <w:t>-</w:t>
      </w:r>
      <w:r w:rsidR="00D24CD4" w:rsidRPr="00FD7ABF">
        <w:rPr>
          <w:rFonts w:asciiTheme="majorHAnsi" w:hAnsiTheme="majorHAnsi" w:cstheme="majorHAnsi"/>
          <w:color w:val="000000"/>
        </w:rPr>
        <w:t xml:space="preserve"> </w:t>
      </w:r>
      <w:r w:rsidR="00F56A30" w:rsidRPr="00FD7ABF">
        <w:rPr>
          <w:rFonts w:asciiTheme="majorHAnsi" w:hAnsiTheme="majorHAnsi" w:cstheme="majorHAnsi"/>
          <w:color w:val="000000"/>
        </w:rPr>
        <w:t xml:space="preserve"> </w:t>
      </w:r>
      <w:r w:rsidRPr="00FD7ABF">
        <w:rPr>
          <w:rFonts w:asciiTheme="majorHAnsi" w:hAnsiTheme="majorHAnsi" w:cstheme="majorHAnsi"/>
          <w:color w:val="000000"/>
        </w:rPr>
        <w:t>oświadczenie o braku podstaw do wykluczenia</w:t>
      </w:r>
      <w:r w:rsidR="00D24CD4" w:rsidRPr="00FD7ABF">
        <w:rPr>
          <w:rFonts w:asciiTheme="majorHAnsi" w:hAnsiTheme="majorHAnsi" w:cstheme="majorHAnsi"/>
          <w:color w:val="000000"/>
        </w:rPr>
        <w:t xml:space="preserve"> </w:t>
      </w:r>
      <w:r w:rsidR="009A6C15" w:rsidRPr="00FD7ABF">
        <w:rPr>
          <w:rFonts w:asciiTheme="majorHAnsi" w:hAnsiTheme="majorHAnsi" w:cstheme="majorHAnsi"/>
          <w:color w:val="000000"/>
        </w:rPr>
        <w:t>–</w:t>
      </w:r>
      <w:r w:rsidR="00597488" w:rsidRPr="00FD7ABF">
        <w:t xml:space="preserve"> </w:t>
      </w:r>
      <w:bookmarkStart w:id="18" w:name="_Hlk112916196"/>
      <w:r w:rsidR="009A6C15" w:rsidRPr="00FD7ABF">
        <w:rPr>
          <w:rFonts w:asciiTheme="majorHAnsi" w:hAnsiTheme="majorHAnsi" w:cstheme="majorHAnsi"/>
          <w:i/>
          <w:iCs/>
        </w:rPr>
        <w:t>Załącznik nr 3 do SWZ</w:t>
      </w:r>
      <w:r w:rsidR="00597488" w:rsidRPr="00FD7ABF">
        <w:br/>
      </w:r>
      <w:bookmarkEnd w:id="18"/>
      <w:r w:rsidR="00534D15" w:rsidRPr="00FD7ABF">
        <w:rPr>
          <w:rFonts w:asciiTheme="majorHAnsi" w:hAnsiTheme="majorHAnsi" w:cstheme="majorHAnsi"/>
          <w:color w:val="000000"/>
        </w:rPr>
        <w:t xml:space="preserve">-  </w:t>
      </w:r>
      <w:bookmarkStart w:id="19" w:name="_Hlk112916352"/>
      <w:r w:rsidR="00534D15" w:rsidRPr="00FD7ABF">
        <w:rPr>
          <w:rFonts w:asciiTheme="majorHAnsi" w:hAnsiTheme="majorHAnsi" w:cstheme="majorHAnsi"/>
          <w:color w:val="000000"/>
        </w:rPr>
        <w:t>oświadczenie o spełnieniu warunków udziału w post</w:t>
      </w:r>
      <w:r w:rsidR="000C7118" w:rsidRPr="00FD7ABF">
        <w:rPr>
          <w:rFonts w:asciiTheme="majorHAnsi" w:hAnsiTheme="majorHAnsi" w:cstheme="majorHAnsi"/>
          <w:color w:val="000000"/>
        </w:rPr>
        <w:t>ę</w:t>
      </w:r>
      <w:r w:rsidR="00534D15" w:rsidRPr="00FD7ABF">
        <w:rPr>
          <w:rFonts w:asciiTheme="majorHAnsi" w:hAnsiTheme="majorHAnsi" w:cstheme="majorHAnsi"/>
          <w:color w:val="000000"/>
        </w:rPr>
        <w:t xml:space="preserve">powaniu i braku podstaw wykluczenia podmioty trzeciego </w:t>
      </w:r>
      <w:r w:rsidR="00534D15" w:rsidRPr="00FD7ABF">
        <w:rPr>
          <w:rFonts w:asciiTheme="majorHAnsi" w:hAnsiTheme="majorHAnsi" w:cstheme="majorHAnsi"/>
          <w:i/>
          <w:iCs/>
          <w:color w:val="000000"/>
        </w:rPr>
        <w:t>(jeżeli dotyczy)</w:t>
      </w:r>
      <w:r w:rsidR="000C7118" w:rsidRPr="00FD7ABF">
        <w:rPr>
          <w:rFonts w:asciiTheme="majorHAnsi" w:hAnsiTheme="majorHAnsi" w:cstheme="majorHAnsi"/>
          <w:i/>
          <w:iCs/>
          <w:color w:val="000000"/>
        </w:rPr>
        <w:t xml:space="preserve"> - Załącznik nr 3A do SWZ</w:t>
      </w:r>
    </w:p>
    <w:bookmarkEnd w:id="19"/>
    <w:p w14:paraId="234CB637" w14:textId="30E023CF" w:rsidR="00C27275" w:rsidRPr="00597488" w:rsidRDefault="00597488" w:rsidP="007A53EB">
      <w:pPr>
        <w:tabs>
          <w:tab w:val="left" w:pos="0"/>
        </w:tabs>
        <w:spacing w:after="120"/>
        <w:rPr>
          <w:rFonts w:asciiTheme="majorHAnsi" w:hAnsiTheme="majorHAnsi" w:cstheme="majorHAnsi"/>
          <w:color w:val="000000"/>
          <w:sz w:val="24"/>
        </w:rPr>
      </w:pPr>
      <w:r w:rsidRPr="00FD7ABF">
        <w:rPr>
          <w:rFonts w:asciiTheme="majorHAnsi" w:hAnsiTheme="majorHAnsi" w:cstheme="majorHAnsi"/>
          <w:color w:val="000000"/>
        </w:rPr>
        <w:lastRenderedPageBreak/>
        <w:t>Wykonawca, który zamierza powierzyć wykonanie części zamówienia podwykonawcom, w celu wykazania braku istnienia wobec nich podstaw wykluczenia z udziału w postępowaniu zamieszcza informacje o  podwykonawcach w ww. oświadczeniu.</w:t>
      </w:r>
      <w:r w:rsidR="00D24CD4" w:rsidRPr="00FD7ABF">
        <w:rPr>
          <w:rFonts w:asciiTheme="majorHAnsi" w:hAnsiTheme="majorHAnsi" w:cstheme="majorHAnsi"/>
          <w:color w:val="000000"/>
        </w:rPr>
        <w:br/>
      </w:r>
      <w:r w:rsidR="00C27275" w:rsidRPr="00FD7ABF">
        <w:rPr>
          <w:rFonts w:asciiTheme="majorHAnsi" w:hAnsiTheme="majorHAnsi" w:cstheme="majorHAnsi"/>
          <w:color w:val="000000"/>
        </w:rPr>
        <w:t>Niniejsze oświadczeni</w:t>
      </w:r>
      <w:r w:rsidR="00D24CD4" w:rsidRPr="00FD7ABF">
        <w:rPr>
          <w:rFonts w:asciiTheme="majorHAnsi" w:hAnsiTheme="majorHAnsi" w:cstheme="majorHAnsi"/>
          <w:color w:val="000000"/>
        </w:rPr>
        <w:t>a</w:t>
      </w:r>
      <w:r w:rsidR="00C27275" w:rsidRPr="00FD7ABF">
        <w:rPr>
          <w:rFonts w:asciiTheme="majorHAnsi" w:hAnsiTheme="majorHAnsi" w:cstheme="majorHAnsi"/>
          <w:color w:val="000000"/>
        </w:rPr>
        <w:t xml:space="preserve"> </w:t>
      </w:r>
      <w:r w:rsidR="00D24CD4" w:rsidRPr="00FD7ABF">
        <w:rPr>
          <w:rFonts w:asciiTheme="majorHAnsi" w:hAnsiTheme="majorHAnsi" w:cstheme="majorHAnsi"/>
          <w:color w:val="000000"/>
        </w:rPr>
        <w:t xml:space="preserve"> </w:t>
      </w:r>
      <w:r w:rsidR="00C27275" w:rsidRPr="00FD7ABF">
        <w:rPr>
          <w:rFonts w:asciiTheme="majorHAnsi" w:hAnsiTheme="majorHAnsi" w:cstheme="majorHAnsi"/>
          <w:color w:val="000000"/>
        </w:rPr>
        <w:t>stanowi</w:t>
      </w:r>
      <w:r w:rsidR="00D24CD4" w:rsidRPr="00FD7ABF">
        <w:rPr>
          <w:rFonts w:asciiTheme="majorHAnsi" w:hAnsiTheme="majorHAnsi" w:cstheme="majorHAnsi"/>
          <w:color w:val="000000"/>
        </w:rPr>
        <w:t>ą</w:t>
      </w:r>
      <w:r w:rsidR="00C27275" w:rsidRPr="00FD7ABF">
        <w:rPr>
          <w:rFonts w:asciiTheme="majorHAnsi" w:hAnsiTheme="majorHAnsi" w:cstheme="majorHAnsi"/>
          <w:color w:val="000000"/>
        </w:rPr>
        <w:t xml:space="preserve"> dowód potwierdzający brak podstaw wykluczenia i spełnianie warunków udziału w postępowaniu, na dzień składania ofert.</w:t>
      </w:r>
      <w:r w:rsidR="00C27275" w:rsidRPr="00FD7ABF">
        <w:rPr>
          <w:rFonts w:asciiTheme="majorHAnsi" w:hAnsiTheme="majorHAnsi" w:cstheme="majorHAnsi"/>
          <w:color w:val="000000"/>
        </w:rPr>
        <w:br/>
      </w:r>
      <w:r w:rsidRPr="007A53EB">
        <w:rPr>
          <w:rFonts w:asciiTheme="majorHAnsi" w:hAnsiTheme="majorHAnsi" w:cstheme="majorHAnsi"/>
          <w:bCs/>
          <w:color w:val="000000"/>
          <w:sz w:val="24"/>
        </w:rPr>
        <w:t xml:space="preserve">        </w:t>
      </w:r>
      <w:r w:rsidR="00C27275" w:rsidRPr="007A53EB">
        <w:rPr>
          <w:rFonts w:asciiTheme="majorHAnsi" w:hAnsiTheme="majorHAnsi" w:cstheme="majorHAnsi"/>
          <w:bCs/>
          <w:color w:val="000000"/>
          <w:sz w:val="24"/>
        </w:rPr>
        <w:t>W przypadku wspólnego ubiegania się o zamówienie przez wykonawców,</w:t>
      </w:r>
      <w:r w:rsidR="00C27275" w:rsidRPr="00597488">
        <w:rPr>
          <w:rFonts w:asciiTheme="majorHAnsi" w:hAnsiTheme="majorHAnsi" w:cstheme="majorHAnsi"/>
          <w:color w:val="000000"/>
          <w:sz w:val="24"/>
        </w:rPr>
        <w:t xml:space="preserve"> oświadczeni</w:t>
      </w:r>
      <w:r>
        <w:rPr>
          <w:rFonts w:asciiTheme="majorHAnsi" w:hAnsiTheme="majorHAnsi" w:cstheme="majorHAnsi"/>
          <w:color w:val="000000"/>
          <w:sz w:val="24"/>
        </w:rPr>
        <w:t>a</w:t>
      </w:r>
      <w:r w:rsidR="00C27275" w:rsidRPr="00597488">
        <w:rPr>
          <w:rFonts w:asciiTheme="majorHAnsi" w:hAnsiTheme="majorHAnsi" w:cstheme="majorHAnsi"/>
          <w:color w:val="000000"/>
          <w:sz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5BED7A3" w14:textId="084795B4" w:rsidR="00C27275" w:rsidRPr="007A53EB" w:rsidRDefault="00C27275" w:rsidP="007A53EB">
      <w:pPr>
        <w:tabs>
          <w:tab w:val="left" w:pos="426"/>
        </w:tabs>
        <w:spacing w:after="120"/>
        <w:jc w:val="both"/>
        <w:rPr>
          <w:rFonts w:asciiTheme="majorHAnsi" w:hAnsiTheme="majorHAnsi" w:cstheme="majorHAnsi"/>
          <w:color w:val="000000"/>
          <w:sz w:val="24"/>
        </w:rPr>
      </w:pPr>
      <w:r w:rsidRPr="00602867">
        <w:rPr>
          <w:rFonts w:cs="Calibri"/>
          <w:b/>
          <w:bCs/>
          <w:color w:val="000000"/>
        </w:rPr>
        <w:t>2</w:t>
      </w:r>
      <w:r w:rsidRPr="007A53EB">
        <w:rPr>
          <w:rFonts w:cs="Calibri"/>
          <w:color w:val="000000"/>
          <w:sz w:val="24"/>
        </w:rPr>
        <w:t xml:space="preserve">. </w:t>
      </w:r>
      <w:r w:rsidRPr="007A53EB">
        <w:rPr>
          <w:rFonts w:asciiTheme="majorHAnsi" w:hAnsiTheme="majorHAnsi" w:cstheme="majorHAnsi"/>
          <w:color w:val="000000"/>
          <w:sz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A6C15">
        <w:rPr>
          <w:rFonts w:asciiTheme="majorHAnsi" w:hAnsiTheme="majorHAnsi" w:cstheme="majorHAnsi"/>
          <w:color w:val="000000"/>
          <w:sz w:val="24"/>
        </w:rPr>
        <w:t xml:space="preserve"> tj</w:t>
      </w:r>
      <w:r w:rsidRPr="007A53EB">
        <w:rPr>
          <w:rFonts w:asciiTheme="majorHAnsi" w:hAnsiTheme="majorHAnsi" w:cstheme="majorHAnsi"/>
          <w:color w:val="000000"/>
          <w:sz w:val="24"/>
        </w:rPr>
        <w:t>.</w:t>
      </w:r>
    </w:p>
    <w:p w14:paraId="75634F78" w14:textId="338562FA" w:rsidR="00C27275" w:rsidRPr="00D03EEF" w:rsidRDefault="00D03EEF" w:rsidP="00D03EEF">
      <w:pPr>
        <w:spacing w:line="360" w:lineRule="auto"/>
        <w:jc w:val="both"/>
        <w:rPr>
          <w:rFonts w:asciiTheme="majorHAnsi" w:hAnsiTheme="majorHAnsi" w:cstheme="majorHAnsi"/>
          <w:color w:val="000000"/>
        </w:rPr>
      </w:pPr>
      <w:r>
        <w:rPr>
          <w:rFonts w:cs="Calibri"/>
          <w:b/>
          <w:sz w:val="24"/>
        </w:rPr>
        <w:t xml:space="preserve">- </w:t>
      </w:r>
      <w:r w:rsidR="00C27275" w:rsidRPr="00D03EEF">
        <w:rPr>
          <w:rFonts w:asciiTheme="majorHAnsi" w:hAnsiTheme="majorHAnsi" w:cstheme="majorHAnsi"/>
          <w:b/>
        </w:rPr>
        <w:t>W celu potwierdzenia spełniania przez wykonawcę warunków udziału w postępowaniu</w:t>
      </w:r>
      <w:r w:rsidR="009A6C15">
        <w:rPr>
          <w:rFonts w:asciiTheme="majorHAnsi" w:hAnsiTheme="majorHAnsi" w:cstheme="majorHAnsi"/>
        </w:rPr>
        <w:t>:</w:t>
      </w:r>
      <w:r w:rsidR="00C27275" w:rsidRPr="00D03EEF">
        <w:rPr>
          <w:rFonts w:asciiTheme="majorHAnsi" w:hAnsiTheme="majorHAnsi" w:cstheme="majorHAnsi"/>
        </w:rPr>
        <w:br/>
      </w:r>
      <w:r w:rsidR="00C27275" w:rsidRPr="00D03EEF">
        <w:rPr>
          <w:rFonts w:asciiTheme="majorHAnsi" w:hAnsiTheme="majorHAnsi" w:cstheme="majorHAnsi"/>
          <w:b/>
        </w:rPr>
        <w:t xml:space="preserve">a) Wykaz robót budowlanych </w:t>
      </w:r>
      <w:r>
        <w:rPr>
          <w:rFonts w:asciiTheme="majorHAnsi" w:hAnsiTheme="majorHAnsi" w:cstheme="majorHAnsi"/>
          <w:b/>
        </w:rPr>
        <w:t xml:space="preserve"> </w:t>
      </w:r>
      <w:r w:rsidR="00C27275" w:rsidRPr="00D03EEF">
        <w:rPr>
          <w:rFonts w:asciiTheme="majorHAnsi" w:hAnsiTheme="majorHAnsi" w:cstheme="majorHAnsi"/>
          <w:color w:val="000000"/>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9A6C15">
        <w:rPr>
          <w:rFonts w:asciiTheme="majorHAnsi" w:hAnsiTheme="majorHAnsi" w:cstheme="majorHAnsi"/>
          <w:color w:val="000000"/>
        </w:rPr>
        <w:t>przy czym dowodami, o których mowa są referencje bądź inne dokumenty sporządzone przez podmiot, na rzecz którego roboty budowlane zostały wykonane</w:t>
      </w:r>
      <w:r w:rsidR="00673D68">
        <w:rPr>
          <w:rFonts w:asciiTheme="majorHAnsi" w:hAnsiTheme="majorHAnsi" w:cstheme="majorHAnsi"/>
          <w:color w:val="000000"/>
        </w:rPr>
        <w:t>,</w:t>
      </w:r>
      <w:r w:rsidR="00C27275" w:rsidRPr="00D03EEF">
        <w:rPr>
          <w:rFonts w:asciiTheme="majorHAnsi" w:hAnsiTheme="majorHAnsi" w:cstheme="majorHAnsi"/>
          <w:color w:val="000000"/>
        </w:rPr>
        <w:t xml:space="preserve"> a jeżeli</w:t>
      </w:r>
      <w:r w:rsidR="00673D68">
        <w:rPr>
          <w:rFonts w:asciiTheme="majorHAnsi" w:hAnsiTheme="majorHAnsi" w:cstheme="majorHAnsi"/>
          <w:color w:val="000000"/>
        </w:rPr>
        <w:t xml:space="preserve"> wykonawca</w:t>
      </w:r>
      <w:r w:rsidR="00C27275" w:rsidRPr="00D03EEF">
        <w:rPr>
          <w:rFonts w:asciiTheme="majorHAnsi" w:hAnsiTheme="majorHAnsi" w:cstheme="majorHAnsi"/>
          <w:color w:val="000000"/>
        </w:rPr>
        <w:t xml:space="preserve"> z  przyczyn </w:t>
      </w:r>
      <w:r w:rsidR="00673D68">
        <w:rPr>
          <w:rFonts w:asciiTheme="majorHAnsi" w:hAnsiTheme="majorHAnsi" w:cstheme="majorHAnsi"/>
          <w:color w:val="000000"/>
        </w:rPr>
        <w:t>niezależnych od nieg</w:t>
      </w:r>
      <w:r w:rsidR="00C27275" w:rsidRPr="00D03EEF">
        <w:rPr>
          <w:rFonts w:asciiTheme="majorHAnsi" w:hAnsiTheme="majorHAnsi" w:cstheme="majorHAnsi"/>
          <w:color w:val="000000"/>
        </w:rPr>
        <w:t>o</w:t>
      </w:r>
      <w:r w:rsidR="00673D68">
        <w:rPr>
          <w:rFonts w:asciiTheme="majorHAnsi" w:hAnsiTheme="majorHAnsi" w:cstheme="majorHAnsi"/>
          <w:color w:val="000000"/>
        </w:rPr>
        <w:t xml:space="preserve"> nie jest w stanie uzyskać tych dokumentów – inne odpowiednie dokumenty</w:t>
      </w:r>
      <w:r w:rsidR="00C27275" w:rsidRPr="00D03EEF">
        <w:rPr>
          <w:rFonts w:asciiTheme="majorHAnsi" w:hAnsiTheme="majorHAnsi" w:cstheme="majorHAnsi"/>
          <w:color w:val="000000"/>
        </w:rPr>
        <w:t xml:space="preserve"> – </w:t>
      </w:r>
      <w:r w:rsidR="00C27275" w:rsidRPr="00D03EEF">
        <w:rPr>
          <w:rFonts w:asciiTheme="majorHAnsi" w:hAnsiTheme="majorHAnsi" w:cstheme="majorHAnsi"/>
          <w:i/>
          <w:color w:val="000000"/>
        </w:rPr>
        <w:t xml:space="preserve">załącznik nr </w:t>
      </w:r>
      <w:r>
        <w:rPr>
          <w:rFonts w:asciiTheme="majorHAnsi" w:hAnsiTheme="majorHAnsi" w:cstheme="majorHAnsi"/>
          <w:i/>
          <w:color w:val="000000"/>
        </w:rPr>
        <w:t>4</w:t>
      </w:r>
      <w:r w:rsidR="00C27275" w:rsidRPr="00D03EEF">
        <w:rPr>
          <w:rFonts w:asciiTheme="majorHAnsi" w:hAnsiTheme="majorHAnsi" w:cstheme="majorHAnsi"/>
          <w:i/>
          <w:color w:val="000000"/>
        </w:rPr>
        <w:t xml:space="preserve"> do SWZ</w:t>
      </w:r>
    </w:p>
    <w:p w14:paraId="7DECA4D4" w14:textId="10D9F835" w:rsidR="00C27275" w:rsidRDefault="00C27275" w:rsidP="00673D68">
      <w:pPr>
        <w:spacing w:line="360" w:lineRule="auto"/>
        <w:jc w:val="both"/>
        <w:rPr>
          <w:rFonts w:asciiTheme="majorHAnsi" w:hAnsiTheme="majorHAnsi" w:cstheme="majorHAnsi"/>
          <w:color w:val="000000"/>
        </w:rPr>
      </w:pPr>
      <w:r w:rsidRPr="00673D68">
        <w:rPr>
          <w:rFonts w:asciiTheme="majorHAnsi" w:hAnsiTheme="majorHAnsi" w:cstheme="majorHAnsi"/>
          <w:color w:val="000000"/>
        </w:rPr>
        <w:t xml:space="preserve">W przypadku wykonawców występujących wspólnie </w:t>
      </w:r>
      <w:bookmarkStart w:id="20" w:name="_Hlk115082203"/>
      <w:r w:rsidRPr="00673D68">
        <w:rPr>
          <w:rFonts w:asciiTheme="majorHAnsi" w:hAnsiTheme="majorHAnsi" w:cstheme="majorHAnsi"/>
          <w:color w:val="000000"/>
        </w:rPr>
        <w:t xml:space="preserve">warunek dotyczący zdolności zawodowej </w:t>
      </w:r>
      <w:r w:rsidR="00D03EEF" w:rsidRPr="00673D68">
        <w:rPr>
          <w:rFonts w:asciiTheme="majorHAnsi" w:hAnsiTheme="majorHAnsi" w:cstheme="majorHAnsi"/>
          <w:color w:val="000000"/>
        </w:rPr>
        <w:t>można spełnić wspólnie</w:t>
      </w:r>
      <w:r w:rsidRPr="00673D68">
        <w:rPr>
          <w:rFonts w:asciiTheme="majorHAnsi" w:hAnsiTheme="majorHAnsi" w:cstheme="majorHAnsi"/>
          <w:color w:val="000000"/>
        </w:rPr>
        <w:t>.</w:t>
      </w:r>
    </w:p>
    <w:p w14:paraId="000000A7" w14:textId="11B17E45"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21" w:name="_Toc65495856"/>
      <w:bookmarkEnd w:id="20"/>
      <w:r w:rsidRPr="00273251">
        <w:rPr>
          <w:rFonts w:asciiTheme="majorHAnsi" w:hAnsiTheme="majorHAnsi" w:cstheme="majorHAnsi"/>
          <w:b/>
          <w:bCs/>
          <w:sz w:val="24"/>
          <w:szCs w:val="24"/>
        </w:rPr>
        <w:t>XI. POLEGANIE NA ZASOBACH INNYCH PODMIOTÓW</w:t>
      </w:r>
      <w:bookmarkEnd w:id="21"/>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2762643F" w:rsidR="001C5D72" w:rsidRPr="00C628CC" w:rsidRDefault="00FC4AB9" w:rsidP="00621C13">
      <w:pPr>
        <w:numPr>
          <w:ilvl w:val="3"/>
          <w:numId w:val="24"/>
        </w:numPr>
        <w:spacing w:line="319" w:lineRule="auto"/>
        <w:ind w:left="0" w:right="20" w:firstLine="0"/>
        <w:jc w:val="both"/>
        <w:rPr>
          <w:rFonts w:asciiTheme="majorHAnsi" w:hAnsiTheme="majorHAnsi" w:cstheme="majorHAnsi"/>
          <w:color w:val="FF0000"/>
        </w:rPr>
      </w:pPr>
      <w:r w:rsidRPr="00A258D6">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A258D6">
        <w:rPr>
          <w:rFonts w:asciiTheme="majorHAnsi" w:hAnsiTheme="majorHAnsi" w:cstheme="majorHAnsi"/>
        </w:rPr>
        <w:lastRenderedPageBreak/>
        <w:t>dowodowy potwierdzający, że Wykonawca realizując zamówienie, będzie dysponował niezbędnymi zasobami tych podmiotów. Wzór</w:t>
      </w:r>
      <w:r w:rsidR="00673D68">
        <w:rPr>
          <w:rFonts w:asciiTheme="majorHAnsi" w:hAnsiTheme="majorHAnsi" w:cstheme="majorHAnsi"/>
        </w:rPr>
        <w:t xml:space="preserve"> zobowiązania </w:t>
      </w:r>
      <w:r w:rsidRPr="00A258D6">
        <w:rPr>
          <w:rFonts w:asciiTheme="majorHAnsi" w:hAnsiTheme="majorHAnsi" w:cstheme="majorHAnsi"/>
        </w:rPr>
        <w:t xml:space="preserve">  stanowi </w:t>
      </w:r>
      <w:r w:rsidR="00DA1F6E">
        <w:rPr>
          <w:rFonts w:asciiTheme="majorHAnsi" w:hAnsiTheme="majorHAnsi" w:cstheme="majorHAnsi"/>
        </w:rPr>
        <w:t xml:space="preserve">- </w:t>
      </w:r>
      <w:r w:rsidRPr="00DA1F6E">
        <w:rPr>
          <w:rFonts w:asciiTheme="majorHAnsi" w:hAnsiTheme="majorHAnsi" w:cstheme="majorHAnsi"/>
          <w:bCs/>
          <w:i/>
          <w:iCs/>
        </w:rPr>
        <w:t xml:space="preserve">załącznik nr </w:t>
      </w:r>
      <w:r w:rsidR="00D03EEF">
        <w:rPr>
          <w:rFonts w:asciiTheme="majorHAnsi" w:hAnsiTheme="majorHAnsi" w:cstheme="majorHAnsi"/>
          <w:bCs/>
          <w:i/>
          <w:iCs/>
        </w:rPr>
        <w:t xml:space="preserve">5 </w:t>
      </w:r>
      <w:r w:rsidRPr="00DA1F6E">
        <w:rPr>
          <w:rFonts w:asciiTheme="majorHAnsi" w:hAnsiTheme="majorHAnsi" w:cstheme="majorHAnsi"/>
          <w:bCs/>
          <w:i/>
          <w:iCs/>
        </w:rPr>
        <w:t xml:space="preserve"> do SWZ.</w:t>
      </w:r>
    </w:p>
    <w:p w14:paraId="000000AB" w14:textId="77777777"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A258D6" w:rsidRDefault="00FC4AB9" w:rsidP="00621C13">
      <w:pPr>
        <w:numPr>
          <w:ilvl w:val="3"/>
          <w:numId w:val="24"/>
        </w:numPr>
        <w:spacing w:line="319" w:lineRule="auto"/>
        <w:ind w:left="0" w:right="20" w:firstLine="0"/>
        <w:jc w:val="both"/>
        <w:rPr>
          <w:rFonts w:asciiTheme="majorHAnsi" w:hAnsiTheme="majorHAnsi" w:cstheme="majorHAnsi"/>
        </w:rPr>
      </w:pPr>
      <w:r w:rsidRPr="00A258D6">
        <w:rPr>
          <w:rFonts w:asciiTheme="majorHAnsi" w:hAnsiTheme="majorHAnsi" w:cstheme="majorHAnsi"/>
          <w:b/>
        </w:rPr>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8132CD9" w:rsidR="001C5D72" w:rsidRPr="00A258D6" w:rsidRDefault="00FC4AB9" w:rsidP="00621C13">
      <w:pPr>
        <w:numPr>
          <w:ilvl w:val="3"/>
          <w:numId w:val="24"/>
        </w:numPr>
        <w:shd w:val="clear" w:color="auto" w:fill="FFFFFF"/>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w przypadku polegania na zdolnościach lub sytuacji podmiotów udostępniających zasoby, przedstawia, wraz z </w:t>
      </w:r>
      <w:r w:rsidR="00722BB3">
        <w:rPr>
          <w:rFonts w:asciiTheme="majorHAnsi" w:hAnsiTheme="majorHAnsi" w:cstheme="majorHAnsi"/>
        </w:rPr>
        <w:t>zobowiązaniem podmiotu udostępniającego zasoby</w:t>
      </w:r>
      <w:r w:rsidRPr="00A258D6">
        <w:rPr>
          <w:rFonts w:asciiTheme="majorHAnsi" w:hAnsiTheme="majorHAnsi" w:cstheme="majorHAnsi"/>
        </w:rPr>
        <w:t>,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22" w:name="_Hlk65499459"/>
      <w:r w:rsidRPr="00A258D6">
        <w:rPr>
          <w:rFonts w:asciiTheme="majorHAnsi" w:hAnsiTheme="majorHAnsi" w:cstheme="majorHAnsi"/>
        </w:rPr>
        <w:t xml:space="preserve">Wykonawca powołuje się na jego zasoby, </w:t>
      </w:r>
      <w:bookmarkEnd w:id="22"/>
      <w:r w:rsidRPr="00A258D6">
        <w:rPr>
          <w:rFonts w:asciiTheme="majorHAnsi" w:hAnsiTheme="majorHAnsi" w:cstheme="majorHAnsi"/>
        </w:rPr>
        <w:t>zgodnie z katalogiem dokumentów określonych w Rozdziale X SWZ.</w:t>
      </w:r>
      <w:r w:rsidR="00722BB3">
        <w:rPr>
          <w:rFonts w:asciiTheme="majorHAnsi" w:hAnsiTheme="majorHAnsi" w:cstheme="majorHAnsi"/>
        </w:rPr>
        <w:t xml:space="preserve"> (wykaz robót budowlanych).</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3"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3"/>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621C13">
      <w:pPr>
        <w:numPr>
          <w:ilvl w:val="0"/>
          <w:numId w:val="12"/>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621C13">
      <w:pPr>
        <w:numPr>
          <w:ilvl w:val="0"/>
          <w:numId w:val="12"/>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72FDE779" w14:textId="3FE3CDF0" w:rsidR="00F9145C" w:rsidRPr="00A258D6" w:rsidRDefault="00F9145C" w:rsidP="00621C13">
      <w:pPr>
        <w:numPr>
          <w:ilvl w:val="0"/>
          <w:numId w:val="12"/>
        </w:numPr>
        <w:spacing w:line="319" w:lineRule="auto"/>
        <w:ind w:left="0" w:hanging="26"/>
        <w:jc w:val="both"/>
        <w:rPr>
          <w:rFonts w:asciiTheme="majorHAnsi" w:hAnsiTheme="majorHAnsi" w:cstheme="majorHAnsi"/>
        </w:rPr>
      </w:pPr>
      <w:r>
        <w:rPr>
          <w:rFonts w:asciiTheme="majorHAnsi" w:hAnsiTheme="majorHAnsi" w:cstheme="majorHAnsi"/>
        </w:rPr>
        <w:t>W</w:t>
      </w:r>
      <w:r w:rsidRPr="00F9145C">
        <w:rPr>
          <w:rFonts w:asciiTheme="majorHAnsi" w:hAnsiTheme="majorHAnsi" w:cstheme="majorHAnsi"/>
        </w:rPr>
        <w:t>arunek dotyczący zdolności zawodowej można spełnić wspólnie.</w:t>
      </w:r>
    </w:p>
    <w:p w14:paraId="000000B2" w14:textId="6C7710EC" w:rsidR="001C5D72" w:rsidRPr="00102D43" w:rsidRDefault="00FC4AB9" w:rsidP="00621C13">
      <w:pPr>
        <w:numPr>
          <w:ilvl w:val="0"/>
          <w:numId w:val="12"/>
        </w:numPr>
        <w:spacing w:line="319" w:lineRule="auto"/>
        <w:ind w:left="0" w:hanging="26"/>
        <w:jc w:val="both"/>
        <w:rPr>
          <w:rFonts w:asciiTheme="majorHAnsi" w:hAnsiTheme="majorHAnsi" w:cstheme="majorHAnsi"/>
          <w:b/>
          <w:bCs/>
          <w:color w:val="C00000"/>
        </w:rPr>
      </w:pPr>
      <w:bookmarkStart w:id="24" w:name="_Hlk63772459"/>
      <w:r w:rsidRPr="00A258D6">
        <w:rPr>
          <w:rFonts w:asciiTheme="majorHAnsi" w:hAnsiTheme="majorHAnsi" w:cstheme="majorHAnsi"/>
        </w:rPr>
        <w:t xml:space="preserve">Wykonawcy wspólnie ubiegający się o udzielenie zamówienia dołączają do oferty </w:t>
      </w:r>
      <w:bookmarkStart w:id="25" w:name="_Hlk63766266"/>
      <w:r w:rsidRPr="00A258D6">
        <w:rPr>
          <w:rFonts w:asciiTheme="majorHAnsi" w:hAnsiTheme="majorHAnsi" w:cstheme="majorHAnsi"/>
        </w:rPr>
        <w:t xml:space="preserve">oświadczenie, z którego wynika, które </w:t>
      </w:r>
      <w:r w:rsidR="00897FAC">
        <w:rPr>
          <w:rFonts w:asciiTheme="majorHAnsi" w:hAnsiTheme="majorHAnsi" w:cstheme="majorHAnsi"/>
        </w:rPr>
        <w:t xml:space="preserve">roboty </w:t>
      </w:r>
      <w:r w:rsidRPr="00A258D6">
        <w:rPr>
          <w:rFonts w:asciiTheme="majorHAnsi" w:hAnsiTheme="majorHAnsi" w:cstheme="majorHAnsi"/>
        </w:rPr>
        <w:t>wykonają poszczególni wykonawcy</w:t>
      </w:r>
      <w:r w:rsidR="00C35BEF" w:rsidRPr="00A258D6">
        <w:rPr>
          <w:rFonts w:asciiTheme="majorHAnsi" w:hAnsiTheme="majorHAnsi" w:cstheme="majorHAnsi"/>
        </w:rPr>
        <w:t xml:space="preserve">, według wzoru stanowiącego </w:t>
      </w:r>
      <w:r w:rsidR="00C35BEF" w:rsidRPr="00EF75B4">
        <w:rPr>
          <w:rFonts w:asciiTheme="majorHAnsi" w:hAnsiTheme="majorHAnsi" w:cstheme="majorHAnsi"/>
          <w:i/>
          <w:iCs/>
        </w:rPr>
        <w:t>załącznik nr</w:t>
      </w:r>
      <w:r w:rsidR="00793A18" w:rsidRPr="00EF75B4">
        <w:rPr>
          <w:rFonts w:asciiTheme="majorHAnsi" w:hAnsiTheme="majorHAnsi" w:cstheme="majorHAnsi"/>
          <w:i/>
          <w:iCs/>
        </w:rPr>
        <w:t xml:space="preserve"> </w:t>
      </w:r>
      <w:r w:rsidR="00EF75B4" w:rsidRPr="00EF75B4">
        <w:rPr>
          <w:rFonts w:asciiTheme="majorHAnsi" w:hAnsiTheme="majorHAnsi" w:cstheme="majorHAnsi"/>
          <w:i/>
          <w:iCs/>
        </w:rPr>
        <w:t>6</w:t>
      </w:r>
      <w:r w:rsidR="00793A18" w:rsidRPr="00EF75B4">
        <w:rPr>
          <w:rFonts w:asciiTheme="majorHAnsi" w:hAnsiTheme="majorHAnsi" w:cstheme="majorHAnsi"/>
          <w:i/>
          <w:iCs/>
        </w:rPr>
        <w:t xml:space="preserve"> </w:t>
      </w:r>
      <w:r w:rsidR="00C35BEF" w:rsidRPr="00EF75B4">
        <w:rPr>
          <w:rFonts w:asciiTheme="majorHAnsi" w:hAnsiTheme="majorHAnsi" w:cstheme="majorHAnsi"/>
          <w:i/>
          <w:iCs/>
        </w:rPr>
        <w:t xml:space="preserve"> do SWZ.</w:t>
      </w:r>
    </w:p>
    <w:bookmarkEnd w:id="24"/>
    <w:bookmarkEnd w:id="25"/>
    <w:p w14:paraId="4855A478" w14:textId="77777777" w:rsidR="00881111" w:rsidRPr="00A258D6" w:rsidRDefault="00881111" w:rsidP="00881111">
      <w:pPr>
        <w:spacing w:line="319" w:lineRule="auto"/>
        <w:ind w:left="426"/>
        <w:jc w:val="both"/>
        <w:rPr>
          <w:rFonts w:asciiTheme="majorHAnsi" w:hAnsiTheme="majorHAnsi" w:cstheme="majorHAnsi"/>
        </w:rPr>
      </w:pPr>
    </w:p>
    <w:p w14:paraId="000000B4" w14:textId="3FA33DF4"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6" w:name="_Toc65495858"/>
      <w:bookmarkStart w:id="27"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t>
      </w:r>
      <w:r w:rsidR="00D976D9">
        <w:rPr>
          <w:rFonts w:asciiTheme="majorHAnsi" w:hAnsiTheme="majorHAnsi" w:cstheme="majorHAnsi"/>
          <w:b/>
          <w:bCs/>
          <w:sz w:val="24"/>
          <w:szCs w:val="24"/>
        </w:rPr>
        <w:t xml:space="preserve"> </w:t>
      </w:r>
      <w:r w:rsidR="00D25206" w:rsidRPr="00897FAC">
        <w:rPr>
          <w:rFonts w:asciiTheme="majorHAnsi" w:hAnsiTheme="majorHAnsi" w:cstheme="majorHAnsi"/>
          <w:b/>
          <w:bCs/>
          <w:sz w:val="24"/>
          <w:szCs w:val="24"/>
        </w:rPr>
        <w:t xml:space="preserve">WYKONAWCAMI </w:t>
      </w:r>
      <w:r w:rsidR="00D976D9">
        <w:rPr>
          <w:rFonts w:asciiTheme="majorHAnsi" w:hAnsiTheme="majorHAnsi" w:cstheme="majorHAnsi"/>
          <w:b/>
          <w:bCs/>
          <w:sz w:val="24"/>
          <w:szCs w:val="24"/>
        </w:rPr>
        <w:t xml:space="preserve"> </w:t>
      </w:r>
      <w:r w:rsidR="00D25206" w:rsidRPr="00897FAC">
        <w:rPr>
          <w:rFonts w:asciiTheme="majorHAnsi" w:hAnsiTheme="majorHAnsi" w:cstheme="majorHAnsi"/>
          <w:b/>
          <w:bCs/>
          <w:sz w:val="24"/>
          <w:szCs w:val="24"/>
        </w:rPr>
        <w:t xml:space="preserve">ORAZ PRZEKAZYWANIA OŚWIADCZEŃ </w:t>
      </w:r>
      <w:r w:rsidR="00D976D9">
        <w:rPr>
          <w:rFonts w:asciiTheme="majorHAnsi" w:hAnsiTheme="majorHAnsi" w:cstheme="majorHAnsi"/>
          <w:b/>
          <w:bCs/>
          <w:sz w:val="24"/>
          <w:szCs w:val="24"/>
        </w:rPr>
        <w:t xml:space="preserve"> </w:t>
      </w:r>
      <w:r w:rsidR="00D25206" w:rsidRPr="00897FAC">
        <w:rPr>
          <w:rFonts w:asciiTheme="majorHAnsi" w:hAnsiTheme="majorHAnsi" w:cstheme="majorHAnsi"/>
          <w:b/>
          <w:bCs/>
          <w:sz w:val="24"/>
          <w:szCs w:val="24"/>
        </w:rPr>
        <w:t>LUB DOKUMENTÓW</w:t>
      </w:r>
      <w:bookmarkEnd w:id="26"/>
    </w:p>
    <w:p w14:paraId="4FA5C6FB" w14:textId="77777777" w:rsidR="006B40FC" w:rsidRPr="00A258D6" w:rsidRDefault="006B40FC" w:rsidP="006B40FC">
      <w:pPr>
        <w:rPr>
          <w:rFonts w:asciiTheme="majorHAnsi" w:hAnsiTheme="majorHAnsi" w:cstheme="majorHAnsi"/>
        </w:rPr>
      </w:pPr>
    </w:p>
    <w:p w14:paraId="227D3E84" w14:textId="044857F0" w:rsidR="00963D1E" w:rsidRDefault="00FC4AB9" w:rsidP="00621C13">
      <w:pPr>
        <w:numPr>
          <w:ilvl w:val="0"/>
          <w:numId w:val="11"/>
        </w:numPr>
        <w:spacing w:line="319" w:lineRule="auto"/>
        <w:ind w:left="284" w:hanging="284"/>
        <w:jc w:val="both"/>
        <w:rPr>
          <w:rFonts w:asciiTheme="majorHAnsi" w:hAnsiTheme="majorHAnsi" w:cstheme="majorHAnsi"/>
          <w:b/>
          <w:bCs/>
        </w:rPr>
      </w:pPr>
      <w:bookmarkStart w:id="28"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2"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FD7ABF">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963D1E">
        <w:rPr>
          <w:rFonts w:asciiTheme="majorHAnsi" w:hAnsiTheme="majorHAnsi" w:cstheme="majorHAnsi"/>
          <w:b/>
          <w:bCs/>
        </w:rPr>
        <w:t>sprawy formalne</w:t>
      </w:r>
    </w:p>
    <w:p w14:paraId="1426DB22" w14:textId="36C9E217" w:rsidR="00963D1E" w:rsidRPr="00963D1E" w:rsidRDefault="00102D43" w:rsidP="00AB6394">
      <w:pPr>
        <w:spacing w:line="319" w:lineRule="auto"/>
        <w:ind w:left="284"/>
        <w:rPr>
          <w:rFonts w:asciiTheme="majorHAnsi" w:hAnsiTheme="majorHAnsi" w:cstheme="majorHAnsi"/>
          <w:b/>
          <w:bCs/>
          <w:lang w:val="pl-PL"/>
        </w:rPr>
      </w:pPr>
      <w:r w:rsidRPr="000B0E82">
        <w:rPr>
          <w:rFonts w:asciiTheme="majorHAnsi" w:hAnsiTheme="majorHAnsi" w:cstheme="majorHAnsi"/>
          <w:b/>
          <w:bCs/>
          <w:lang w:val="pl-PL"/>
        </w:rPr>
        <w:t>Leopold Wiorek</w:t>
      </w:r>
      <w:r w:rsidR="00963D1E" w:rsidRPr="000B0E82">
        <w:rPr>
          <w:rFonts w:asciiTheme="majorHAnsi" w:hAnsiTheme="majorHAnsi" w:cstheme="majorHAnsi"/>
          <w:b/>
          <w:bCs/>
          <w:lang w:val="pl-PL"/>
        </w:rPr>
        <w:t>:</w:t>
      </w:r>
      <w:r w:rsidR="006820FD" w:rsidRPr="000B0E82">
        <w:rPr>
          <w:rFonts w:asciiTheme="majorHAnsi" w:hAnsiTheme="majorHAnsi" w:cstheme="majorHAnsi"/>
          <w:b/>
          <w:bCs/>
          <w:lang w:val="pl-PL"/>
        </w:rPr>
        <w:t xml:space="preserve">  </w:t>
      </w:r>
      <w:r w:rsidR="00B434E0" w:rsidRPr="000B0E82">
        <w:rPr>
          <w:rFonts w:asciiTheme="majorHAnsi" w:hAnsiTheme="majorHAnsi" w:cstheme="majorHAnsi"/>
          <w:b/>
          <w:bCs/>
          <w:lang w:val="pl-PL"/>
        </w:rPr>
        <w:t xml:space="preserve">                  </w:t>
      </w:r>
      <w:r w:rsidR="000B0E82" w:rsidRPr="000B0E82">
        <w:rPr>
          <w:rFonts w:asciiTheme="majorHAnsi" w:hAnsiTheme="majorHAnsi" w:cstheme="majorHAnsi"/>
          <w:b/>
          <w:bCs/>
          <w:lang w:val="pl-PL"/>
        </w:rPr>
        <w:t>Leopold.wiorek@rokietnica.pl</w:t>
      </w:r>
      <w:r w:rsidR="005F619F" w:rsidRPr="000B0E82">
        <w:rPr>
          <w:rFonts w:asciiTheme="majorHAnsi" w:hAnsiTheme="majorHAnsi" w:cstheme="majorHAnsi"/>
          <w:b/>
          <w:bCs/>
          <w:lang w:val="pl-PL"/>
        </w:rPr>
        <w:t xml:space="preserve"> </w:t>
      </w:r>
      <w:r w:rsidR="001F1189" w:rsidRPr="000B0E82">
        <w:rPr>
          <w:rFonts w:asciiTheme="majorHAnsi" w:hAnsiTheme="majorHAnsi" w:cstheme="majorHAnsi"/>
          <w:b/>
          <w:bCs/>
          <w:lang w:val="pl-PL"/>
        </w:rPr>
        <w:t xml:space="preserve">    </w:t>
      </w:r>
      <w:r w:rsidR="000B0E82">
        <w:rPr>
          <w:rFonts w:asciiTheme="majorHAnsi" w:hAnsiTheme="majorHAnsi" w:cstheme="majorHAnsi"/>
          <w:b/>
          <w:bCs/>
          <w:lang w:val="pl-PL"/>
        </w:rPr>
        <w:t xml:space="preserve">    </w:t>
      </w:r>
      <w:r w:rsidR="0060340E">
        <w:rPr>
          <w:rFonts w:asciiTheme="majorHAnsi" w:hAnsiTheme="majorHAnsi" w:cstheme="majorHAnsi"/>
          <w:b/>
          <w:bCs/>
          <w:lang w:val="pl-PL"/>
        </w:rPr>
        <w:t xml:space="preserve"> </w:t>
      </w:r>
      <w:r w:rsidR="001F1189" w:rsidRPr="000B0E82">
        <w:rPr>
          <w:rFonts w:asciiTheme="majorHAnsi" w:hAnsiTheme="majorHAnsi" w:cstheme="majorHAnsi"/>
          <w:b/>
          <w:bCs/>
          <w:lang w:val="pl-PL"/>
        </w:rPr>
        <w:t xml:space="preserve">  </w:t>
      </w:r>
      <w:r w:rsidR="000F37D7" w:rsidRPr="000B0E82">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lastRenderedPageBreak/>
        <w:t>W korespondencji kierowanej do Zamawiającego Wykonawcy powinni posługiwać się numerem przedmiotowego postępowania.</w:t>
      </w:r>
    </w:p>
    <w:p w14:paraId="078ADB10" w14:textId="42102BCB" w:rsidR="009B34E2" w:rsidRDefault="009B34E2"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3" w:history="1">
        <w:r w:rsidR="005E07CA" w:rsidRPr="00EB38A5">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9" w:name="_Hlk66119211"/>
      <w:r w:rsidR="00CC4F47" w:rsidRPr="00A258D6">
        <w:rPr>
          <w:rFonts w:asciiTheme="majorHAnsi" w:hAnsiTheme="majorHAnsi" w:cstheme="majorHAnsi"/>
        </w:rPr>
        <w:t xml:space="preserve"> </w:t>
      </w:r>
    </w:p>
    <w:bookmarkEnd w:id="29"/>
    <w:p w14:paraId="622FF532" w14:textId="55DF89B1" w:rsidR="00FD79DF" w:rsidRPr="00A258D6" w:rsidRDefault="00FD79DF" w:rsidP="00621C13">
      <w:pPr>
        <w:numPr>
          <w:ilvl w:val="0"/>
          <w:numId w:val="11"/>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621C13">
      <w:pPr>
        <w:pStyle w:val="Akapitzlist"/>
        <w:numPr>
          <w:ilvl w:val="0"/>
          <w:numId w:val="11"/>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621C13">
      <w:pPr>
        <w:pStyle w:val="Akapitzlist"/>
        <w:numPr>
          <w:ilvl w:val="0"/>
          <w:numId w:val="11"/>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621C13">
      <w:pPr>
        <w:pStyle w:val="Akapitzlist"/>
        <w:numPr>
          <w:ilvl w:val="0"/>
          <w:numId w:val="11"/>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621C13">
      <w:pPr>
        <w:numPr>
          <w:ilvl w:val="0"/>
          <w:numId w:val="11"/>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5">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621C13">
      <w:pPr>
        <w:numPr>
          <w:ilvl w:val="1"/>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621C13">
      <w:pPr>
        <w:numPr>
          <w:ilvl w:val="0"/>
          <w:numId w:val="11"/>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6">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bookmarkStart w:id="30"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621C13">
      <w:pPr>
        <w:pStyle w:val="Akapitzlist"/>
        <w:numPr>
          <w:ilvl w:val="3"/>
          <w:numId w:val="20"/>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621C13">
      <w:pPr>
        <w:pStyle w:val="Akapitzlist"/>
        <w:numPr>
          <w:ilvl w:val="3"/>
          <w:numId w:val="20"/>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 xml:space="preserve">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w:t>
      </w:r>
      <w:r w:rsidRPr="00A258D6">
        <w:rPr>
          <w:rFonts w:asciiTheme="majorHAnsi" w:hAnsiTheme="majorHAnsi" w:cstheme="majorHAnsi"/>
        </w:rPr>
        <w:lastRenderedPageBreak/>
        <w:t>ten należy kliknąć do czasu przewidzianego na składanie ofert. Kliknięcie linku po terminie sprawi, że straci on ważność.</w:t>
      </w:r>
    </w:p>
    <w:p w14:paraId="1CBC7ABE" w14:textId="14BD7D85"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621C13">
      <w:pPr>
        <w:pStyle w:val="Akapitzlist"/>
        <w:numPr>
          <w:ilvl w:val="3"/>
          <w:numId w:val="20"/>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621C13">
      <w:pPr>
        <w:pStyle w:val="Akapitzlist"/>
        <w:numPr>
          <w:ilvl w:val="3"/>
          <w:numId w:val="20"/>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621C13">
      <w:pPr>
        <w:pStyle w:val="Akapitzlist"/>
        <w:numPr>
          <w:ilvl w:val="0"/>
          <w:numId w:val="22"/>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30"/>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59B9FB4A"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r w:rsidR="0019708B">
        <w:rPr>
          <w:rFonts w:asciiTheme="majorHAnsi" w:hAnsiTheme="majorHAnsi" w:cstheme="majorHAnsi"/>
          <w:b/>
          <w:bCs/>
          <w:u w:val="single"/>
        </w:rPr>
        <w:br/>
      </w:r>
    </w:p>
    <w:p w14:paraId="73984795" w14:textId="77777777"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7"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621C13">
      <w:pPr>
        <w:pStyle w:val="Akapitzlist"/>
        <w:numPr>
          <w:ilvl w:val="3"/>
          <w:numId w:val="21"/>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 xml:space="preserve">z dnia 9 listopada 2017 r. w sprawie ogłoszenia jednolitego tekstu rozporządzenia Rady Ministrów w sprawie Krajowych Ram Interoperacyjności, minimalnych </w:t>
      </w:r>
      <w:r w:rsidRPr="00A258D6">
        <w:rPr>
          <w:rFonts w:asciiTheme="majorHAnsi" w:hAnsiTheme="majorHAnsi" w:cstheme="majorHAnsi"/>
        </w:rPr>
        <w:lastRenderedPageBreak/>
        <w:t>wymagań dla rejestrów publicznych i wymiany informacji w postaci elektronicznej oraz minimalnych wymagań dla systemów teleinformatycznych”.</w:t>
      </w:r>
    </w:p>
    <w:p w14:paraId="50E09C7A"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621C13">
      <w:pPr>
        <w:numPr>
          <w:ilvl w:val="1"/>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621C13">
      <w:pPr>
        <w:numPr>
          <w:ilvl w:val="1"/>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bookmarkStart w:id="31"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621C13">
      <w:pPr>
        <w:numPr>
          <w:ilvl w:val="0"/>
          <w:numId w:val="25"/>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8"/>
    <w:bookmarkEnd w:id="31"/>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32" w:name="_Toc65495859"/>
      <w:bookmarkStart w:id="33" w:name="_Hlk66110879"/>
      <w:r w:rsidRPr="00897FAC">
        <w:rPr>
          <w:rFonts w:asciiTheme="majorHAnsi" w:hAnsiTheme="majorHAnsi" w:cstheme="majorHAnsi"/>
          <w:b/>
          <w:bCs/>
          <w:sz w:val="24"/>
          <w:szCs w:val="24"/>
        </w:rPr>
        <w:lastRenderedPageBreak/>
        <w:t>XIV. OPIS SPOSOBU PRZYGOTOWANIA OFERT ORAZ DOKUMENTÓW WYMAGANYCH PRZEZ ZAMAWIAJĄCEGO W SWZ</w:t>
      </w:r>
      <w:bookmarkEnd w:id="32"/>
    </w:p>
    <w:p w14:paraId="1D595F67" w14:textId="77777777" w:rsidR="00897FAC" w:rsidRPr="00897FAC" w:rsidRDefault="00897FAC" w:rsidP="00897FAC"/>
    <w:p w14:paraId="000000C9" w14:textId="7F075952" w:rsidR="001C5D72" w:rsidRPr="00A258D6" w:rsidRDefault="00E32059" w:rsidP="00621C13">
      <w:pPr>
        <w:numPr>
          <w:ilvl w:val="0"/>
          <w:numId w:val="17"/>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6C72C50E" w:rsidR="002A37F3" w:rsidRDefault="00DD5CCF" w:rsidP="002A37F3">
      <w:pPr>
        <w:pStyle w:val="Akapitzlist"/>
        <w:spacing w:after="0" w:line="319" w:lineRule="auto"/>
        <w:ind w:left="0"/>
        <w:jc w:val="both"/>
        <w:rPr>
          <w:rFonts w:asciiTheme="majorHAnsi" w:hAnsiTheme="majorHAnsi" w:cstheme="majorHAnsi"/>
        </w:rPr>
      </w:pPr>
      <w:r>
        <w:rPr>
          <w:rFonts w:asciiTheme="majorHAnsi" w:hAnsiTheme="majorHAnsi" w:cstheme="majorHAnsi"/>
          <w:b/>
          <w:bCs/>
        </w:rPr>
        <w:t>1.1.</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971BD2">
        <w:rPr>
          <w:rFonts w:asciiTheme="majorHAnsi" w:hAnsiTheme="majorHAnsi" w:cstheme="majorHAnsi"/>
          <w:b/>
          <w:bCs/>
        </w:rPr>
        <w:t>1.</w:t>
      </w:r>
      <w:r w:rsidR="00DD5CCF" w:rsidRPr="00971BD2">
        <w:rPr>
          <w:rFonts w:asciiTheme="majorHAnsi" w:hAnsiTheme="majorHAnsi" w:cstheme="majorHAnsi"/>
          <w:b/>
          <w:bCs/>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4" w:name="_Hlk89775553"/>
      <w:r w:rsidRPr="00971BD2">
        <w:rPr>
          <w:rFonts w:asciiTheme="majorHAnsi" w:hAnsiTheme="majorHAnsi" w:cstheme="majorHAnsi"/>
          <w:b/>
          <w:bCs/>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5"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B879BC1" w14:textId="3165D657" w:rsidR="000C7118" w:rsidRPr="00971BD2" w:rsidRDefault="00971BD2" w:rsidP="00621C13">
      <w:pPr>
        <w:pStyle w:val="Akapitzlist"/>
        <w:numPr>
          <w:ilvl w:val="1"/>
          <w:numId w:val="30"/>
        </w:numPr>
        <w:spacing w:line="319" w:lineRule="auto"/>
        <w:jc w:val="both"/>
        <w:rPr>
          <w:rFonts w:asciiTheme="majorHAnsi" w:hAnsiTheme="majorHAnsi" w:cstheme="majorHAnsi"/>
          <w:i/>
          <w:iCs/>
        </w:rPr>
      </w:pPr>
      <w:r>
        <w:rPr>
          <w:rFonts w:asciiTheme="majorHAnsi" w:hAnsiTheme="majorHAnsi" w:cstheme="majorHAnsi"/>
        </w:rPr>
        <w:t>O</w:t>
      </w:r>
      <w:r w:rsidR="000C7118" w:rsidRPr="00971BD2">
        <w:rPr>
          <w:rFonts w:asciiTheme="majorHAnsi" w:hAnsiTheme="majorHAnsi" w:cstheme="majorHAnsi"/>
        </w:rPr>
        <w:t xml:space="preserve">świadczenie o spełnieniu warunków udziału w postępowaniu i braku podstaw wykluczenia podmioty trzeciego </w:t>
      </w:r>
      <w:r w:rsidR="000C7118" w:rsidRPr="00971BD2">
        <w:rPr>
          <w:rFonts w:asciiTheme="majorHAnsi" w:hAnsiTheme="majorHAnsi" w:cstheme="majorHAnsi"/>
          <w:i/>
          <w:iCs/>
        </w:rPr>
        <w:t>(jeżeli dotyczy) - Załącznik nr 3A do SWZ</w:t>
      </w:r>
      <w:r w:rsidR="00942A33">
        <w:rPr>
          <w:rFonts w:asciiTheme="majorHAnsi" w:hAnsiTheme="majorHAnsi" w:cstheme="majorHAnsi"/>
          <w:i/>
          <w:iCs/>
        </w:rPr>
        <w:br/>
        <w:t>1.5. Zobowi</w:t>
      </w:r>
      <w:r w:rsidR="003859F5">
        <w:rPr>
          <w:rFonts w:asciiTheme="majorHAnsi" w:hAnsiTheme="majorHAnsi" w:cstheme="majorHAnsi"/>
          <w:i/>
          <w:iCs/>
        </w:rPr>
        <w:t xml:space="preserve">ązanie </w:t>
      </w:r>
      <w:r w:rsidR="00942A33">
        <w:rPr>
          <w:rFonts w:asciiTheme="majorHAnsi" w:hAnsiTheme="majorHAnsi" w:cstheme="majorHAnsi"/>
          <w:i/>
          <w:iCs/>
        </w:rPr>
        <w:t xml:space="preserve"> podmiotu udostępniającego zasoby (jeżeli dotyczy) – Załącznik Nr 5 do SWZ</w:t>
      </w:r>
      <w:r w:rsidR="003859F5">
        <w:rPr>
          <w:rFonts w:asciiTheme="majorHAnsi" w:hAnsiTheme="majorHAnsi" w:cstheme="majorHAnsi"/>
          <w:i/>
          <w:iCs/>
        </w:rPr>
        <w:br/>
        <w:t>1.6. Oświadczenie Wykonawców występujących wspólnie (jeżeli dotyczy). – Załącznik Nr 6 do SWZ</w:t>
      </w:r>
    </w:p>
    <w:bookmarkEnd w:id="34"/>
    <w:bookmarkEnd w:id="35"/>
    <w:p w14:paraId="35E7C83D" w14:textId="78DFA700" w:rsidR="002F286A" w:rsidRDefault="00857D03" w:rsidP="002A37F3">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t>W przypadku wspólnego ubiegania się o zamówienie przez Wykonawców,</w:t>
      </w:r>
      <w:r w:rsidR="002F286A" w:rsidRPr="00A258D6">
        <w:rPr>
          <w:rFonts w:asciiTheme="majorHAnsi" w:hAnsiTheme="majorHAnsi" w:cstheme="majorHAnsi"/>
        </w:rPr>
        <w:t xml:space="preserve"> </w:t>
      </w:r>
      <w:bookmarkStart w:id="36" w:name="_Hlk65238743"/>
      <w:r w:rsidR="002F286A" w:rsidRPr="00A258D6">
        <w:rPr>
          <w:rFonts w:asciiTheme="majorHAnsi" w:hAnsiTheme="majorHAnsi" w:cstheme="majorHAnsi"/>
        </w:rPr>
        <w:t xml:space="preserve">oświadczenie o niepodleganiu wykluczeniu składa </w:t>
      </w:r>
      <w:bookmarkEnd w:id="36"/>
      <w:r w:rsidR="002F286A" w:rsidRPr="00A258D6">
        <w:rPr>
          <w:rFonts w:asciiTheme="majorHAnsi" w:hAnsiTheme="majorHAnsi" w:cstheme="majorHAnsi"/>
        </w:rPr>
        <w:t>każdy Wykonawca.</w:t>
      </w:r>
      <w:r w:rsidR="001F1189">
        <w:rPr>
          <w:rFonts w:asciiTheme="majorHAnsi" w:hAnsiTheme="majorHAnsi" w:cstheme="majorHAnsi"/>
        </w:rPr>
        <w:br/>
      </w:r>
      <w:r w:rsidR="00B434E0" w:rsidRPr="00DD5CCF">
        <w:rPr>
          <w:rFonts w:asciiTheme="majorHAnsi" w:hAnsiTheme="majorHAnsi" w:cstheme="majorHAnsi"/>
          <w:b/>
          <w:bCs/>
        </w:rPr>
        <w:t xml:space="preserve"> </w:t>
      </w:r>
      <w:r w:rsidR="00B67693" w:rsidRPr="00DD5CCF">
        <w:rPr>
          <w:rFonts w:asciiTheme="majorHAnsi" w:hAnsiTheme="majorHAnsi" w:cstheme="majorHAnsi"/>
          <w:b/>
          <w:bCs/>
        </w:rPr>
        <w:t>1.</w:t>
      </w:r>
      <w:r w:rsidR="00971BD2">
        <w:rPr>
          <w:rFonts w:asciiTheme="majorHAnsi" w:hAnsiTheme="majorHAnsi" w:cstheme="majorHAnsi"/>
          <w:b/>
          <w:bCs/>
        </w:rPr>
        <w:t>5</w:t>
      </w:r>
      <w:r w:rsidR="002D6177">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05A68EC4" w:rsidR="00CD06EC" w:rsidRPr="00CD06EC" w:rsidRDefault="00CD06EC" w:rsidP="00895A03">
      <w:pPr>
        <w:spacing w:line="319" w:lineRule="auto"/>
        <w:jc w:val="both"/>
        <w:rPr>
          <w:rFonts w:asciiTheme="majorHAnsi" w:hAnsiTheme="majorHAnsi" w:cstheme="majorHAnsi"/>
        </w:rPr>
      </w:pPr>
      <w:r>
        <w:rPr>
          <w:rFonts w:asciiTheme="majorHAnsi" w:hAnsiTheme="majorHAnsi" w:cstheme="majorHAnsi"/>
          <w:b/>
          <w:bCs/>
        </w:rPr>
        <w:t>1.</w:t>
      </w:r>
      <w:r w:rsidR="00963100">
        <w:rPr>
          <w:rFonts w:asciiTheme="majorHAnsi" w:hAnsiTheme="majorHAnsi" w:cstheme="majorHAnsi"/>
          <w:b/>
          <w:bCs/>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2E111F5C" w14:textId="14C81DFD" w:rsidR="00CD06EC" w:rsidRPr="00CD06EC" w:rsidRDefault="00CD06EC" w:rsidP="00895A03">
      <w:pPr>
        <w:spacing w:line="319" w:lineRule="auto"/>
        <w:jc w:val="both"/>
        <w:rPr>
          <w:rFonts w:asciiTheme="majorHAnsi" w:hAnsiTheme="majorHAnsi" w:cstheme="majorHAnsi"/>
        </w:rPr>
      </w:pPr>
      <w:r w:rsidRPr="00DD5CCF">
        <w:rPr>
          <w:rFonts w:asciiTheme="majorHAnsi" w:hAnsiTheme="majorHAnsi" w:cstheme="majorHAnsi"/>
          <w:b/>
          <w:bCs/>
        </w:rPr>
        <w:t>1.</w:t>
      </w:r>
      <w:r w:rsidR="00895A03">
        <w:rPr>
          <w:rFonts w:asciiTheme="majorHAnsi" w:hAnsiTheme="majorHAnsi" w:cstheme="majorHAnsi"/>
          <w:b/>
          <w:bCs/>
        </w:rPr>
        <w:t>7</w:t>
      </w:r>
      <w:r>
        <w:rPr>
          <w:rFonts w:asciiTheme="majorHAnsi" w:hAnsiTheme="majorHAnsi" w:cstheme="majorHAnsi"/>
        </w:rPr>
        <w:t>.</w:t>
      </w:r>
      <w:r w:rsidR="006E3414" w:rsidRPr="00CD06EC">
        <w:rPr>
          <w:rFonts w:asciiTheme="majorHAnsi" w:hAnsiTheme="majorHAnsi" w:cstheme="majorHAnsi"/>
        </w:rPr>
        <w:t xml:space="preserve"> Zobowiązanie podmiotu udostępniającego zasoby (jeżeli dotyczy)</w:t>
      </w:r>
    </w:p>
    <w:p w14:paraId="4C63FDBA" w14:textId="6145E033" w:rsidR="00CD06EC" w:rsidRPr="00895A03" w:rsidRDefault="00340C4A" w:rsidP="00621C13">
      <w:pPr>
        <w:pStyle w:val="Akapitzlist"/>
        <w:numPr>
          <w:ilvl w:val="1"/>
          <w:numId w:val="31"/>
        </w:numPr>
        <w:spacing w:line="319" w:lineRule="auto"/>
        <w:jc w:val="both"/>
        <w:rPr>
          <w:rFonts w:asciiTheme="majorHAnsi" w:hAnsiTheme="majorHAnsi" w:cstheme="majorHAnsi"/>
        </w:rPr>
      </w:pPr>
      <w:r>
        <w:rPr>
          <w:rFonts w:asciiTheme="majorHAnsi" w:hAnsiTheme="majorHAnsi" w:cstheme="majorHAnsi"/>
        </w:rPr>
        <w:t xml:space="preserve"> </w:t>
      </w:r>
      <w:r w:rsidR="006E3414" w:rsidRPr="00895A03">
        <w:rPr>
          <w:rFonts w:asciiTheme="majorHAnsi" w:hAnsiTheme="majorHAnsi" w:cstheme="majorHAnsi"/>
        </w:rPr>
        <w:t>Oświadczenie wykonawców występujących wspólnie</w:t>
      </w:r>
      <w:r w:rsidR="00CD06EC" w:rsidRPr="00895A03">
        <w:rPr>
          <w:rFonts w:asciiTheme="majorHAnsi" w:hAnsiTheme="majorHAnsi" w:cstheme="majorHAnsi"/>
        </w:rPr>
        <w:t xml:space="preserve"> (jeżeli dotyczy).</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7"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lastRenderedPageBreak/>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3"/>
      <w:bookmarkEnd w:id="37"/>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0FBBCD94"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0">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64B82B22" w:rsidR="001C5D72" w:rsidRPr="00F57320"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3</w:t>
      </w:r>
      <w:r>
        <w:rPr>
          <w:rFonts w:asciiTheme="majorHAnsi" w:hAnsiTheme="majorHAnsi" w:cstheme="majorHAnsi"/>
        </w:rPr>
        <w:t xml:space="preserve">.  </w:t>
      </w:r>
      <w:r w:rsidR="00FC4AB9"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1">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2">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3">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4">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5">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26" w:history="1">
        <w:r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lastRenderedPageBreak/>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8" w:name="_Toc65495860"/>
      <w:bookmarkEnd w:id="27"/>
      <w:r w:rsidRPr="000A6F80">
        <w:rPr>
          <w:rFonts w:asciiTheme="majorHAnsi" w:hAnsiTheme="majorHAnsi" w:cstheme="majorHAnsi"/>
          <w:b/>
          <w:bCs/>
          <w:sz w:val="24"/>
          <w:szCs w:val="24"/>
        </w:rPr>
        <w:t>XV. SPOSÓB OBLICZANIA CENY OFERTY</w:t>
      </w:r>
      <w:bookmarkEnd w:id="38"/>
      <w:r w:rsidR="00587234">
        <w:rPr>
          <w:rFonts w:asciiTheme="majorHAnsi" w:hAnsiTheme="majorHAnsi" w:cstheme="majorHAnsi"/>
          <w:b/>
          <w:bCs/>
          <w:sz w:val="24"/>
          <w:szCs w:val="24"/>
        </w:rPr>
        <w:br/>
      </w:r>
    </w:p>
    <w:p w14:paraId="435A3BB1" w14:textId="76760FE9" w:rsidR="0013799C" w:rsidRPr="0013799C" w:rsidRDefault="0013799C" w:rsidP="00621C13">
      <w:pPr>
        <w:pStyle w:val="Akapitzlist"/>
        <w:numPr>
          <w:ilvl w:val="1"/>
          <w:numId w:val="23"/>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30DCA36F" w:rsidR="0013799C" w:rsidRPr="005E07CA" w:rsidRDefault="0013799C" w:rsidP="00621C13">
      <w:pPr>
        <w:numPr>
          <w:ilvl w:val="1"/>
          <w:numId w:val="23"/>
        </w:numPr>
        <w:tabs>
          <w:tab w:val="clear" w:pos="480"/>
          <w:tab w:val="num" w:pos="0"/>
          <w:tab w:val="num" w:pos="709"/>
          <w:tab w:val="left" w:pos="3855"/>
        </w:tabs>
        <w:spacing w:line="319" w:lineRule="auto"/>
        <w:ind w:left="0" w:firstLine="0"/>
        <w:jc w:val="both"/>
        <w:rPr>
          <w:rFonts w:asciiTheme="majorHAnsi" w:hAnsiTheme="majorHAnsi" w:cstheme="majorHAnsi"/>
        </w:rPr>
      </w:pPr>
      <w:r w:rsidRPr="005E07CA">
        <w:rPr>
          <w:rFonts w:asciiTheme="majorHAnsi" w:hAnsiTheme="majorHAnsi" w:cstheme="majorHAnsi"/>
        </w:rPr>
        <w:t xml:space="preserve">Cena oferty jest ceną ryczałtową, </w:t>
      </w:r>
    </w:p>
    <w:p w14:paraId="5793EC64" w14:textId="77E85A0B" w:rsidR="0013799C" w:rsidRPr="0013799C" w:rsidRDefault="0013799C" w:rsidP="00621C13">
      <w:pPr>
        <w:numPr>
          <w:ilvl w:val="1"/>
          <w:numId w:val="23"/>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621C13">
      <w:pPr>
        <w:numPr>
          <w:ilvl w:val="1"/>
          <w:numId w:val="23"/>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bookmarkStart w:id="39"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40"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40"/>
    </w:p>
    <w:bookmarkEnd w:id="39"/>
    <w:p w14:paraId="000000DC" w14:textId="5D20BDD6"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621C13">
      <w:pPr>
        <w:numPr>
          <w:ilvl w:val="1"/>
          <w:numId w:val="23"/>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3859F5">
      <w:pPr>
        <w:tabs>
          <w:tab w:val="left" w:pos="851"/>
        </w:tabs>
        <w:spacing w:line="319" w:lineRule="auto"/>
        <w:jc w:val="both"/>
        <w:rPr>
          <w:rFonts w:asciiTheme="majorHAnsi" w:hAnsiTheme="majorHAnsi" w:cstheme="majorHAnsi"/>
        </w:rPr>
      </w:pPr>
      <w:r w:rsidRPr="0013799C">
        <w:rPr>
          <w:rFonts w:asciiTheme="majorHAnsi" w:hAnsiTheme="majorHAnsi" w:cstheme="majorHAnsi"/>
        </w:rPr>
        <w:lastRenderedPageBreak/>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3859F5">
      <w:pPr>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621C13">
      <w:pPr>
        <w:pStyle w:val="Akapitzlist"/>
        <w:numPr>
          <w:ilvl w:val="1"/>
          <w:numId w:val="23"/>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1" w:name="_Toc65495861"/>
      <w:r w:rsidRPr="00273251">
        <w:rPr>
          <w:rFonts w:asciiTheme="majorHAnsi" w:hAnsiTheme="majorHAnsi" w:cstheme="majorHAnsi"/>
          <w:b/>
          <w:bCs/>
          <w:sz w:val="24"/>
          <w:szCs w:val="24"/>
        </w:rPr>
        <w:t>XVI. WYMAGANIA DOTYCZĄCE WADIUM</w:t>
      </w:r>
      <w:bookmarkEnd w:id="41"/>
    </w:p>
    <w:p w14:paraId="0E32AA2C" w14:textId="7237C24D" w:rsidR="00587234"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0067071F">
        <w:rPr>
          <w:rFonts w:asciiTheme="majorHAnsi" w:hAnsiTheme="majorHAnsi" w:cstheme="majorHAnsi"/>
        </w:rPr>
        <w:br/>
      </w:r>
      <w:r w:rsidRPr="00446EB5">
        <w:rPr>
          <w:rFonts w:asciiTheme="majorHAnsi" w:hAnsiTheme="majorHAnsi" w:cstheme="majorHAnsi"/>
        </w:rPr>
        <w:t>Zamawiaj</w:t>
      </w:r>
      <w:r>
        <w:rPr>
          <w:rFonts w:asciiTheme="majorHAnsi" w:hAnsiTheme="majorHAnsi" w:cstheme="majorHAnsi"/>
        </w:rPr>
        <w:t>ą</w:t>
      </w:r>
      <w:r w:rsidRPr="00446EB5">
        <w:rPr>
          <w:rFonts w:asciiTheme="majorHAnsi" w:hAnsiTheme="majorHAnsi" w:cstheme="majorHAnsi"/>
        </w:rPr>
        <w:t>cy nie wymaga wniesienia wadium do post</w:t>
      </w:r>
      <w:r>
        <w:rPr>
          <w:rFonts w:asciiTheme="majorHAnsi" w:hAnsiTheme="majorHAnsi" w:cstheme="majorHAnsi"/>
        </w:rPr>
        <w:t>ę</w:t>
      </w:r>
      <w:r w:rsidRPr="00446EB5">
        <w:rPr>
          <w:rFonts w:asciiTheme="majorHAnsi" w:hAnsiTheme="majorHAnsi" w:cstheme="majorHAnsi"/>
        </w:rPr>
        <w:t>powania</w:t>
      </w:r>
      <w:r>
        <w:rPr>
          <w:rFonts w:asciiTheme="majorHAnsi" w:hAnsiTheme="majorHAnsi" w:cstheme="majorHAnsi"/>
        </w:rPr>
        <w:t>.</w:t>
      </w:r>
    </w:p>
    <w:p w14:paraId="000000FA" w14:textId="2160496E"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2" w:name="_Toc65495862"/>
      <w:r w:rsidRPr="00273251">
        <w:rPr>
          <w:rFonts w:asciiTheme="majorHAnsi" w:hAnsiTheme="majorHAnsi" w:cstheme="majorHAnsi"/>
          <w:b/>
          <w:bCs/>
          <w:sz w:val="24"/>
          <w:szCs w:val="24"/>
        </w:rPr>
        <w:t>XVII. TERMIN ZWIĄZANIA OFERTĄ</w:t>
      </w:r>
      <w:bookmarkEnd w:id="42"/>
      <w:r w:rsidR="00587234">
        <w:rPr>
          <w:rFonts w:asciiTheme="majorHAnsi" w:hAnsiTheme="majorHAnsi" w:cstheme="majorHAnsi"/>
          <w:b/>
          <w:bCs/>
          <w:sz w:val="24"/>
          <w:szCs w:val="24"/>
        </w:rPr>
        <w:br/>
      </w:r>
    </w:p>
    <w:p w14:paraId="000000FB" w14:textId="6D943721" w:rsidR="001C5D72" w:rsidRPr="00A258D6" w:rsidRDefault="00FC4AB9" w:rsidP="00621C13">
      <w:pPr>
        <w:numPr>
          <w:ilvl w:val="0"/>
          <w:numId w:val="18"/>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C718F2" w:rsidRPr="0019708B">
        <w:rPr>
          <w:rFonts w:asciiTheme="majorHAnsi" w:hAnsiTheme="majorHAnsi" w:cstheme="majorHAnsi"/>
          <w:bCs/>
        </w:rPr>
        <w:t>1</w:t>
      </w:r>
      <w:r w:rsidR="00700DF0">
        <w:rPr>
          <w:rFonts w:asciiTheme="majorHAnsi" w:hAnsiTheme="majorHAnsi" w:cstheme="majorHAnsi"/>
          <w:bCs/>
        </w:rPr>
        <w:t>9.</w:t>
      </w:r>
      <w:r w:rsidR="00E54C05" w:rsidRPr="0019708B">
        <w:rPr>
          <w:rFonts w:asciiTheme="majorHAnsi" w:hAnsiTheme="majorHAnsi" w:cstheme="majorHAnsi"/>
          <w:bCs/>
        </w:rPr>
        <w:t>0</w:t>
      </w:r>
      <w:r w:rsidR="0019708B" w:rsidRPr="0019708B">
        <w:rPr>
          <w:rFonts w:asciiTheme="majorHAnsi" w:hAnsiTheme="majorHAnsi" w:cstheme="majorHAnsi"/>
          <w:bCs/>
        </w:rPr>
        <w:t>6</w:t>
      </w:r>
      <w:r w:rsidR="00E54C05" w:rsidRPr="0019708B">
        <w:rPr>
          <w:rFonts w:asciiTheme="majorHAnsi" w:hAnsiTheme="majorHAnsi" w:cstheme="majorHAnsi"/>
          <w:bCs/>
        </w:rPr>
        <w:t>.202</w:t>
      </w:r>
      <w:r w:rsidR="0019708B" w:rsidRPr="0019708B">
        <w:rPr>
          <w:rFonts w:asciiTheme="majorHAnsi" w:hAnsiTheme="majorHAnsi" w:cstheme="majorHAnsi"/>
          <w:bCs/>
        </w:rPr>
        <w:t>5</w:t>
      </w:r>
      <w:r w:rsidR="00E54C05" w:rsidRPr="0019708B">
        <w:rPr>
          <w:rFonts w:asciiTheme="majorHAnsi" w:hAnsiTheme="majorHAnsi" w:cstheme="majorHAnsi"/>
          <w:bCs/>
        </w:rPr>
        <w:t>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621C13">
      <w:pPr>
        <w:numPr>
          <w:ilvl w:val="0"/>
          <w:numId w:val="18"/>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3"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3"/>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3480DCA6" w:rsidR="001C5D72" w:rsidRPr="00F33BF0" w:rsidRDefault="00FC4AB9" w:rsidP="00621C13">
      <w:pPr>
        <w:pStyle w:val="Akapitzlist"/>
        <w:numPr>
          <w:ilvl w:val="0"/>
          <w:numId w:val="13"/>
        </w:numPr>
        <w:spacing w:after="0" w:line="319" w:lineRule="auto"/>
        <w:jc w:val="both"/>
        <w:rPr>
          <w:rFonts w:asciiTheme="majorHAnsi" w:hAnsiTheme="majorHAnsi" w:cstheme="majorHAnsi"/>
        </w:rPr>
      </w:pPr>
      <w:r w:rsidRPr="00FD7ABF">
        <w:rPr>
          <w:rFonts w:asciiTheme="majorHAnsi" w:hAnsiTheme="majorHAnsi" w:cstheme="majorHAnsi"/>
        </w:rPr>
        <w:t xml:space="preserve">Ofertę wraz z wymaganymi dokumentami należy umieścić na </w:t>
      </w:r>
      <w:hyperlink r:id="rId27">
        <w:r w:rsidRPr="00FD7ABF">
          <w:rPr>
            <w:rFonts w:asciiTheme="majorHAnsi" w:hAnsiTheme="majorHAnsi" w:cstheme="majorHAnsi"/>
            <w:u w:val="single"/>
          </w:rPr>
          <w:t>platformazakupowa.pl</w:t>
        </w:r>
      </w:hyperlink>
      <w:r w:rsidRPr="00FD7ABF">
        <w:rPr>
          <w:rFonts w:asciiTheme="majorHAnsi" w:hAnsiTheme="majorHAnsi" w:cstheme="majorHAnsi"/>
        </w:rPr>
        <w:t xml:space="preserve"> pod adresem: </w:t>
      </w:r>
      <w:r w:rsidR="005E6EF7" w:rsidRPr="00FD7ABF">
        <w:rPr>
          <w:rFonts w:asciiTheme="majorHAnsi" w:hAnsiTheme="majorHAnsi" w:cstheme="majorHAnsi"/>
        </w:rPr>
        <w:t xml:space="preserve">  </w:t>
      </w:r>
      <w:hyperlink r:id="rId28" w:history="1">
        <w:r w:rsidR="00446EB5" w:rsidRPr="00FD7ABF">
          <w:rPr>
            <w:rStyle w:val="Hipercze"/>
            <w:rFonts w:asciiTheme="majorHAnsi" w:hAnsiTheme="majorHAnsi" w:cstheme="majorHAnsi"/>
            <w:color w:val="auto"/>
          </w:rPr>
          <w:t>https://platformazakupowa.pl/pn/rokietnica</w:t>
        </w:r>
      </w:hyperlink>
      <w:r w:rsidRPr="00FD7ABF">
        <w:rPr>
          <w:rFonts w:asciiTheme="majorHAnsi" w:hAnsiTheme="majorHAnsi" w:cstheme="majorHAnsi"/>
        </w:rPr>
        <w:t xml:space="preserve">  do dnia </w:t>
      </w:r>
      <w:r w:rsidR="00587234" w:rsidRPr="00FD7ABF">
        <w:rPr>
          <w:rFonts w:asciiTheme="majorHAnsi" w:hAnsiTheme="majorHAnsi" w:cstheme="majorHAnsi"/>
        </w:rPr>
        <w:t xml:space="preserve"> </w:t>
      </w:r>
      <w:r w:rsidR="00F33BF0">
        <w:rPr>
          <w:rFonts w:asciiTheme="majorHAnsi" w:hAnsiTheme="majorHAnsi" w:cstheme="majorHAnsi"/>
        </w:rPr>
        <w:t xml:space="preserve"> </w:t>
      </w:r>
      <w:r w:rsidR="00700DF0">
        <w:rPr>
          <w:rFonts w:asciiTheme="majorHAnsi" w:hAnsiTheme="majorHAnsi" w:cstheme="majorHAnsi"/>
        </w:rPr>
        <w:t>21.</w:t>
      </w:r>
      <w:r w:rsidR="00F33BF0">
        <w:rPr>
          <w:rFonts w:asciiTheme="majorHAnsi" w:hAnsiTheme="majorHAnsi" w:cstheme="majorHAnsi"/>
        </w:rPr>
        <w:t>05.2025r</w:t>
      </w:r>
      <w:r w:rsidR="00572DE2" w:rsidRPr="0060340E">
        <w:rPr>
          <w:rFonts w:asciiTheme="majorHAnsi" w:hAnsiTheme="majorHAnsi" w:cstheme="majorHAnsi"/>
          <w:color w:val="FF0000"/>
        </w:rPr>
        <w:t>.</w:t>
      </w:r>
      <w:r w:rsidR="00B22953" w:rsidRPr="0060340E">
        <w:rPr>
          <w:rFonts w:asciiTheme="majorHAnsi" w:hAnsiTheme="majorHAnsi" w:cstheme="majorHAnsi"/>
          <w:color w:val="FF0000"/>
        </w:rPr>
        <w:t xml:space="preserve"> </w:t>
      </w:r>
      <w:r w:rsidRPr="00F33BF0">
        <w:rPr>
          <w:rFonts w:asciiTheme="majorHAnsi" w:hAnsiTheme="majorHAnsi" w:cstheme="majorHAnsi"/>
        </w:rPr>
        <w:t>do godziny</w:t>
      </w:r>
      <w:r w:rsidR="005F18F1" w:rsidRPr="00F33BF0">
        <w:rPr>
          <w:rFonts w:asciiTheme="majorHAnsi" w:hAnsiTheme="majorHAnsi" w:cstheme="majorHAnsi"/>
        </w:rPr>
        <w:br/>
      </w:r>
      <w:r w:rsidRPr="00F33BF0">
        <w:rPr>
          <w:rFonts w:asciiTheme="majorHAnsi" w:hAnsiTheme="majorHAnsi" w:cstheme="majorHAnsi"/>
        </w:rPr>
        <w:t xml:space="preserve"> </w:t>
      </w:r>
      <w:r w:rsidR="008C428C" w:rsidRPr="00F33BF0">
        <w:rPr>
          <w:rFonts w:asciiTheme="majorHAnsi" w:hAnsiTheme="majorHAnsi" w:cstheme="majorHAnsi"/>
        </w:rPr>
        <w:t>0</w:t>
      </w:r>
      <w:r w:rsidR="005E07CA" w:rsidRPr="00F33BF0">
        <w:rPr>
          <w:rFonts w:asciiTheme="majorHAnsi" w:hAnsiTheme="majorHAnsi" w:cstheme="majorHAnsi"/>
        </w:rPr>
        <w:t>8</w:t>
      </w:r>
      <w:r w:rsidR="005F18F1" w:rsidRPr="00F33BF0">
        <w:rPr>
          <w:rFonts w:asciiTheme="majorHAnsi" w:hAnsiTheme="majorHAnsi" w:cstheme="majorHAnsi"/>
        </w:rPr>
        <w:t xml:space="preserve"> </w:t>
      </w:r>
      <w:r w:rsidR="0023142D" w:rsidRPr="00F33BF0">
        <w:rPr>
          <w:rFonts w:asciiTheme="majorHAnsi" w:hAnsiTheme="majorHAnsi" w:cstheme="majorHAnsi"/>
        </w:rPr>
        <w:t>:</w:t>
      </w:r>
      <w:r w:rsidR="005F18F1" w:rsidRPr="00F33BF0">
        <w:rPr>
          <w:rFonts w:asciiTheme="majorHAnsi" w:hAnsiTheme="majorHAnsi" w:cstheme="majorHAnsi"/>
        </w:rPr>
        <w:t xml:space="preserve"> </w:t>
      </w:r>
      <w:r w:rsidR="005E6EF7" w:rsidRPr="00F33BF0">
        <w:rPr>
          <w:rFonts w:asciiTheme="majorHAnsi" w:hAnsiTheme="majorHAnsi" w:cstheme="majorHAnsi"/>
        </w:rPr>
        <w:t>00</w:t>
      </w:r>
    </w:p>
    <w:p w14:paraId="00000100" w14:textId="02E2FC6D" w:rsidR="001C5D72" w:rsidRPr="00A258D6" w:rsidRDefault="00FC4AB9" w:rsidP="00621C13">
      <w:pPr>
        <w:numPr>
          <w:ilvl w:val="0"/>
          <w:numId w:val="13"/>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29">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gdzie zaznaczono, iż oferty, wnioski o dopuszczenie do udziału w postępowaniu oraz oświadczenie, o którym mowa w art. 125 ust.1 sporządza się, pod rygorem nieważności, </w:t>
      </w:r>
      <w:r w:rsidRPr="00A258D6">
        <w:rPr>
          <w:rFonts w:asciiTheme="majorHAnsi" w:hAnsiTheme="majorHAnsi" w:cstheme="majorHAnsi"/>
        </w:rPr>
        <w:lastRenderedPageBreak/>
        <w:t>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621C13">
      <w:pPr>
        <w:numPr>
          <w:ilvl w:val="0"/>
          <w:numId w:val="13"/>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1">
        <w:r w:rsidRPr="00A258D6">
          <w:rPr>
            <w:rFonts w:asciiTheme="majorHAnsi" w:hAnsiTheme="majorHAnsi" w:cstheme="majorHAnsi"/>
            <w:color w:val="1155CC"/>
            <w:u w:val="single"/>
          </w:rPr>
          <w:t>https://platformazakupowa.pl/strona/45-instrukcje</w:t>
        </w:r>
      </w:hyperlink>
    </w:p>
    <w:p w14:paraId="00000105" w14:textId="65A5A2A1"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4" w:name="_Toc65495864"/>
      <w:r w:rsidRPr="00273251">
        <w:rPr>
          <w:rFonts w:asciiTheme="majorHAnsi" w:hAnsiTheme="majorHAnsi" w:cstheme="majorHAnsi"/>
          <w:b/>
          <w:bCs/>
          <w:sz w:val="24"/>
          <w:szCs w:val="24"/>
        </w:rPr>
        <w:t>XIX. OTWARCIE OFERT</w:t>
      </w:r>
      <w:bookmarkEnd w:id="44"/>
    </w:p>
    <w:p w14:paraId="00000106" w14:textId="0F2183DF" w:rsidR="001C5D72" w:rsidRPr="00F33BF0"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3E7184" w:rsidRPr="00572DE2">
        <w:rPr>
          <w:rFonts w:asciiTheme="majorHAnsi" w:hAnsiTheme="majorHAnsi" w:cstheme="majorHAnsi"/>
        </w:rPr>
        <w:t xml:space="preserve"> </w:t>
      </w:r>
      <w:r w:rsidR="008B7470">
        <w:rPr>
          <w:rFonts w:asciiTheme="majorHAnsi" w:hAnsiTheme="majorHAnsi" w:cstheme="majorHAnsi"/>
        </w:rPr>
        <w:t>2</w:t>
      </w:r>
      <w:r w:rsidR="00572DE2" w:rsidRPr="00F33BF0">
        <w:rPr>
          <w:rFonts w:asciiTheme="majorHAnsi" w:hAnsiTheme="majorHAnsi" w:cstheme="majorHAnsi"/>
        </w:rPr>
        <w:t>1</w:t>
      </w:r>
      <w:r w:rsidR="00940DA6" w:rsidRPr="00F33BF0">
        <w:rPr>
          <w:rFonts w:asciiTheme="majorHAnsi" w:hAnsiTheme="majorHAnsi" w:cstheme="majorHAnsi"/>
        </w:rPr>
        <w:t>.</w:t>
      </w:r>
      <w:r w:rsidR="00E54C05" w:rsidRPr="00F33BF0">
        <w:rPr>
          <w:rFonts w:asciiTheme="majorHAnsi" w:hAnsiTheme="majorHAnsi" w:cstheme="majorHAnsi"/>
        </w:rPr>
        <w:t>0</w:t>
      </w:r>
      <w:r w:rsidR="00F33BF0" w:rsidRPr="00F33BF0">
        <w:rPr>
          <w:rFonts w:asciiTheme="majorHAnsi" w:hAnsiTheme="majorHAnsi" w:cstheme="majorHAnsi"/>
        </w:rPr>
        <w:t>5</w:t>
      </w:r>
      <w:r w:rsidR="00F47394" w:rsidRPr="00F33BF0">
        <w:rPr>
          <w:rFonts w:asciiTheme="majorHAnsi" w:hAnsiTheme="majorHAnsi" w:cstheme="majorHAnsi"/>
        </w:rPr>
        <w:t>.202</w:t>
      </w:r>
      <w:r w:rsidR="00F33BF0" w:rsidRPr="00F33BF0">
        <w:rPr>
          <w:rFonts w:asciiTheme="majorHAnsi" w:hAnsiTheme="majorHAnsi" w:cstheme="majorHAnsi"/>
        </w:rPr>
        <w:t>5</w:t>
      </w:r>
      <w:r w:rsidR="00F47394" w:rsidRPr="00F33BF0">
        <w:rPr>
          <w:rFonts w:asciiTheme="majorHAnsi" w:hAnsiTheme="majorHAnsi" w:cstheme="majorHAnsi"/>
        </w:rPr>
        <w:t xml:space="preserve"> roku o godz.</w:t>
      </w:r>
      <w:r w:rsidR="00572DE2" w:rsidRPr="00F33BF0">
        <w:rPr>
          <w:rFonts w:asciiTheme="majorHAnsi" w:hAnsiTheme="majorHAnsi" w:cstheme="majorHAnsi"/>
        </w:rPr>
        <w:t xml:space="preserve"> </w:t>
      </w:r>
      <w:r w:rsidR="008C428C" w:rsidRPr="00F33BF0">
        <w:rPr>
          <w:rFonts w:asciiTheme="majorHAnsi" w:hAnsiTheme="majorHAnsi" w:cstheme="majorHAnsi"/>
        </w:rPr>
        <w:t>0</w:t>
      </w:r>
      <w:r w:rsidR="00E54C05" w:rsidRPr="00F33BF0">
        <w:rPr>
          <w:rFonts w:asciiTheme="majorHAnsi" w:hAnsiTheme="majorHAnsi" w:cstheme="majorHAnsi"/>
        </w:rPr>
        <w:t>8</w:t>
      </w:r>
      <w:r w:rsidR="00C23CFA" w:rsidRPr="00F33BF0">
        <w:rPr>
          <w:rFonts w:asciiTheme="majorHAnsi" w:hAnsiTheme="majorHAnsi" w:cstheme="majorHAnsi"/>
        </w:rPr>
        <w:t>:05</w:t>
      </w:r>
      <w:r w:rsidR="008A7CB3" w:rsidRPr="00F33BF0">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2">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5" w:name="_Toc65495865"/>
      <w:r w:rsidRPr="00B8688E">
        <w:rPr>
          <w:rFonts w:asciiTheme="majorHAnsi" w:hAnsiTheme="majorHAnsi" w:cstheme="majorHAnsi"/>
          <w:b/>
          <w:bCs/>
          <w:sz w:val="24"/>
          <w:szCs w:val="24"/>
        </w:rPr>
        <w:t>XX. OPIS KRYTERIÓW OCENY OFERT WRAZ Z PODANIEM WAG TYCH KRYTERIÓW I SPOSOBU OCENY OFERT</w:t>
      </w:r>
      <w:bookmarkEnd w:id="45"/>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6"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3496052D" w14:textId="77777777" w:rsidR="00F20D72" w:rsidRDefault="00F20D72" w:rsidP="00F20D72">
      <w:pPr>
        <w:pStyle w:val="Default"/>
        <w:spacing w:line="276" w:lineRule="auto"/>
        <w:rPr>
          <w:sz w:val="22"/>
          <w:szCs w:val="22"/>
        </w:rPr>
      </w:pPr>
      <w:r>
        <w:rPr>
          <w:b/>
          <w:bCs/>
          <w:sz w:val="22"/>
          <w:szCs w:val="22"/>
        </w:rPr>
        <w:t xml:space="preserve">b) kryterium okres gwarancji </w:t>
      </w:r>
      <w:r>
        <w:rPr>
          <w:sz w:val="22"/>
          <w:szCs w:val="22"/>
        </w:rPr>
        <w:t xml:space="preserve">( waga 40%), będzie wyliczona wg następującej zasady: </w:t>
      </w:r>
    </w:p>
    <w:p w14:paraId="21345CFD" w14:textId="34FAA40D" w:rsidR="00F20D72" w:rsidRDefault="00F20D72" w:rsidP="00F20D72">
      <w:pPr>
        <w:pStyle w:val="Default"/>
        <w:spacing w:line="276" w:lineRule="auto"/>
        <w:rPr>
          <w:sz w:val="22"/>
          <w:szCs w:val="22"/>
        </w:rPr>
      </w:pPr>
      <w:r>
        <w:rPr>
          <w:sz w:val="22"/>
          <w:szCs w:val="22"/>
        </w:rPr>
        <w:t xml:space="preserve">Okres gwarancji -  24 miesiące –  0 punktów. </w:t>
      </w:r>
    </w:p>
    <w:p w14:paraId="6224BAF9" w14:textId="3ABA3362" w:rsidR="00F20D72" w:rsidRDefault="00F20D72" w:rsidP="00F20D72">
      <w:pPr>
        <w:pStyle w:val="Default"/>
        <w:spacing w:line="276" w:lineRule="auto"/>
        <w:rPr>
          <w:sz w:val="22"/>
          <w:szCs w:val="22"/>
        </w:rPr>
      </w:pPr>
      <w:bookmarkStart w:id="47" w:name="_Hlk159406044"/>
      <w:r>
        <w:rPr>
          <w:sz w:val="22"/>
          <w:szCs w:val="22"/>
        </w:rPr>
        <w:t xml:space="preserve">Okres gwarancji -  36 miesięcy -- 20 punktów. </w:t>
      </w:r>
      <w:r>
        <w:rPr>
          <w:sz w:val="22"/>
          <w:szCs w:val="22"/>
        </w:rPr>
        <w:br/>
      </w:r>
      <w:bookmarkStart w:id="48" w:name="_Hlk159406069"/>
      <w:r>
        <w:rPr>
          <w:sz w:val="22"/>
          <w:szCs w:val="22"/>
        </w:rPr>
        <w:t xml:space="preserve">Okres gwarancji -  48 miesięcy -- 30 punktów. </w:t>
      </w:r>
      <w:r>
        <w:rPr>
          <w:sz w:val="22"/>
          <w:szCs w:val="22"/>
        </w:rPr>
        <w:br/>
      </w:r>
      <w:bookmarkEnd w:id="48"/>
      <w:r>
        <w:rPr>
          <w:sz w:val="22"/>
          <w:szCs w:val="22"/>
        </w:rPr>
        <w:t xml:space="preserve">Okres gwarancji -  60 miesięcy -- 40 punktów. </w:t>
      </w:r>
      <w:r>
        <w:rPr>
          <w:sz w:val="22"/>
          <w:szCs w:val="22"/>
        </w:rPr>
        <w:br/>
      </w:r>
      <w:bookmarkEnd w:id="47"/>
      <w:r w:rsidR="007E5D28">
        <w:rPr>
          <w:sz w:val="22"/>
          <w:szCs w:val="22"/>
        </w:rPr>
        <w:br/>
      </w:r>
      <w:r>
        <w:rPr>
          <w:sz w:val="22"/>
          <w:szCs w:val="22"/>
        </w:rPr>
        <w:t xml:space="preserve">gdzie : </w:t>
      </w:r>
    </w:p>
    <w:p w14:paraId="3625D8C5" w14:textId="77777777" w:rsidR="00F20D72" w:rsidRDefault="00F20D72" w:rsidP="00F20D72">
      <w:pPr>
        <w:pStyle w:val="Default"/>
        <w:spacing w:line="276" w:lineRule="auto"/>
        <w:rPr>
          <w:sz w:val="22"/>
          <w:szCs w:val="22"/>
        </w:rPr>
      </w:pPr>
      <w:r>
        <w:rPr>
          <w:sz w:val="22"/>
          <w:szCs w:val="22"/>
        </w:rPr>
        <w:t xml:space="preserve">- G – liczba punktów przyznana ocenianej ofercie w ramach kryterium gwarancja , </w:t>
      </w:r>
    </w:p>
    <w:p w14:paraId="64F9D023" w14:textId="77777777" w:rsidR="00F20D72" w:rsidRDefault="00F20D72" w:rsidP="00F20D72">
      <w:pPr>
        <w:pStyle w:val="Default"/>
        <w:spacing w:line="276" w:lineRule="auto"/>
        <w:rPr>
          <w:sz w:val="22"/>
          <w:szCs w:val="22"/>
        </w:rPr>
      </w:pPr>
      <w:r>
        <w:rPr>
          <w:sz w:val="22"/>
          <w:szCs w:val="22"/>
        </w:rPr>
        <w:t xml:space="preserve">- G max – gwarancja maksymalna w oferowanych ofertach ( nie więcej niż 36 miesięcy), </w:t>
      </w:r>
    </w:p>
    <w:p w14:paraId="5EB2AEFF" w14:textId="77777777" w:rsidR="00F20D72" w:rsidRDefault="00F20D72" w:rsidP="00F20D72">
      <w:pPr>
        <w:pStyle w:val="Default"/>
        <w:rPr>
          <w:sz w:val="22"/>
          <w:szCs w:val="22"/>
        </w:rPr>
      </w:pPr>
      <w:r>
        <w:rPr>
          <w:sz w:val="22"/>
          <w:szCs w:val="22"/>
        </w:rPr>
        <w:t xml:space="preserve">- </w:t>
      </w:r>
      <w:proofErr w:type="spellStart"/>
      <w:r>
        <w:rPr>
          <w:sz w:val="22"/>
          <w:szCs w:val="22"/>
        </w:rPr>
        <w:t>Gx</w:t>
      </w:r>
      <w:proofErr w:type="spellEnd"/>
      <w:r>
        <w:rPr>
          <w:sz w:val="22"/>
          <w:szCs w:val="22"/>
        </w:rPr>
        <w:t xml:space="preserve">       – gwarancja oferowana w badanej ofercie </w:t>
      </w:r>
    </w:p>
    <w:p w14:paraId="07F05624" w14:textId="5647FC33" w:rsidR="00F20D72" w:rsidRDefault="00F20D72" w:rsidP="00F20D72">
      <w:pPr>
        <w:pStyle w:val="Default"/>
        <w:spacing w:line="276" w:lineRule="auto"/>
        <w:rPr>
          <w:sz w:val="22"/>
          <w:szCs w:val="22"/>
        </w:rPr>
      </w:pPr>
      <w:r>
        <w:rPr>
          <w:sz w:val="22"/>
          <w:szCs w:val="22"/>
        </w:rPr>
        <w:br/>
        <w:t>Minimalny okres gwarancji wymagany przez Zamawiającego wynosi 2</w:t>
      </w:r>
      <w:r w:rsidR="007E5D28">
        <w:rPr>
          <w:sz w:val="22"/>
          <w:szCs w:val="22"/>
        </w:rPr>
        <w:t xml:space="preserve">4 </w:t>
      </w:r>
      <w:r>
        <w:rPr>
          <w:sz w:val="22"/>
          <w:szCs w:val="22"/>
        </w:rPr>
        <w:t xml:space="preserve"> miesi</w:t>
      </w:r>
      <w:r w:rsidR="007E5D28">
        <w:rPr>
          <w:sz w:val="22"/>
          <w:szCs w:val="22"/>
        </w:rPr>
        <w:t>ące</w:t>
      </w:r>
      <w:r>
        <w:rPr>
          <w:sz w:val="22"/>
          <w:szCs w:val="22"/>
        </w:rPr>
        <w:t xml:space="preserve">. </w:t>
      </w:r>
    </w:p>
    <w:p w14:paraId="2A254CF7" w14:textId="323B1CBE" w:rsidR="00F20D72" w:rsidRDefault="00F20D72" w:rsidP="00F20D72">
      <w:pPr>
        <w:pStyle w:val="Default"/>
        <w:spacing w:line="276" w:lineRule="auto"/>
        <w:rPr>
          <w:sz w:val="22"/>
          <w:szCs w:val="22"/>
        </w:rPr>
      </w:pPr>
      <w:r>
        <w:rPr>
          <w:sz w:val="22"/>
          <w:szCs w:val="22"/>
        </w:rPr>
        <w:t>Okres gwarancji 2</w:t>
      </w:r>
      <w:r w:rsidR="007E5D28">
        <w:rPr>
          <w:sz w:val="22"/>
          <w:szCs w:val="22"/>
        </w:rPr>
        <w:t>4</w:t>
      </w:r>
      <w:r>
        <w:rPr>
          <w:sz w:val="22"/>
          <w:szCs w:val="22"/>
        </w:rPr>
        <w:t xml:space="preserve"> miesi</w:t>
      </w:r>
      <w:r w:rsidR="007E5D28">
        <w:rPr>
          <w:sz w:val="22"/>
          <w:szCs w:val="22"/>
        </w:rPr>
        <w:t xml:space="preserve">ące </w:t>
      </w:r>
      <w:r>
        <w:rPr>
          <w:sz w:val="22"/>
          <w:szCs w:val="22"/>
        </w:rPr>
        <w:t xml:space="preserve"> (gwarancja wymagana) liczona od dnia odbioru przedmiotu zamówienia nie podlega ocenie przez Zamawiającego – 0 punktów. </w:t>
      </w:r>
    </w:p>
    <w:p w14:paraId="740667CF" w14:textId="357C8777" w:rsidR="00F20D72" w:rsidRPr="00ED0956" w:rsidRDefault="00F20D72" w:rsidP="00F6486B">
      <w:pPr>
        <w:pStyle w:val="Default"/>
        <w:spacing w:line="276" w:lineRule="auto"/>
        <w:jc w:val="both"/>
        <w:rPr>
          <w:sz w:val="22"/>
          <w:szCs w:val="22"/>
        </w:rPr>
      </w:pPr>
      <w:r w:rsidRPr="00ED0956">
        <w:rPr>
          <w:sz w:val="22"/>
          <w:szCs w:val="22"/>
        </w:rPr>
        <w:t>Zamawiający odrzuci ofertę Wykonawcy, który zadeklaruje okres gwarancji krótszy niż 2</w:t>
      </w:r>
      <w:r w:rsidR="007E5D28">
        <w:rPr>
          <w:sz w:val="22"/>
          <w:szCs w:val="22"/>
        </w:rPr>
        <w:t>4</w:t>
      </w:r>
      <w:r w:rsidRPr="00ED0956">
        <w:rPr>
          <w:sz w:val="22"/>
          <w:szCs w:val="22"/>
        </w:rPr>
        <w:t xml:space="preserve"> m-c</w:t>
      </w:r>
      <w:r w:rsidR="007E5D28">
        <w:rPr>
          <w:sz w:val="22"/>
          <w:szCs w:val="22"/>
        </w:rPr>
        <w:t>e.</w:t>
      </w:r>
      <w:r w:rsidRPr="00ED0956">
        <w:rPr>
          <w:sz w:val="22"/>
          <w:szCs w:val="22"/>
        </w:rPr>
        <w:t xml:space="preserve"> </w:t>
      </w:r>
      <w:r w:rsidRPr="00ED0956">
        <w:rPr>
          <w:sz w:val="22"/>
          <w:szCs w:val="22"/>
        </w:rPr>
        <w:br/>
        <w:t xml:space="preserve">W przypadku, gdy Wykonawca zadeklaruje okres gwarancji dłuższy niż </w:t>
      </w:r>
      <w:r w:rsidR="007E5D28">
        <w:rPr>
          <w:sz w:val="22"/>
          <w:szCs w:val="22"/>
        </w:rPr>
        <w:t>60</w:t>
      </w:r>
      <w:r w:rsidRPr="00ED0956">
        <w:rPr>
          <w:sz w:val="22"/>
          <w:szCs w:val="22"/>
        </w:rPr>
        <w:t xml:space="preserve"> m-</w:t>
      </w:r>
      <w:proofErr w:type="spellStart"/>
      <w:r w:rsidRPr="00ED0956">
        <w:rPr>
          <w:sz w:val="22"/>
          <w:szCs w:val="22"/>
        </w:rPr>
        <w:t>cy</w:t>
      </w:r>
      <w:proofErr w:type="spellEnd"/>
      <w:r w:rsidRPr="00ED0956">
        <w:rPr>
          <w:sz w:val="22"/>
          <w:szCs w:val="22"/>
        </w:rPr>
        <w:t xml:space="preserve"> dla potrzeb obliczania punktacji będzie traktowany jak 6</w:t>
      </w:r>
      <w:r w:rsidR="007E5D28">
        <w:rPr>
          <w:sz w:val="22"/>
          <w:szCs w:val="22"/>
        </w:rPr>
        <w:t>0</w:t>
      </w:r>
      <w:r w:rsidRPr="00ED0956">
        <w:rPr>
          <w:sz w:val="22"/>
          <w:szCs w:val="22"/>
        </w:rPr>
        <w:t xml:space="preserve"> m-</w:t>
      </w:r>
      <w:proofErr w:type="spellStart"/>
      <w:r w:rsidRPr="00ED0956">
        <w:rPr>
          <w:sz w:val="22"/>
          <w:szCs w:val="22"/>
        </w:rPr>
        <w:t>cy</w:t>
      </w:r>
      <w:proofErr w:type="spellEnd"/>
      <w:r w:rsidRPr="00ED0956">
        <w:rPr>
          <w:sz w:val="22"/>
          <w:szCs w:val="22"/>
        </w:rPr>
        <w:t>. W przypadku, gdy Wykonawca nie zadeklaruje okresu gwarancji Zamawiający uzna, że został zaproponowany najkrótszy okres gwarancji wymagany przez Zamawiającego - 2</w:t>
      </w:r>
      <w:r w:rsidR="007E5D28">
        <w:rPr>
          <w:sz w:val="22"/>
          <w:szCs w:val="22"/>
        </w:rPr>
        <w:t>4</w:t>
      </w:r>
      <w:r w:rsidRPr="00ED0956">
        <w:rPr>
          <w:sz w:val="22"/>
          <w:szCs w:val="22"/>
        </w:rPr>
        <w:t xml:space="preserve"> m-</w:t>
      </w:r>
      <w:proofErr w:type="spellStart"/>
      <w:r w:rsidRPr="00ED0956">
        <w:rPr>
          <w:sz w:val="22"/>
          <w:szCs w:val="22"/>
        </w:rPr>
        <w:t>cy</w:t>
      </w:r>
      <w:proofErr w:type="spellEnd"/>
      <w:r w:rsidRPr="00ED0956">
        <w:rPr>
          <w:sz w:val="22"/>
          <w:szCs w:val="22"/>
        </w:rPr>
        <w:t xml:space="preserve"> i Wykonawca uzyska 0 pkt. </w:t>
      </w:r>
    </w:p>
    <w:p w14:paraId="34C9665D" w14:textId="77777777" w:rsidR="00F20D72" w:rsidRPr="00ED0956" w:rsidRDefault="00F20D72" w:rsidP="00F20D72">
      <w:pPr>
        <w:pStyle w:val="Default"/>
        <w:spacing w:line="276" w:lineRule="auto"/>
        <w:rPr>
          <w:sz w:val="22"/>
          <w:szCs w:val="22"/>
        </w:rPr>
      </w:pPr>
      <w:r w:rsidRPr="00ED0956">
        <w:rPr>
          <w:sz w:val="22"/>
          <w:szCs w:val="22"/>
        </w:rPr>
        <w:t xml:space="preserve">Maksymalna ilość punktów, jaką można uzyskać w kryterium gwarancja wynosi 40 </w:t>
      </w:r>
    </w:p>
    <w:p w14:paraId="2D68C27F" w14:textId="77777777" w:rsidR="00F20D72" w:rsidRDefault="00F20D72" w:rsidP="00F20D72">
      <w:pPr>
        <w:spacing w:line="240" w:lineRule="auto"/>
        <w:rPr>
          <w:rFonts w:asciiTheme="majorHAnsi" w:eastAsia="Times New Roman" w:hAnsiTheme="majorHAnsi" w:cstheme="majorHAnsi"/>
          <w:b/>
        </w:rPr>
      </w:pPr>
    </w:p>
    <w:p w14:paraId="26FA4B45" w14:textId="77777777" w:rsidR="00F20D72"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Łączna ocena ofert:</w:t>
      </w:r>
    </w:p>
    <w:p w14:paraId="6B265454"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G</w:t>
      </w:r>
      <w:r w:rsidRPr="003B34AB">
        <w:rPr>
          <w:rFonts w:ascii="Calibri" w:hAnsi="Calibri"/>
          <w:sz w:val="22"/>
          <w:szCs w:val="22"/>
          <w:vertAlign w:val="subscript"/>
        </w:rPr>
        <w:t>(x)</w:t>
      </w:r>
    </w:p>
    <w:p w14:paraId="387E188C"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58807A6A" w14:textId="77777777" w:rsidR="00F20D72" w:rsidRPr="003B34AB"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53E52041" w14:textId="77777777" w:rsidR="00F20D72" w:rsidRPr="008E3E4E" w:rsidRDefault="00F20D72" w:rsidP="00F20D72">
      <w:pPr>
        <w:pStyle w:val="1"/>
        <w:tabs>
          <w:tab w:val="left" w:pos="12170"/>
        </w:tabs>
        <w:spacing w:line="276" w:lineRule="auto"/>
        <w:ind w:left="0" w:firstLine="0"/>
        <w:rPr>
          <w:rFonts w:ascii="Calibri" w:hAnsi="Calibri"/>
          <w:sz w:val="22"/>
          <w:szCs w:val="22"/>
        </w:rPr>
      </w:pPr>
      <w:r w:rsidRPr="003B34AB">
        <w:rPr>
          <w:rFonts w:ascii="Calibri" w:hAnsi="Calibri"/>
          <w:sz w:val="22"/>
          <w:szCs w:val="22"/>
        </w:rPr>
        <w:t>G</w:t>
      </w:r>
      <w:r w:rsidRPr="003B34AB">
        <w:rPr>
          <w:rFonts w:ascii="Calibri" w:hAnsi="Calibri"/>
          <w:sz w:val="22"/>
          <w:szCs w:val="22"/>
          <w:vertAlign w:val="subscript"/>
        </w:rPr>
        <w:t>(x)</w:t>
      </w:r>
      <w:r>
        <w:rPr>
          <w:rFonts w:ascii="Calibri" w:hAnsi="Calibri"/>
          <w:sz w:val="22"/>
          <w:szCs w:val="22"/>
          <w:vertAlign w:val="subscript"/>
        </w:rPr>
        <w:t xml:space="preserve">     </w:t>
      </w:r>
      <w:r w:rsidRPr="008E3E4E">
        <w:rPr>
          <w:rFonts w:ascii="Calibri" w:hAnsi="Calibri"/>
          <w:sz w:val="22"/>
          <w:szCs w:val="22"/>
        </w:rPr>
        <w:t>-  ilość punktów przyznana w kryterium okres gwarancji</w:t>
      </w:r>
      <w:r>
        <w:rPr>
          <w:rFonts w:ascii="Calibri" w:hAnsi="Calibri"/>
          <w:sz w:val="22"/>
          <w:szCs w:val="22"/>
        </w:rPr>
        <w:t>.</w:t>
      </w:r>
    </w:p>
    <w:p w14:paraId="122FDA28" w14:textId="77777777" w:rsidR="005E07CA" w:rsidRDefault="005E07CA" w:rsidP="004F1185">
      <w:pPr>
        <w:pStyle w:val="Akapitzlist"/>
        <w:spacing w:line="319" w:lineRule="auto"/>
        <w:ind w:left="0"/>
        <w:jc w:val="both"/>
        <w:rPr>
          <w:rFonts w:asciiTheme="majorHAnsi" w:hAnsiTheme="majorHAnsi" w:cstheme="majorHAnsi"/>
          <w:b/>
          <w:bCs/>
          <w:sz w:val="24"/>
          <w:szCs w:val="24"/>
        </w:rPr>
      </w:pPr>
      <w:bookmarkStart w:id="49" w:name="_Toc65495866"/>
      <w:bookmarkEnd w:id="46"/>
    </w:p>
    <w:p w14:paraId="79BA21CF" w14:textId="2B91C499" w:rsidR="004F1185" w:rsidRPr="004F1185" w:rsidRDefault="00273251" w:rsidP="004F1185">
      <w:pPr>
        <w:pStyle w:val="Akapitzlist"/>
        <w:spacing w:line="319" w:lineRule="auto"/>
        <w:ind w:left="0"/>
        <w:jc w:val="both"/>
        <w:rPr>
          <w:rFonts w:asciiTheme="majorHAnsi" w:hAnsiTheme="majorHAnsi" w:cstheme="majorHAnsi"/>
        </w:rPr>
      </w:pPr>
      <w:r w:rsidRPr="00273251">
        <w:rPr>
          <w:rFonts w:asciiTheme="majorHAnsi" w:hAnsiTheme="majorHAnsi" w:cstheme="majorHAnsi"/>
          <w:b/>
          <w:bCs/>
          <w:sz w:val="24"/>
          <w:szCs w:val="24"/>
        </w:rPr>
        <w:lastRenderedPageBreak/>
        <w:t>XXI. WYMAGANIA DOTYCZĄCE ZABEZPIECZENIA NALEŻYTEGO WYKONANIA UMOWY.</w:t>
      </w:r>
      <w:bookmarkEnd w:id="49"/>
      <w:r w:rsidR="00556783">
        <w:rPr>
          <w:rFonts w:asciiTheme="majorHAnsi" w:hAnsiTheme="majorHAnsi" w:cstheme="majorHAnsi"/>
          <w:b/>
          <w:bCs/>
          <w:sz w:val="24"/>
          <w:szCs w:val="24"/>
        </w:rPr>
        <w:br/>
      </w:r>
      <w:r w:rsidR="004F1185" w:rsidRPr="004F1185">
        <w:rPr>
          <w:rFonts w:asciiTheme="majorHAnsi" w:hAnsiTheme="majorHAnsi" w:cstheme="majorHAnsi"/>
        </w:rPr>
        <w:t xml:space="preserve">Wykonawca zobowiązany jest do wniesienia zabezpieczenia należytego wykonania umowy na kwotę stanowiącą 3 % ceny całkowitej brutto podanej w ofercie  w formach określonych w art. 450 ust. 1 ustawy </w:t>
      </w:r>
      <w:proofErr w:type="spellStart"/>
      <w:r w:rsidR="004F1185" w:rsidRPr="004F1185">
        <w:rPr>
          <w:rFonts w:asciiTheme="majorHAnsi" w:hAnsiTheme="majorHAnsi" w:cstheme="majorHAnsi"/>
        </w:rPr>
        <w:t>Pzp</w:t>
      </w:r>
      <w:proofErr w:type="spellEnd"/>
      <w:r w:rsidR="004F1185" w:rsidRPr="004F1185">
        <w:rPr>
          <w:rFonts w:asciiTheme="majorHAnsi" w:hAnsiTheme="majorHAnsi" w:cstheme="majorHAnsi"/>
        </w:rPr>
        <w:t xml:space="preserve"> .</w:t>
      </w:r>
    </w:p>
    <w:p w14:paraId="6917252B" w14:textId="1E69D1D3" w:rsidR="00042E16" w:rsidRDefault="004F1185" w:rsidP="00042E16">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19 9043 1041 3041 0023 9110 0028   z dopiskiem </w:t>
      </w:r>
      <w:r w:rsidRPr="004F1185">
        <w:rPr>
          <w:rFonts w:asciiTheme="majorHAnsi" w:hAnsiTheme="majorHAnsi" w:cstheme="majorHAnsi"/>
          <w:i/>
          <w:iCs/>
        </w:rPr>
        <w:t>zabezpieczenie należytego wykonania umowy ZP.</w:t>
      </w:r>
      <w:r w:rsidR="00700DF0">
        <w:rPr>
          <w:rFonts w:asciiTheme="majorHAnsi" w:hAnsiTheme="majorHAnsi" w:cstheme="majorHAnsi"/>
          <w:i/>
          <w:iCs/>
        </w:rPr>
        <w:t>6</w:t>
      </w:r>
      <w:r w:rsidRPr="004F1185">
        <w:rPr>
          <w:rFonts w:asciiTheme="majorHAnsi" w:hAnsiTheme="majorHAnsi" w:cstheme="majorHAnsi"/>
          <w:i/>
          <w:iCs/>
        </w:rPr>
        <w:t>.202</w:t>
      </w:r>
      <w:r w:rsidR="00700DF0">
        <w:rPr>
          <w:rFonts w:asciiTheme="majorHAnsi" w:hAnsiTheme="majorHAnsi" w:cstheme="majorHAnsi"/>
          <w:i/>
          <w:iCs/>
        </w:rPr>
        <w:t>5 Przebudowa ul. Krętej w Kiekrzu</w:t>
      </w:r>
      <w:r w:rsidR="007E5D28">
        <w:rPr>
          <w:rFonts w:asciiTheme="majorHAnsi" w:hAnsiTheme="majorHAnsi" w:cstheme="majorHAnsi"/>
          <w:i/>
          <w:iCs/>
        </w:rPr>
        <w:t>.</w:t>
      </w:r>
    </w:p>
    <w:p w14:paraId="74AFF776" w14:textId="37F9C8AD"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 Wniesienie zabezpieczenia należytego wykonania umowy w pieniądzu będzie skuteczne z chwilą uznania rachunku bankowego Zamawiającego kwotą zabezpieczenia.</w:t>
      </w:r>
    </w:p>
    <w:p w14:paraId="1DB54E0C" w14:textId="7777777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2.</w:t>
      </w:r>
      <w:r w:rsidRPr="004F1185">
        <w:rPr>
          <w:rFonts w:asciiTheme="majorHAnsi" w:hAnsiTheme="majorHAnsi" w:cstheme="majorHAnsi"/>
        </w:rPr>
        <w:tab/>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4F7FF6A7" w14:textId="30FF2DC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Gwarancje i poręczenia muszą podlegać prawu polskiemu. Wszystkie spory dotyczące gwarancji i poręczeń będą rozstrzygane zgodnie z prawem polskim przez polskie sądy powszechne. W przypadku, gdy Wykonawca wnosi </w:t>
      </w:r>
      <w:r w:rsidR="00042E16">
        <w:rPr>
          <w:rFonts w:asciiTheme="majorHAnsi" w:hAnsiTheme="majorHAnsi" w:cstheme="majorHAnsi"/>
        </w:rPr>
        <w:t>zabezpieczenie</w:t>
      </w:r>
      <w:r w:rsidRPr="004F1185">
        <w:rPr>
          <w:rFonts w:asciiTheme="majorHAnsi" w:hAnsiTheme="majorHAnsi" w:cstheme="majorHAnsi"/>
        </w:rPr>
        <w:t xml:space="preserve"> w formie gwarancji lub poręczenia w jeżyku innym niż jeżyk polski, dokument gwarancji lub poręczenia należy założyć wraz z tłumaczeniem na język polski.</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19DF6D6F"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50"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50"/>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51" w:name="_Toc65495868"/>
      <w:r w:rsidRPr="00B8688E">
        <w:rPr>
          <w:rFonts w:asciiTheme="majorHAnsi" w:hAnsiTheme="majorHAnsi" w:cstheme="majorHAnsi"/>
          <w:b/>
          <w:bCs/>
          <w:sz w:val="24"/>
          <w:szCs w:val="24"/>
        </w:rPr>
        <w:t>XXIII. INFORMACJE O TREŚCI ZAWIERANEJ UMOWY ORAZ MOŻLIWOŚCI JEJ ZMIANY</w:t>
      </w:r>
      <w:bookmarkEnd w:id="51"/>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DD6B7BA" w:rsidR="001C5D72" w:rsidRPr="0060340E" w:rsidRDefault="00FC4AB9" w:rsidP="00621C13">
      <w:pPr>
        <w:numPr>
          <w:ilvl w:val="3"/>
          <w:numId w:val="10"/>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Pr>
          <w:rFonts w:asciiTheme="majorHAnsi" w:hAnsiTheme="majorHAnsi" w:cstheme="majorHAnsi"/>
        </w:rPr>
        <w:t xml:space="preserve">- </w:t>
      </w:r>
      <w:r w:rsidRPr="0060340E">
        <w:rPr>
          <w:rFonts w:asciiTheme="majorHAnsi" w:hAnsiTheme="majorHAnsi" w:cstheme="majorHAnsi"/>
          <w:bCs/>
          <w:i/>
          <w:iCs/>
        </w:rPr>
        <w:t xml:space="preserve">Załącznik nr </w:t>
      </w:r>
      <w:r w:rsidR="0060340E" w:rsidRPr="0060340E">
        <w:rPr>
          <w:rFonts w:asciiTheme="majorHAnsi" w:hAnsiTheme="majorHAnsi" w:cstheme="majorHAnsi"/>
          <w:bCs/>
          <w:i/>
          <w:iCs/>
        </w:rPr>
        <w:t>7</w:t>
      </w:r>
      <w:r w:rsidR="00880A31" w:rsidRPr="0060340E">
        <w:rPr>
          <w:rFonts w:asciiTheme="majorHAnsi" w:hAnsiTheme="majorHAnsi" w:cstheme="majorHAnsi"/>
          <w:bCs/>
          <w:i/>
          <w:iCs/>
        </w:rPr>
        <w:t xml:space="preserve"> </w:t>
      </w:r>
      <w:r w:rsidRPr="0060340E">
        <w:rPr>
          <w:rFonts w:asciiTheme="majorHAnsi" w:hAnsiTheme="majorHAnsi" w:cstheme="majorHAnsi"/>
          <w:bCs/>
          <w:i/>
          <w:iCs/>
        </w:rPr>
        <w:t>do SWZ.</w:t>
      </w:r>
    </w:p>
    <w:p w14:paraId="0000012B" w14:textId="77777777" w:rsidR="001C5D72"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lastRenderedPageBreak/>
        <w:t>Zakres świadczenia Wykonawcy wynikający z umowy jest tożsamy z jego zobowiązaniem zawartym w ofercie.</w:t>
      </w:r>
    </w:p>
    <w:p w14:paraId="0000012C" w14:textId="41C89022" w:rsidR="001C5D72"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621C13">
      <w:pPr>
        <w:numPr>
          <w:ilvl w:val="3"/>
          <w:numId w:val="10"/>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52" w:name="_Toc65495869"/>
      <w:r w:rsidRPr="00273251">
        <w:rPr>
          <w:rFonts w:asciiTheme="majorHAnsi" w:hAnsiTheme="majorHAnsi" w:cstheme="majorHAnsi"/>
          <w:b/>
          <w:bCs/>
          <w:sz w:val="24"/>
          <w:szCs w:val="24"/>
        </w:rPr>
        <w:t>XXIV. POUCZENIE O ŚRODKACH OCHRONY PRAWNEJ PRZYSŁUGUJĄCYCH WYKONAWCY</w:t>
      </w:r>
      <w:bookmarkEnd w:id="52"/>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3" w:name="_uarrfy5kozla" w:colFirst="0" w:colLast="0"/>
      <w:bookmarkStart w:id="54" w:name="_Toc65495870"/>
      <w:bookmarkEnd w:id="53"/>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4"/>
    </w:p>
    <w:p w14:paraId="00000153" w14:textId="0BF3484F"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w:t>
      </w:r>
      <w:r w:rsidR="00FD7ABF">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78AF8C"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2 do SWZ</w:t>
      </w:r>
      <w:r w:rsidR="00FD7ABF">
        <w:rPr>
          <w:rFonts w:asciiTheme="majorHAnsi" w:hAnsiTheme="majorHAnsi" w:cstheme="majorHAnsi"/>
        </w:rPr>
        <w:t xml:space="preserve"> </w:t>
      </w:r>
      <w:r w:rsidRPr="00A10674">
        <w:rPr>
          <w:rFonts w:asciiTheme="majorHAnsi" w:hAnsiTheme="majorHAnsi" w:cstheme="majorHAnsi"/>
        </w:rPr>
        <w:t xml:space="preserve">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0F29A5E4" w:rsidR="00643072" w:rsidRDefault="00880A31" w:rsidP="00BC0856">
      <w:pPr>
        <w:spacing w:line="319" w:lineRule="auto"/>
        <w:rPr>
          <w:rFonts w:asciiTheme="majorHAnsi" w:hAnsiTheme="majorHAnsi" w:cstheme="majorHAnsi"/>
        </w:rPr>
      </w:pPr>
      <w:bookmarkStart w:id="55" w:name="_Hlk81224237"/>
      <w:r w:rsidRPr="00A10674">
        <w:rPr>
          <w:rFonts w:asciiTheme="majorHAnsi" w:hAnsiTheme="majorHAnsi" w:cstheme="majorHAnsi"/>
        </w:rPr>
        <w:t xml:space="preserve">Załącznik nr 3 do SWZ </w:t>
      </w:r>
      <w:bookmarkEnd w:id="55"/>
      <w:r w:rsidR="00FD7ABF">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625775F1" w14:textId="2A52C2D5" w:rsidR="00994F56" w:rsidRDefault="00643072" w:rsidP="00534D15">
      <w:pPr>
        <w:spacing w:line="319" w:lineRule="auto"/>
        <w:rPr>
          <w:rFonts w:asciiTheme="majorHAnsi" w:hAnsiTheme="majorHAnsi" w:cstheme="majorHAnsi"/>
        </w:rPr>
      </w:pPr>
      <w:r>
        <w:rPr>
          <w:rFonts w:asciiTheme="majorHAnsi" w:hAnsiTheme="majorHAnsi" w:cstheme="majorHAnsi"/>
        </w:rPr>
        <w:t>Załącznik nr 3.1.do SWZ</w:t>
      </w:r>
      <w:r w:rsidR="00261B39">
        <w:rPr>
          <w:rFonts w:asciiTheme="majorHAnsi" w:hAnsiTheme="majorHAnsi" w:cstheme="majorHAnsi"/>
        </w:rPr>
        <w:t xml:space="preserve"> </w:t>
      </w:r>
      <w:r>
        <w:rPr>
          <w:rFonts w:asciiTheme="majorHAnsi" w:hAnsiTheme="majorHAnsi" w:cstheme="majorHAnsi"/>
        </w:rPr>
        <w:t xml:space="preserve">- </w:t>
      </w:r>
      <w:r w:rsidRPr="00643072">
        <w:rPr>
          <w:rFonts w:asciiTheme="majorHAnsi" w:hAnsiTheme="majorHAnsi" w:cstheme="majorHAnsi"/>
        </w:rPr>
        <w:t xml:space="preserve">Oświadczenie o spełnieniu warunków udziału i braku podstaw               </w:t>
      </w:r>
      <w:r>
        <w:rPr>
          <w:rFonts w:asciiTheme="majorHAnsi" w:hAnsiTheme="majorHAnsi" w:cstheme="majorHAnsi"/>
        </w:rPr>
        <w:t xml:space="preserve">               </w:t>
      </w:r>
      <w:r w:rsidRPr="00643072">
        <w:rPr>
          <w:rFonts w:asciiTheme="majorHAnsi" w:hAnsiTheme="majorHAnsi" w:cstheme="majorHAnsi"/>
        </w:rPr>
        <w:t>wykluczenia podmiotu trzeciego ((jeżeli dotyczy</w:t>
      </w:r>
      <w:r>
        <w:rPr>
          <w:rFonts w:asciiTheme="majorHAnsi" w:hAnsiTheme="majorHAnsi" w:cstheme="majorHAnsi"/>
        </w:rPr>
        <w:t>)</w:t>
      </w:r>
      <w:r w:rsidR="00534D15">
        <w:rPr>
          <w:rFonts w:asciiTheme="majorHAnsi" w:hAnsiTheme="majorHAnsi" w:cstheme="majorHAnsi"/>
        </w:rPr>
        <w:br/>
      </w:r>
      <w:r w:rsidR="00BC0856">
        <w:rPr>
          <w:rFonts w:asciiTheme="majorHAnsi" w:hAnsiTheme="majorHAnsi" w:cstheme="majorHAnsi"/>
        </w:rPr>
        <w:t xml:space="preserve">Załącznik nr 4 do  SWZ -  </w:t>
      </w:r>
      <w:r w:rsidR="00261B39">
        <w:rPr>
          <w:rFonts w:asciiTheme="majorHAnsi" w:hAnsiTheme="majorHAnsi" w:cstheme="majorHAnsi"/>
        </w:rPr>
        <w:t xml:space="preserve"> </w:t>
      </w:r>
      <w:r w:rsidR="00B14FFA">
        <w:rPr>
          <w:rFonts w:asciiTheme="majorHAnsi" w:hAnsiTheme="majorHAnsi" w:cstheme="majorHAnsi"/>
        </w:rPr>
        <w:t>W</w:t>
      </w:r>
      <w:r w:rsidR="00994F56">
        <w:rPr>
          <w:rFonts w:asciiTheme="majorHAnsi" w:hAnsiTheme="majorHAnsi" w:cstheme="majorHAnsi"/>
        </w:rPr>
        <w:t>ykaz robót</w:t>
      </w:r>
    </w:p>
    <w:p w14:paraId="425B0FB5" w14:textId="723F5982" w:rsidR="008472D7" w:rsidRPr="00A258D6" w:rsidRDefault="00561FFA" w:rsidP="008472D7">
      <w:pPr>
        <w:spacing w:line="319" w:lineRule="auto"/>
        <w:rPr>
          <w:rFonts w:asciiTheme="majorHAnsi" w:hAnsiTheme="majorHAnsi" w:cstheme="majorHAnsi"/>
        </w:rPr>
      </w:pPr>
      <w:r>
        <w:rPr>
          <w:rFonts w:asciiTheme="majorHAnsi" w:hAnsiTheme="majorHAnsi" w:cstheme="majorHAnsi"/>
        </w:rPr>
        <w:t xml:space="preserve">Załącznik nr 5 do SWZ </w:t>
      </w:r>
      <w:r w:rsidR="00261B39">
        <w:rPr>
          <w:rFonts w:asciiTheme="majorHAnsi" w:hAnsiTheme="majorHAnsi" w:cstheme="majorHAnsi"/>
        </w:rPr>
        <w:t xml:space="preserve"> </w:t>
      </w:r>
      <w:r>
        <w:rPr>
          <w:rFonts w:asciiTheme="majorHAnsi" w:hAnsiTheme="majorHAnsi" w:cstheme="majorHAnsi"/>
        </w:rPr>
        <w:t xml:space="preserve">-  </w:t>
      </w:r>
      <w:r w:rsidR="00261B39">
        <w:rPr>
          <w:rFonts w:asciiTheme="majorHAnsi" w:hAnsiTheme="majorHAnsi" w:cstheme="majorHAnsi"/>
        </w:rPr>
        <w:t xml:space="preserve">  </w:t>
      </w:r>
      <w:r>
        <w:rPr>
          <w:rFonts w:asciiTheme="majorHAnsi" w:hAnsiTheme="majorHAnsi" w:cstheme="majorHAnsi"/>
        </w:rPr>
        <w:t xml:space="preserve">Wzór zobowiązania </w:t>
      </w:r>
      <w:r w:rsidR="00994F56">
        <w:rPr>
          <w:rFonts w:asciiTheme="majorHAnsi" w:hAnsiTheme="majorHAnsi" w:cstheme="majorHAnsi"/>
        </w:rPr>
        <w:t xml:space="preserve">podmiotu udostępniającego zasoby </w:t>
      </w:r>
      <w:bookmarkStart w:id="56" w:name="_Hlk112915720"/>
      <w:r w:rsidR="00994F56">
        <w:rPr>
          <w:rFonts w:asciiTheme="majorHAnsi" w:hAnsiTheme="majorHAnsi" w:cstheme="majorHAnsi"/>
        </w:rPr>
        <w:t>(jeżeli dotyczy</w:t>
      </w:r>
      <w:bookmarkEnd w:id="56"/>
      <w:r w:rsidR="00994F56">
        <w:rPr>
          <w:rFonts w:asciiTheme="majorHAnsi" w:hAnsiTheme="majorHAnsi" w:cstheme="majorHAnsi"/>
        </w:rPr>
        <w:t>)</w:t>
      </w:r>
    </w:p>
    <w:p w14:paraId="78090703" w14:textId="0359C079" w:rsidR="00994F56" w:rsidRPr="00BC0856" w:rsidRDefault="00561FFA" w:rsidP="00994F56">
      <w:pPr>
        <w:spacing w:line="319" w:lineRule="auto"/>
        <w:rPr>
          <w:rFonts w:asciiTheme="majorHAnsi" w:hAnsiTheme="majorHAnsi" w:cstheme="majorHAnsi"/>
          <w:i/>
          <w:iCs/>
        </w:rPr>
      </w:pPr>
      <w:bookmarkStart w:id="57" w:name="_Hlk91670686"/>
      <w:r>
        <w:rPr>
          <w:rFonts w:asciiTheme="majorHAnsi" w:hAnsiTheme="majorHAnsi" w:cstheme="majorHAnsi"/>
        </w:rPr>
        <w:t xml:space="preserve">Załącznik nr 6 do SWZ </w:t>
      </w:r>
      <w:r w:rsidR="00261B39">
        <w:rPr>
          <w:rFonts w:asciiTheme="majorHAnsi" w:hAnsiTheme="majorHAnsi" w:cstheme="majorHAnsi"/>
        </w:rPr>
        <w:t xml:space="preserve"> </w:t>
      </w:r>
      <w:r>
        <w:rPr>
          <w:rFonts w:asciiTheme="majorHAnsi" w:hAnsiTheme="majorHAnsi" w:cstheme="majorHAnsi"/>
        </w:rPr>
        <w:t xml:space="preserve">- </w:t>
      </w:r>
      <w:bookmarkEnd w:id="57"/>
      <w:r w:rsidR="00261B39">
        <w:rPr>
          <w:rFonts w:asciiTheme="majorHAnsi" w:hAnsiTheme="majorHAnsi" w:cstheme="majorHAnsi"/>
        </w:rPr>
        <w:t xml:space="preserve">   </w:t>
      </w:r>
      <w:r w:rsidR="00994F56">
        <w:rPr>
          <w:rFonts w:asciiTheme="majorHAnsi" w:hAnsiTheme="majorHAnsi" w:cstheme="majorHAnsi"/>
        </w:rPr>
        <w:t xml:space="preserve">Oświadczenie </w:t>
      </w:r>
      <w:r w:rsidR="00994F56" w:rsidRPr="00A258D6">
        <w:rPr>
          <w:rFonts w:asciiTheme="majorHAnsi" w:hAnsiTheme="majorHAnsi" w:cstheme="majorHAnsi"/>
        </w:rPr>
        <w:t xml:space="preserve"> Wykonawców występujących wspólnie </w:t>
      </w:r>
      <w:r w:rsidR="00994F56" w:rsidRPr="00BC0856">
        <w:rPr>
          <w:rFonts w:asciiTheme="majorHAnsi" w:hAnsiTheme="majorHAnsi" w:cstheme="majorHAnsi"/>
          <w:i/>
          <w:iCs/>
        </w:rPr>
        <w:t>.</w:t>
      </w:r>
      <w:r w:rsidR="00994F56">
        <w:rPr>
          <w:rFonts w:asciiTheme="majorHAnsi" w:hAnsiTheme="majorHAnsi" w:cstheme="majorHAnsi"/>
          <w:i/>
          <w:iCs/>
        </w:rPr>
        <w:t xml:space="preserve">  </w:t>
      </w:r>
      <w:r w:rsidR="00994F56" w:rsidRPr="00BC0856">
        <w:rPr>
          <w:rFonts w:asciiTheme="majorHAnsi" w:hAnsiTheme="majorHAnsi" w:cstheme="majorHAnsi"/>
          <w:i/>
          <w:iCs/>
        </w:rPr>
        <w:t>(jeżeli dotyczy)</w:t>
      </w:r>
    </w:p>
    <w:sectPr w:rsidR="00994F56" w:rsidRPr="00BC0856" w:rsidSect="00F9145C">
      <w:headerReference w:type="default" r:id="rId33"/>
      <w:footerReference w:type="default" r:id="rId34"/>
      <w:pgSz w:w="11909" w:h="16834"/>
      <w:pgMar w:top="1440" w:right="1440" w:bottom="1134"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F80E156" w:rsidR="00A47080" w:rsidRDefault="00A47080">
    <w:pPr>
      <w:rPr>
        <w:rFonts w:ascii="Calibri" w:eastAsia="Calibri" w:hAnsi="Calibri" w:cs="Calibri"/>
        <w:color w:val="434343"/>
      </w:rPr>
    </w:pPr>
    <w:r>
      <w:rPr>
        <w:rFonts w:ascii="Calibri" w:eastAsia="Calibri" w:hAnsi="Calibri" w:cs="Calibri"/>
        <w:color w:val="434343"/>
      </w:rPr>
      <w:t>Nr postępowania: ZP.271.</w:t>
    </w:r>
    <w:r w:rsidR="001A0D73">
      <w:rPr>
        <w:rFonts w:ascii="Calibri" w:eastAsia="Calibri" w:hAnsi="Calibri" w:cs="Calibri"/>
        <w:color w:val="434343"/>
      </w:rPr>
      <w:t>6</w:t>
    </w:r>
    <w:r>
      <w:rPr>
        <w:rFonts w:ascii="Calibri" w:eastAsia="Calibri" w:hAnsi="Calibri" w:cs="Calibri"/>
        <w:color w:val="434343"/>
      </w:rPr>
      <w:t>.202</w:t>
    </w:r>
    <w:r w:rsidR="00F33BF0">
      <w:rPr>
        <w:rFonts w:ascii="Calibri" w:eastAsia="Calibri" w:hAnsi="Calibri" w:cs="Calibri"/>
        <w:color w:val="434343"/>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4D7"/>
    <w:multiLevelType w:val="multilevel"/>
    <w:tmpl w:val="F4608B58"/>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34F303A6"/>
    <w:multiLevelType w:val="hybridMultilevel"/>
    <w:tmpl w:val="702CCD5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A723F8"/>
    <w:multiLevelType w:val="hybridMultilevel"/>
    <w:tmpl w:val="BD945676"/>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6"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1D2849"/>
    <w:multiLevelType w:val="multilevel"/>
    <w:tmpl w:val="2D6E222A"/>
    <w:lvl w:ilvl="0">
      <w:start w:val="1"/>
      <w:numFmt w:val="decimal"/>
      <w:lvlText w:val="%1."/>
      <w:lvlJc w:val="left"/>
      <w:pPr>
        <w:ind w:left="720" w:hanging="360"/>
      </w:pPr>
      <w:rPr>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4D4513D3"/>
    <w:multiLevelType w:val="hybridMultilevel"/>
    <w:tmpl w:val="3EE8AD08"/>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24" w15:restartNumberingAfterBreak="0">
    <w:nsid w:val="5141725C"/>
    <w:multiLevelType w:val="hybridMultilevel"/>
    <w:tmpl w:val="1AC2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9BE09CE"/>
    <w:multiLevelType w:val="multilevel"/>
    <w:tmpl w:val="90DCCA6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541492A"/>
    <w:multiLevelType w:val="hybridMultilevel"/>
    <w:tmpl w:val="38046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15:restartNumberingAfterBreak="0">
    <w:nsid w:val="73F71095"/>
    <w:multiLevelType w:val="hybridMultilevel"/>
    <w:tmpl w:val="BAA620D6"/>
    <w:lvl w:ilvl="0" w:tplc="0415000B">
      <w:start w:val="1"/>
      <w:numFmt w:val="bullet"/>
      <w:lvlText w:val=""/>
      <w:lvlJc w:val="left"/>
      <w:pPr>
        <w:ind w:left="2062" w:hanging="360"/>
      </w:pPr>
      <w:rPr>
        <w:rFonts w:ascii="Symbol" w:hAnsi="Symbol" w:hint="default"/>
        <w:sz w:val="18"/>
      </w:rPr>
    </w:lvl>
    <w:lvl w:ilvl="1" w:tplc="04150003">
      <w:start w:val="1"/>
      <w:numFmt w:val="lowerLetter"/>
      <w:lvlText w:val="%2."/>
      <w:lvlJc w:val="left"/>
      <w:pPr>
        <w:ind w:left="1440" w:hanging="360"/>
      </w:pPr>
    </w:lvl>
    <w:lvl w:ilvl="2" w:tplc="405C83C2">
      <w:start w:val="1"/>
      <w:numFmt w:val="bullet"/>
      <w:lvlText w:val=""/>
      <w:lvlJc w:val="left"/>
      <w:pPr>
        <w:ind w:left="2340" w:hanging="360"/>
      </w:pPr>
      <w:rPr>
        <w:rFonts w:ascii="Symbol" w:hAnsi="Symbol" w:hint="default"/>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7BDF5CCC"/>
    <w:multiLevelType w:val="hybridMultilevel"/>
    <w:tmpl w:val="8A964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39339395">
    <w:abstractNumId w:val="5"/>
  </w:num>
  <w:num w:numId="2" w16cid:durableId="285894565">
    <w:abstractNumId w:val="14"/>
  </w:num>
  <w:num w:numId="3" w16cid:durableId="1063481163">
    <w:abstractNumId w:val="40"/>
  </w:num>
  <w:num w:numId="4" w16cid:durableId="1290472615">
    <w:abstractNumId w:val="27"/>
  </w:num>
  <w:num w:numId="5" w16cid:durableId="1054738978">
    <w:abstractNumId w:val="33"/>
  </w:num>
  <w:num w:numId="6" w16cid:durableId="1470857170">
    <w:abstractNumId w:val="8"/>
  </w:num>
  <w:num w:numId="7" w16cid:durableId="1740518277">
    <w:abstractNumId w:val="7"/>
  </w:num>
  <w:num w:numId="8" w16cid:durableId="115755375">
    <w:abstractNumId w:val="22"/>
  </w:num>
  <w:num w:numId="9" w16cid:durableId="1451243465">
    <w:abstractNumId w:val="11"/>
  </w:num>
  <w:num w:numId="10" w16cid:durableId="1800686668">
    <w:abstractNumId w:val="31"/>
  </w:num>
  <w:num w:numId="11" w16cid:durableId="1591892570">
    <w:abstractNumId w:val="1"/>
  </w:num>
  <w:num w:numId="12" w16cid:durableId="1972519108">
    <w:abstractNumId w:val="32"/>
  </w:num>
  <w:num w:numId="13" w16cid:durableId="722799021">
    <w:abstractNumId w:val="16"/>
  </w:num>
  <w:num w:numId="14" w16cid:durableId="1392540044">
    <w:abstractNumId w:val="37"/>
  </w:num>
  <w:num w:numId="15" w16cid:durableId="618923213">
    <w:abstractNumId w:val="17"/>
  </w:num>
  <w:num w:numId="16" w16cid:durableId="1944991546">
    <w:abstractNumId w:val="19"/>
  </w:num>
  <w:num w:numId="17" w16cid:durableId="196506348">
    <w:abstractNumId w:val="21"/>
  </w:num>
  <w:num w:numId="18" w16cid:durableId="835414878">
    <w:abstractNumId w:val="34"/>
  </w:num>
  <w:num w:numId="19" w16cid:durableId="1947498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777763">
    <w:abstractNumId w:val="10"/>
  </w:num>
  <w:num w:numId="21" w16cid:durableId="1609697890">
    <w:abstractNumId w:val="4"/>
  </w:num>
  <w:num w:numId="22" w16cid:durableId="1079060089">
    <w:abstractNumId w:val="18"/>
  </w:num>
  <w:num w:numId="23" w16cid:durableId="1098449408">
    <w:abstractNumId w:val="12"/>
  </w:num>
  <w:num w:numId="24" w16cid:durableId="711224311">
    <w:abstractNumId w:val="36"/>
  </w:num>
  <w:num w:numId="25" w16cid:durableId="601452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193004">
    <w:abstractNumId w:val="9"/>
  </w:num>
  <w:num w:numId="27" w16cid:durableId="225338864">
    <w:abstractNumId w:val="25"/>
  </w:num>
  <w:num w:numId="28" w16cid:durableId="268700878">
    <w:abstractNumId w:val="6"/>
  </w:num>
  <w:num w:numId="29" w16cid:durableId="1532719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375894">
    <w:abstractNumId w:val="0"/>
  </w:num>
  <w:num w:numId="31" w16cid:durableId="119878929">
    <w:abstractNumId w:val="28"/>
  </w:num>
  <w:num w:numId="32" w16cid:durableId="987828833">
    <w:abstractNumId w:val="29"/>
  </w:num>
  <w:num w:numId="33" w16cid:durableId="1941597472">
    <w:abstractNumId w:val="30"/>
  </w:num>
  <w:num w:numId="34" w16cid:durableId="1006055163">
    <w:abstractNumId w:val="26"/>
  </w:num>
  <w:num w:numId="35" w16cid:durableId="93090703">
    <w:abstractNumId w:val="23"/>
  </w:num>
  <w:num w:numId="36" w16cid:durableId="1939823535">
    <w:abstractNumId w:val="13"/>
  </w:num>
  <w:num w:numId="37" w16cid:durableId="124130473">
    <w:abstractNumId w:val="15"/>
  </w:num>
  <w:num w:numId="38" w16cid:durableId="1012416562">
    <w:abstractNumId w:val="2"/>
  </w:num>
  <w:num w:numId="39" w16cid:durableId="2036080505">
    <w:abstractNumId w:val="39"/>
  </w:num>
  <w:num w:numId="40" w16cid:durableId="910583902">
    <w:abstractNumId w:val="24"/>
  </w:num>
  <w:num w:numId="41" w16cid:durableId="1744600845">
    <w:abstractNumId w:val="3"/>
  </w:num>
  <w:num w:numId="42" w16cid:durableId="23497293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22CFC"/>
    <w:rsid w:val="0002545E"/>
    <w:rsid w:val="000270B7"/>
    <w:rsid w:val="0002775B"/>
    <w:rsid w:val="0003039E"/>
    <w:rsid w:val="00032505"/>
    <w:rsid w:val="00034D3A"/>
    <w:rsid w:val="000371A9"/>
    <w:rsid w:val="00042E16"/>
    <w:rsid w:val="000453A3"/>
    <w:rsid w:val="00045C94"/>
    <w:rsid w:val="00045FA4"/>
    <w:rsid w:val="0004602F"/>
    <w:rsid w:val="000461D7"/>
    <w:rsid w:val="0005142E"/>
    <w:rsid w:val="000521B6"/>
    <w:rsid w:val="00054E4A"/>
    <w:rsid w:val="00056FCF"/>
    <w:rsid w:val="00057F8C"/>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0E82"/>
    <w:rsid w:val="000B4F54"/>
    <w:rsid w:val="000C6BE1"/>
    <w:rsid w:val="000C7118"/>
    <w:rsid w:val="000D6D69"/>
    <w:rsid w:val="000F37D7"/>
    <w:rsid w:val="000F3D8A"/>
    <w:rsid w:val="000F5FAD"/>
    <w:rsid w:val="00100C75"/>
    <w:rsid w:val="00100D8A"/>
    <w:rsid w:val="00102D43"/>
    <w:rsid w:val="00105937"/>
    <w:rsid w:val="001107AD"/>
    <w:rsid w:val="0011341E"/>
    <w:rsid w:val="00116306"/>
    <w:rsid w:val="00117A01"/>
    <w:rsid w:val="001250BB"/>
    <w:rsid w:val="001269F3"/>
    <w:rsid w:val="0013319A"/>
    <w:rsid w:val="0013799C"/>
    <w:rsid w:val="00137E12"/>
    <w:rsid w:val="0014251B"/>
    <w:rsid w:val="0014258D"/>
    <w:rsid w:val="00146FB3"/>
    <w:rsid w:val="00155588"/>
    <w:rsid w:val="00155E50"/>
    <w:rsid w:val="001601A7"/>
    <w:rsid w:val="00173C78"/>
    <w:rsid w:val="001755AA"/>
    <w:rsid w:val="001767E2"/>
    <w:rsid w:val="0017788B"/>
    <w:rsid w:val="001823E0"/>
    <w:rsid w:val="00185789"/>
    <w:rsid w:val="00185BCC"/>
    <w:rsid w:val="001904E0"/>
    <w:rsid w:val="00190DC1"/>
    <w:rsid w:val="0019708B"/>
    <w:rsid w:val="0019773C"/>
    <w:rsid w:val="001A0D73"/>
    <w:rsid w:val="001A48B7"/>
    <w:rsid w:val="001A4D5A"/>
    <w:rsid w:val="001B454B"/>
    <w:rsid w:val="001B6804"/>
    <w:rsid w:val="001B742A"/>
    <w:rsid w:val="001C5D72"/>
    <w:rsid w:val="001C7733"/>
    <w:rsid w:val="001D079F"/>
    <w:rsid w:val="001D16DC"/>
    <w:rsid w:val="001D6F74"/>
    <w:rsid w:val="001E189E"/>
    <w:rsid w:val="001E2D28"/>
    <w:rsid w:val="001E4210"/>
    <w:rsid w:val="001F1189"/>
    <w:rsid w:val="001F372E"/>
    <w:rsid w:val="001F375D"/>
    <w:rsid w:val="001F6724"/>
    <w:rsid w:val="001F6FA3"/>
    <w:rsid w:val="001F7CFB"/>
    <w:rsid w:val="002034A6"/>
    <w:rsid w:val="0020445E"/>
    <w:rsid w:val="00206E26"/>
    <w:rsid w:val="00210824"/>
    <w:rsid w:val="00210F4B"/>
    <w:rsid w:val="0021411E"/>
    <w:rsid w:val="00217FF0"/>
    <w:rsid w:val="002209E9"/>
    <w:rsid w:val="00221970"/>
    <w:rsid w:val="002220AF"/>
    <w:rsid w:val="00225F06"/>
    <w:rsid w:val="00226899"/>
    <w:rsid w:val="0023142D"/>
    <w:rsid w:val="00233AAC"/>
    <w:rsid w:val="00234A00"/>
    <w:rsid w:val="00235EBE"/>
    <w:rsid w:val="00236CA4"/>
    <w:rsid w:val="002409D3"/>
    <w:rsid w:val="00244974"/>
    <w:rsid w:val="00244DE0"/>
    <w:rsid w:val="00245778"/>
    <w:rsid w:val="002475D6"/>
    <w:rsid w:val="00261B39"/>
    <w:rsid w:val="002645CD"/>
    <w:rsid w:val="00271168"/>
    <w:rsid w:val="00273251"/>
    <w:rsid w:val="0027689C"/>
    <w:rsid w:val="00281381"/>
    <w:rsid w:val="00284068"/>
    <w:rsid w:val="00287869"/>
    <w:rsid w:val="002936C3"/>
    <w:rsid w:val="00294ADE"/>
    <w:rsid w:val="0029591D"/>
    <w:rsid w:val="00296060"/>
    <w:rsid w:val="002A1844"/>
    <w:rsid w:val="002A2DE0"/>
    <w:rsid w:val="002A37F3"/>
    <w:rsid w:val="002A4E12"/>
    <w:rsid w:val="002B307A"/>
    <w:rsid w:val="002B75A1"/>
    <w:rsid w:val="002C130E"/>
    <w:rsid w:val="002C2094"/>
    <w:rsid w:val="002C40C0"/>
    <w:rsid w:val="002D6177"/>
    <w:rsid w:val="002D7298"/>
    <w:rsid w:val="002E108D"/>
    <w:rsid w:val="002E497D"/>
    <w:rsid w:val="002E6BFC"/>
    <w:rsid w:val="002F286A"/>
    <w:rsid w:val="002F2954"/>
    <w:rsid w:val="002F2D26"/>
    <w:rsid w:val="00301B0F"/>
    <w:rsid w:val="00305B1B"/>
    <w:rsid w:val="00313A77"/>
    <w:rsid w:val="00326C6A"/>
    <w:rsid w:val="00326F74"/>
    <w:rsid w:val="0033659F"/>
    <w:rsid w:val="00340C4A"/>
    <w:rsid w:val="00344DDF"/>
    <w:rsid w:val="003467F4"/>
    <w:rsid w:val="003557B0"/>
    <w:rsid w:val="003567CC"/>
    <w:rsid w:val="00361680"/>
    <w:rsid w:val="00377F18"/>
    <w:rsid w:val="00380FBE"/>
    <w:rsid w:val="0038543F"/>
    <w:rsid w:val="003859F5"/>
    <w:rsid w:val="0039174C"/>
    <w:rsid w:val="00392B72"/>
    <w:rsid w:val="0039496C"/>
    <w:rsid w:val="003A3FBD"/>
    <w:rsid w:val="003A4FFA"/>
    <w:rsid w:val="003A508C"/>
    <w:rsid w:val="003B0B6C"/>
    <w:rsid w:val="003B22F7"/>
    <w:rsid w:val="003B3A2E"/>
    <w:rsid w:val="003B3B9A"/>
    <w:rsid w:val="003B4BC1"/>
    <w:rsid w:val="003B6719"/>
    <w:rsid w:val="003B739A"/>
    <w:rsid w:val="003B7A49"/>
    <w:rsid w:val="003C331F"/>
    <w:rsid w:val="003C67BF"/>
    <w:rsid w:val="003C6AFB"/>
    <w:rsid w:val="003E3205"/>
    <w:rsid w:val="003E7184"/>
    <w:rsid w:val="003F3BC0"/>
    <w:rsid w:val="003F6055"/>
    <w:rsid w:val="003F6CC7"/>
    <w:rsid w:val="00404CFB"/>
    <w:rsid w:val="00420627"/>
    <w:rsid w:val="00424543"/>
    <w:rsid w:val="00435492"/>
    <w:rsid w:val="004365D2"/>
    <w:rsid w:val="0044203E"/>
    <w:rsid w:val="00446EB5"/>
    <w:rsid w:val="00447B79"/>
    <w:rsid w:val="00450C8E"/>
    <w:rsid w:val="00451A38"/>
    <w:rsid w:val="0045658C"/>
    <w:rsid w:val="00456E55"/>
    <w:rsid w:val="00457876"/>
    <w:rsid w:val="00467564"/>
    <w:rsid w:val="00471433"/>
    <w:rsid w:val="00474983"/>
    <w:rsid w:val="0047516D"/>
    <w:rsid w:val="00475FE6"/>
    <w:rsid w:val="00483137"/>
    <w:rsid w:val="004837CA"/>
    <w:rsid w:val="00483B8D"/>
    <w:rsid w:val="00491604"/>
    <w:rsid w:val="004959CE"/>
    <w:rsid w:val="004A0E22"/>
    <w:rsid w:val="004A400F"/>
    <w:rsid w:val="004A56C0"/>
    <w:rsid w:val="004A7B2C"/>
    <w:rsid w:val="004B2500"/>
    <w:rsid w:val="004B2AD0"/>
    <w:rsid w:val="004B5B12"/>
    <w:rsid w:val="004C2E0A"/>
    <w:rsid w:val="004C3F3B"/>
    <w:rsid w:val="004C76C6"/>
    <w:rsid w:val="004D51CB"/>
    <w:rsid w:val="004E12B0"/>
    <w:rsid w:val="004F1185"/>
    <w:rsid w:val="004F2658"/>
    <w:rsid w:val="004F27A5"/>
    <w:rsid w:val="004F3ECF"/>
    <w:rsid w:val="004F4151"/>
    <w:rsid w:val="00500E9A"/>
    <w:rsid w:val="00505136"/>
    <w:rsid w:val="005107C9"/>
    <w:rsid w:val="00512217"/>
    <w:rsid w:val="0051444A"/>
    <w:rsid w:val="005147C8"/>
    <w:rsid w:val="0052509E"/>
    <w:rsid w:val="005256B5"/>
    <w:rsid w:val="00530F94"/>
    <w:rsid w:val="005313D8"/>
    <w:rsid w:val="005337DC"/>
    <w:rsid w:val="00533F49"/>
    <w:rsid w:val="00534D15"/>
    <w:rsid w:val="005350C7"/>
    <w:rsid w:val="00541386"/>
    <w:rsid w:val="005422A4"/>
    <w:rsid w:val="00544DEB"/>
    <w:rsid w:val="00554C14"/>
    <w:rsid w:val="00556783"/>
    <w:rsid w:val="005570E0"/>
    <w:rsid w:val="00561FFA"/>
    <w:rsid w:val="00567CE6"/>
    <w:rsid w:val="00570633"/>
    <w:rsid w:val="00572DE2"/>
    <w:rsid w:val="005731EB"/>
    <w:rsid w:val="0057369C"/>
    <w:rsid w:val="00575143"/>
    <w:rsid w:val="0057778E"/>
    <w:rsid w:val="00584832"/>
    <w:rsid w:val="00585FF7"/>
    <w:rsid w:val="005864EA"/>
    <w:rsid w:val="00587234"/>
    <w:rsid w:val="0059496C"/>
    <w:rsid w:val="00597488"/>
    <w:rsid w:val="005A1A1D"/>
    <w:rsid w:val="005A44C4"/>
    <w:rsid w:val="005B4887"/>
    <w:rsid w:val="005C0A8F"/>
    <w:rsid w:val="005C65DF"/>
    <w:rsid w:val="005C72C6"/>
    <w:rsid w:val="005C7532"/>
    <w:rsid w:val="005D5C0F"/>
    <w:rsid w:val="005E07CA"/>
    <w:rsid w:val="005E6EF7"/>
    <w:rsid w:val="005F1422"/>
    <w:rsid w:val="005F18F1"/>
    <w:rsid w:val="005F619F"/>
    <w:rsid w:val="00602867"/>
    <w:rsid w:val="0060340E"/>
    <w:rsid w:val="006116B3"/>
    <w:rsid w:val="006124E2"/>
    <w:rsid w:val="00612559"/>
    <w:rsid w:val="00621B1D"/>
    <w:rsid w:val="00621C13"/>
    <w:rsid w:val="00635A36"/>
    <w:rsid w:val="00637F8E"/>
    <w:rsid w:val="00643072"/>
    <w:rsid w:val="0064460C"/>
    <w:rsid w:val="00646DE9"/>
    <w:rsid w:val="00647399"/>
    <w:rsid w:val="006514E5"/>
    <w:rsid w:val="00656A3D"/>
    <w:rsid w:val="00661067"/>
    <w:rsid w:val="00661AC9"/>
    <w:rsid w:val="0067071F"/>
    <w:rsid w:val="00671B8E"/>
    <w:rsid w:val="00673D68"/>
    <w:rsid w:val="00675BE7"/>
    <w:rsid w:val="00675C16"/>
    <w:rsid w:val="00681440"/>
    <w:rsid w:val="006820FD"/>
    <w:rsid w:val="00682CB0"/>
    <w:rsid w:val="0068752A"/>
    <w:rsid w:val="0069492E"/>
    <w:rsid w:val="00694CFC"/>
    <w:rsid w:val="006A34D1"/>
    <w:rsid w:val="006A5BC7"/>
    <w:rsid w:val="006B40FC"/>
    <w:rsid w:val="006B4DC1"/>
    <w:rsid w:val="006B6890"/>
    <w:rsid w:val="006C06D8"/>
    <w:rsid w:val="006C4D15"/>
    <w:rsid w:val="006E3414"/>
    <w:rsid w:val="006E5E51"/>
    <w:rsid w:val="006F0C6A"/>
    <w:rsid w:val="006F247A"/>
    <w:rsid w:val="006F3478"/>
    <w:rsid w:val="006F35DC"/>
    <w:rsid w:val="006F3FEB"/>
    <w:rsid w:val="006F488A"/>
    <w:rsid w:val="00700DF0"/>
    <w:rsid w:val="00703329"/>
    <w:rsid w:val="00703D85"/>
    <w:rsid w:val="00705B71"/>
    <w:rsid w:val="007106D1"/>
    <w:rsid w:val="00715F9E"/>
    <w:rsid w:val="0071612B"/>
    <w:rsid w:val="00720175"/>
    <w:rsid w:val="00722BB3"/>
    <w:rsid w:val="00723D90"/>
    <w:rsid w:val="00723F94"/>
    <w:rsid w:val="007325D7"/>
    <w:rsid w:val="00735A3B"/>
    <w:rsid w:val="00743DE2"/>
    <w:rsid w:val="00743F69"/>
    <w:rsid w:val="00745302"/>
    <w:rsid w:val="00752464"/>
    <w:rsid w:val="007563B1"/>
    <w:rsid w:val="007606A6"/>
    <w:rsid w:val="00761024"/>
    <w:rsid w:val="007636D0"/>
    <w:rsid w:val="00764E00"/>
    <w:rsid w:val="00767DAC"/>
    <w:rsid w:val="007761FF"/>
    <w:rsid w:val="0078022C"/>
    <w:rsid w:val="007825D4"/>
    <w:rsid w:val="007839A2"/>
    <w:rsid w:val="00790CC7"/>
    <w:rsid w:val="00793A18"/>
    <w:rsid w:val="00794557"/>
    <w:rsid w:val="007957F6"/>
    <w:rsid w:val="00797DE3"/>
    <w:rsid w:val="007A53EB"/>
    <w:rsid w:val="007B1BA7"/>
    <w:rsid w:val="007B4875"/>
    <w:rsid w:val="007D1D4F"/>
    <w:rsid w:val="007D3F98"/>
    <w:rsid w:val="007D4DF8"/>
    <w:rsid w:val="007D53D0"/>
    <w:rsid w:val="007E51E6"/>
    <w:rsid w:val="007E5D28"/>
    <w:rsid w:val="007F7109"/>
    <w:rsid w:val="00803365"/>
    <w:rsid w:val="00804F73"/>
    <w:rsid w:val="00805237"/>
    <w:rsid w:val="00813FD8"/>
    <w:rsid w:val="0082243F"/>
    <w:rsid w:val="00826B05"/>
    <w:rsid w:val="00826DC8"/>
    <w:rsid w:val="008329AE"/>
    <w:rsid w:val="00835D88"/>
    <w:rsid w:val="008472D7"/>
    <w:rsid w:val="00850AC6"/>
    <w:rsid w:val="00850EF2"/>
    <w:rsid w:val="00854BF5"/>
    <w:rsid w:val="008556AF"/>
    <w:rsid w:val="00856FFA"/>
    <w:rsid w:val="0085770A"/>
    <w:rsid w:val="00857D03"/>
    <w:rsid w:val="008634DD"/>
    <w:rsid w:val="008664B0"/>
    <w:rsid w:val="00867BD0"/>
    <w:rsid w:val="00872DFC"/>
    <w:rsid w:val="00874931"/>
    <w:rsid w:val="00880A31"/>
    <w:rsid w:val="00881111"/>
    <w:rsid w:val="0088231F"/>
    <w:rsid w:val="008914D8"/>
    <w:rsid w:val="008951B0"/>
    <w:rsid w:val="00895A03"/>
    <w:rsid w:val="00897FAC"/>
    <w:rsid w:val="008A23FD"/>
    <w:rsid w:val="008A3768"/>
    <w:rsid w:val="008A3C74"/>
    <w:rsid w:val="008A3EE9"/>
    <w:rsid w:val="008A7CB3"/>
    <w:rsid w:val="008B2621"/>
    <w:rsid w:val="008B6724"/>
    <w:rsid w:val="008B7470"/>
    <w:rsid w:val="008C428C"/>
    <w:rsid w:val="008C666D"/>
    <w:rsid w:val="008C6E13"/>
    <w:rsid w:val="008D12D7"/>
    <w:rsid w:val="008D1449"/>
    <w:rsid w:val="008D24DE"/>
    <w:rsid w:val="008D3246"/>
    <w:rsid w:val="008E3004"/>
    <w:rsid w:val="008E6CE0"/>
    <w:rsid w:val="008F2855"/>
    <w:rsid w:val="008F3C52"/>
    <w:rsid w:val="008F408B"/>
    <w:rsid w:val="00903540"/>
    <w:rsid w:val="00906BE5"/>
    <w:rsid w:val="009070D1"/>
    <w:rsid w:val="009074BA"/>
    <w:rsid w:val="009123F7"/>
    <w:rsid w:val="00915904"/>
    <w:rsid w:val="00915AA3"/>
    <w:rsid w:val="00917065"/>
    <w:rsid w:val="00923863"/>
    <w:rsid w:val="00927C33"/>
    <w:rsid w:val="009307AE"/>
    <w:rsid w:val="009322B8"/>
    <w:rsid w:val="00940DA6"/>
    <w:rsid w:val="00942A33"/>
    <w:rsid w:val="00942FD0"/>
    <w:rsid w:val="00944888"/>
    <w:rsid w:val="0094776B"/>
    <w:rsid w:val="00947C88"/>
    <w:rsid w:val="00952663"/>
    <w:rsid w:val="00952B13"/>
    <w:rsid w:val="00954767"/>
    <w:rsid w:val="00955857"/>
    <w:rsid w:val="00956616"/>
    <w:rsid w:val="00956FEC"/>
    <w:rsid w:val="009577B3"/>
    <w:rsid w:val="00961F0D"/>
    <w:rsid w:val="00963100"/>
    <w:rsid w:val="00963D1E"/>
    <w:rsid w:val="0097181C"/>
    <w:rsid w:val="00971BD2"/>
    <w:rsid w:val="00980F58"/>
    <w:rsid w:val="00982CA1"/>
    <w:rsid w:val="009925BF"/>
    <w:rsid w:val="00994206"/>
    <w:rsid w:val="00994F56"/>
    <w:rsid w:val="009A31BF"/>
    <w:rsid w:val="009A3F1D"/>
    <w:rsid w:val="009A4AE7"/>
    <w:rsid w:val="009A6C15"/>
    <w:rsid w:val="009A74E5"/>
    <w:rsid w:val="009B34E2"/>
    <w:rsid w:val="009C3340"/>
    <w:rsid w:val="009D2556"/>
    <w:rsid w:val="009E3DDB"/>
    <w:rsid w:val="009E718F"/>
    <w:rsid w:val="009F7BA4"/>
    <w:rsid w:val="00A00A37"/>
    <w:rsid w:val="00A053F4"/>
    <w:rsid w:val="00A10674"/>
    <w:rsid w:val="00A258D6"/>
    <w:rsid w:val="00A32ACB"/>
    <w:rsid w:val="00A33B8E"/>
    <w:rsid w:val="00A345E2"/>
    <w:rsid w:val="00A43881"/>
    <w:rsid w:val="00A45459"/>
    <w:rsid w:val="00A461C1"/>
    <w:rsid w:val="00A47080"/>
    <w:rsid w:val="00A50F02"/>
    <w:rsid w:val="00A65E48"/>
    <w:rsid w:val="00A75023"/>
    <w:rsid w:val="00A813CF"/>
    <w:rsid w:val="00A85494"/>
    <w:rsid w:val="00A96A80"/>
    <w:rsid w:val="00AA04E6"/>
    <w:rsid w:val="00AB2A63"/>
    <w:rsid w:val="00AB3D9B"/>
    <w:rsid w:val="00AB6394"/>
    <w:rsid w:val="00AC1B9C"/>
    <w:rsid w:val="00AC5260"/>
    <w:rsid w:val="00AD0456"/>
    <w:rsid w:val="00AD0CE1"/>
    <w:rsid w:val="00AF03D2"/>
    <w:rsid w:val="00AF2298"/>
    <w:rsid w:val="00AF2A39"/>
    <w:rsid w:val="00AF68DF"/>
    <w:rsid w:val="00B00F84"/>
    <w:rsid w:val="00B14FFA"/>
    <w:rsid w:val="00B159A0"/>
    <w:rsid w:val="00B2219E"/>
    <w:rsid w:val="00B22953"/>
    <w:rsid w:val="00B315CB"/>
    <w:rsid w:val="00B36060"/>
    <w:rsid w:val="00B4166F"/>
    <w:rsid w:val="00B434E0"/>
    <w:rsid w:val="00B56D23"/>
    <w:rsid w:val="00B605D3"/>
    <w:rsid w:val="00B61459"/>
    <w:rsid w:val="00B6702C"/>
    <w:rsid w:val="00B67693"/>
    <w:rsid w:val="00B738D5"/>
    <w:rsid w:val="00B7417C"/>
    <w:rsid w:val="00B7493B"/>
    <w:rsid w:val="00B7562B"/>
    <w:rsid w:val="00B763C0"/>
    <w:rsid w:val="00B827E5"/>
    <w:rsid w:val="00B85DBC"/>
    <w:rsid w:val="00B8688E"/>
    <w:rsid w:val="00B86CEC"/>
    <w:rsid w:val="00B878D6"/>
    <w:rsid w:val="00B8792B"/>
    <w:rsid w:val="00B92E19"/>
    <w:rsid w:val="00B965C8"/>
    <w:rsid w:val="00BA2A35"/>
    <w:rsid w:val="00BA6700"/>
    <w:rsid w:val="00BB66F9"/>
    <w:rsid w:val="00BC0856"/>
    <w:rsid w:val="00BD3D19"/>
    <w:rsid w:val="00BD4AC0"/>
    <w:rsid w:val="00BE1695"/>
    <w:rsid w:val="00BE2C1F"/>
    <w:rsid w:val="00BE42C6"/>
    <w:rsid w:val="00BE4F0B"/>
    <w:rsid w:val="00C02601"/>
    <w:rsid w:val="00C23CFA"/>
    <w:rsid w:val="00C26AD2"/>
    <w:rsid w:val="00C27275"/>
    <w:rsid w:val="00C303E4"/>
    <w:rsid w:val="00C35BEF"/>
    <w:rsid w:val="00C41890"/>
    <w:rsid w:val="00C42EE5"/>
    <w:rsid w:val="00C43A7C"/>
    <w:rsid w:val="00C466C5"/>
    <w:rsid w:val="00C54CA5"/>
    <w:rsid w:val="00C5634B"/>
    <w:rsid w:val="00C628CC"/>
    <w:rsid w:val="00C62B07"/>
    <w:rsid w:val="00C6355F"/>
    <w:rsid w:val="00C63B1C"/>
    <w:rsid w:val="00C6448E"/>
    <w:rsid w:val="00C6643A"/>
    <w:rsid w:val="00C6763B"/>
    <w:rsid w:val="00C718F2"/>
    <w:rsid w:val="00C71C19"/>
    <w:rsid w:val="00C742DD"/>
    <w:rsid w:val="00C76D05"/>
    <w:rsid w:val="00C77CD6"/>
    <w:rsid w:val="00C8122C"/>
    <w:rsid w:val="00C91A2B"/>
    <w:rsid w:val="00C9460E"/>
    <w:rsid w:val="00CA459A"/>
    <w:rsid w:val="00CA7098"/>
    <w:rsid w:val="00CB256B"/>
    <w:rsid w:val="00CB268F"/>
    <w:rsid w:val="00CB66A8"/>
    <w:rsid w:val="00CC4A0C"/>
    <w:rsid w:val="00CC4DE6"/>
    <w:rsid w:val="00CC4F47"/>
    <w:rsid w:val="00CC51E4"/>
    <w:rsid w:val="00CD06EC"/>
    <w:rsid w:val="00CD26BA"/>
    <w:rsid w:val="00CD29A3"/>
    <w:rsid w:val="00CD6886"/>
    <w:rsid w:val="00CD76EA"/>
    <w:rsid w:val="00CE5605"/>
    <w:rsid w:val="00CE5720"/>
    <w:rsid w:val="00CF6FD6"/>
    <w:rsid w:val="00D004DC"/>
    <w:rsid w:val="00D012B4"/>
    <w:rsid w:val="00D021EB"/>
    <w:rsid w:val="00D03C9F"/>
    <w:rsid w:val="00D03EEF"/>
    <w:rsid w:val="00D06BAA"/>
    <w:rsid w:val="00D07495"/>
    <w:rsid w:val="00D10039"/>
    <w:rsid w:val="00D109AB"/>
    <w:rsid w:val="00D12C81"/>
    <w:rsid w:val="00D16686"/>
    <w:rsid w:val="00D24CD4"/>
    <w:rsid w:val="00D25206"/>
    <w:rsid w:val="00D34576"/>
    <w:rsid w:val="00D36C75"/>
    <w:rsid w:val="00D4527E"/>
    <w:rsid w:val="00D4775D"/>
    <w:rsid w:val="00D51A9B"/>
    <w:rsid w:val="00D60239"/>
    <w:rsid w:val="00D64AB4"/>
    <w:rsid w:val="00D66F57"/>
    <w:rsid w:val="00D67EF9"/>
    <w:rsid w:val="00D744BF"/>
    <w:rsid w:val="00D74830"/>
    <w:rsid w:val="00D767C0"/>
    <w:rsid w:val="00D82F07"/>
    <w:rsid w:val="00D96EA2"/>
    <w:rsid w:val="00D976D9"/>
    <w:rsid w:val="00DA1F6E"/>
    <w:rsid w:val="00DB0697"/>
    <w:rsid w:val="00DB63FF"/>
    <w:rsid w:val="00DC1E2F"/>
    <w:rsid w:val="00DC2C9E"/>
    <w:rsid w:val="00DC2CBA"/>
    <w:rsid w:val="00DC3BB0"/>
    <w:rsid w:val="00DC462A"/>
    <w:rsid w:val="00DD52B3"/>
    <w:rsid w:val="00DD5CCF"/>
    <w:rsid w:val="00DD64A6"/>
    <w:rsid w:val="00DD79DA"/>
    <w:rsid w:val="00DE2D91"/>
    <w:rsid w:val="00DE36D5"/>
    <w:rsid w:val="00DE40E4"/>
    <w:rsid w:val="00DE59F5"/>
    <w:rsid w:val="00DE7695"/>
    <w:rsid w:val="00DF1295"/>
    <w:rsid w:val="00DF5FBA"/>
    <w:rsid w:val="00E027B4"/>
    <w:rsid w:val="00E144DF"/>
    <w:rsid w:val="00E21B81"/>
    <w:rsid w:val="00E26359"/>
    <w:rsid w:val="00E305F3"/>
    <w:rsid w:val="00E316C6"/>
    <w:rsid w:val="00E32059"/>
    <w:rsid w:val="00E33983"/>
    <w:rsid w:val="00E36BFB"/>
    <w:rsid w:val="00E446C7"/>
    <w:rsid w:val="00E508E1"/>
    <w:rsid w:val="00E54C05"/>
    <w:rsid w:val="00E550CD"/>
    <w:rsid w:val="00E56E03"/>
    <w:rsid w:val="00E607A4"/>
    <w:rsid w:val="00E65E93"/>
    <w:rsid w:val="00E76F6A"/>
    <w:rsid w:val="00E7717C"/>
    <w:rsid w:val="00E820B6"/>
    <w:rsid w:val="00E937B0"/>
    <w:rsid w:val="00E93BFA"/>
    <w:rsid w:val="00E9545A"/>
    <w:rsid w:val="00EA572A"/>
    <w:rsid w:val="00EA5D61"/>
    <w:rsid w:val="00EB2D86"/>
    <w:rsid w:val="00EB3CA2"/>
    <w:rsid w:val="00EB52E8"/>
    <w:rsid w:val="00EB5EE9"/>
    <w:rsid w:val="00ED1EB5"/>
    <w:rsid w:val="00ED396A"/>
    <w:rsid w:val="00ED44CC"/>
    <w:rsid w:val="00EE4FC1"/>
    <w:rsid w:val="00EF0763"/>
    <w:rsid w:val="00EF17F9"/>
    <w:rsid w:val="00EF4BB5"/>
    <w:rsid w:val="00EF75B4"/>
    <w:rsid w:val="00EF76F4"/>
    <w:rsid w:val="00F00266"/>
    <w:rsid w:val="00F01CAD"/>
    <w:rsid w:val="00F01D46"/>
    <w:rsid w:val="00F046CE"/>
    <w:rsid w:val="00F142AF"/>
    <w:rsid w:val="00F163D8"/>
    <w:rsid w:val="00F20D72"/>
    <w:rsid w:val="00F332E0"/>
    <w:rsid w:val="00F33BF0"/>
    <w:rsid w:val="00F37E70"/>
    <w:rsid w:val="00F434F3"/>
    <w:rsid w:val="00F47394"/>
    <w:rsid w:val="00F54DD1"/>
    <w:rsid w:val="00F55B55"/>
    <w:rsid w:val="00F56A30"/>
    <w:rsid w:val="00F57320"/>
    <w:rsid w:val="00F60CF7"/>
    <w:rsid w:val="00F62D2F"/>
    <w:rsid w:val="00F6486B"/>
    <w:rsid w:val="00F67F03"/>
    <w:rsid w:val="00F70B8B"/>
    <w:rsid w:val="00F76792"/>
    <w:rsid w:val="00F861AC"/>
    <w:rsid w:val="00F9145C"/>
    <w:rsid w:val="00F91525"/>
    <w:rsid w:val="00F92473"/>
    <w:rsid w:val="00F9411D"/>
    <w:rsid w:val="00FA2868"/>
    <w:rsid w:val="00FA3A10"/>
    <w:rsid w:val="00FA680C"/>
    <w:rsid w:val="00FB2495"/>
    <w:rsid w:val="00FB404F"/>
    <w:rsid w:val="00FB5323"/>
    <w:rsid w:val="00FB6B65"/>
    <w:rsid w:val="00FC14DE"/>
    <w:rsid w:val="00FC4AB9"/>
    <w:rsid w:val="00FC563D"/>
    <w:rsid w:val="00FC7794"/>
    <w:rsid w:val="00FD0C15"/>
    <w:rsid w:val="00FD4563"/>
    <w:rsid w:val="00FD5FF7"/>
    <w:rsid w:val="00FD79DF"/>
    <w:rsid w:val="00FD7ABF"/>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Default">
    <w:name w:val="Default"/>
    <w:rsid w:val="00F20D72"/>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04071368">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 w:id="210595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rokietnic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alina.wroniecka@rokietnic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kietnic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rokietnica" TargetMode="External"/><Relationship Id="rId36" Type="http://schemas.openxmlformats.org/officeDocument/2006/relationships/theme" Target="theme/theme1.xml"/><Relationship Id="rId10" Type="http://schemas.openxmlformats.org/officeDocument/2006/relationships/hyperlink" Target="https://platformazakupowa.pl/pn/rokietnic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www.rokiet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25</Pages>
  <Words>10401</Words>
  <Characters>62411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7</cp:revision>
  <cp:lastPrinted>2024-05-17T09:33:00Z</cp:lastPrinted>
  <dcterms:created xsi:type="dcterms:W3CDTF">2025-05-05T10:02:00Z</dcterms:created>
  <dcterms:modified xsi:type="dcterms:W3CDTF">2025-05-05T14:55:00Z</dcterms:modified>
</cp:coreProperties>
</file>