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42053" w14:textId="535267C7" w:rsidR="00133877" w:rsidRPr="00BE225B" w:rsidRDefault="00133877" w:rsidP="00133877">
      <w:pPr>
        <w:spacing w:line="360" w:lineRule="auto"/>
        <w:rPr>
          <w:rFonts w:cstheme="minorHAnsi"/>
          <w:lang w:val="en-GB"/>
        </w:rPr>
      </w:pPr>
      <w:proofErr w:type="spellStart"/>
      <w:r w:rsidRPr="00BE225B">
        <w:rPr>
          <w:rFonts w:cstheme="minorHAnsi"/>
          <w:lang w:val="en-GB"/>
        </w:rPr>
        <w:t>Białystok</w:t>
      </w:r>
      <w:proofErr w:type="spellEnd"/>
      <w:r w:rsidRPr="00BE225B">
        <w:rPr>
          <w:rFonts w:cstheme="minorHAnsi"/>
          <w:lang w:val="en-GB"/>
        </w:rPr>
        <w:t xml:space="preserve">, </w:t>
      </w:r>
      <w:r w:rsidR="00CD158B" w:rsidRPr="00BE225B">
        <w:rPr>
          <w:rFonts w:cstheme="minorHAnsi"/>
          <w:color w:val="000000"/>
          <w:lang w:val="en-GB"/>
        </w:rPr>
        <w:t>27.03.2025</w:t>
      </w:r>
      <w:r w:rsidRPr="00BE225B">
        <w:rPr>
          <w:rFonts w:cstheme="minorHAnsi"/>
          <w:color w:val="000000"/>
          <w:lang w:val="en-GB"/>
        </w:rPr>
        <w:t>.</w:t>
      </w:r>
    </w:p>
    <w:p w14:paraId="748FC4ED" w14:textId="54ED7525" w:rsidR="00DA4115" w:rsidRPr="00BE225B" w:rsidRDefault="00DA4115" w:rsidP="00133877">
      <w:pPr>
        <w:spacing w:line="360" w:lineRule="auto"/>
        <w:rPr>
          <w:rFonts w:cstheme="minorHAnsi"/>
          <w:lang w:val="en-GB"/>
        </w:rPr>
      </w:pPr>
      <w:r w:rsidRPr="00BE225B">
        <w:rPr>
          <w:rFonts w:cstheme="minorHAnsi"/>
          <w:lang w:val="en-GB"/>
        </w:rPr>
        <w:t xml:space="preserve">Case </w:t>
      </w:r>
      <w:r w:rsidR="00BE225B" w:rsidRPr="00BE225B">
        <w:rPr>
          <w:rFonts w:cstheme="minorHAnsi"/>
          <w:lang w:val="en-GB"/>
        </w:rPr>
        <w:t>number</w:t>
      </w:r>
      <w:r w:rsidRPr="00BE225B">
        <w:rPr>
          <w:rFonts w:cstheme="minorHAnsi"/>
          <w:lang w:val="en-GB"/>
        </w:rPr>
        <w:t xml:space="preserve">: </w:t>
      </w:r>
      <w:r w:rsidR="00CD158B" w:rsidRPr="00BE225B">
        <w:rPr>
          <w:rFonts w:cstheme="minorHAnsi"/>
          <w:b/>
          <w:color w:val="000000"/>
          <w:lang w:val="en-GB"/>
        </w:rPr>
        <w:t>AZP.25.1.8.2025</w:t>
      </w:r>
      <w:r w:rsidRPr="00BE225B">
        <w:rPr>
          <w:rFonts w:cstheme="minorHAnsi"/>
          <w:b/>
          <w:bCs/>
          <w:color w:val="000000" w:themeColor="text1"/>
          <w:lang w:val="en-GB"/>
        </w:rPr>
        <w:tab/>
      </w:r>
      <w:r w:rsidRPr="00BE225B">
        <w:rPr>
          <w:rFonts w:cstheme="minorHAnsi"/>
          <w:b/>
          <w:bCs/>
          <w:lang w:val="en-GB"/>
        </w:rPr>
        <w:tab/>
      </w:r>
      <w:r w:rsidRPr="00BE225B">
        <w:rPr>
          <w:rFonts w:cstheme="minorHAnsi"/>
          <w:b/>
          <w:bCs/>
          <w:lang w:val="en-GB"/>
        </w:rPr>
        <w:tab/>
      </w:r>
      <w:r w:rsidRPr="00BE225B">
        <w:rPr>
          <w:rFonts w:cstheme="minorHAnsi"/>
          <w:b/>
          <w:bCs/>
          <w:lang w:val="en-GB"/>
        </w:rPr>
        <w:tab/>
      </w:r>
      <w:r w:rsidRPr="00BE225B">
        <w:rPr>
          <w:rFonts w:cstheme="minorHAnsi"/>
          <w:b/>
          <w:bCs/>
          <w:lang w:val="en-GB"/>
        </w:rPr>
        <w:tab/>
      </w:r>
      <w:r w:rsidR="008141AD" w:rsidRPr="00BE225B">
        <w:rPr>
          <w:rFonts w:cstheme="minorHAnsi"/>
          <w:b/>
          <w:bCs/>
          <w:lang w:val="en-GB"/>
        </w:rPr>
        <w:tab/>
      </w:r>
    </w:p>
    <w:p w14:paraId="686D1D93" w14:textId="32137058" w:rsidR="00511262" w:rsidRPr="00BE225B" w:rsidRDefault="005D3D79" w:rsidP="00133877">
      <w:pPr>
        <w:tabs>
          <w:tab w:val="left" w:pos="0"/>
        </w:tabs>
        <w:spacing w:after="0" w:line="360" w:lineRule="auto"/>
        <w:rPr>
          <w:rFonts w:cstheme="minorHAnsi"/>
          <w:b/>
          <w:lang w:val="en-GB"/>
        </w:rPr>
      </w:pPr>
      <w:r w:rsidRPr="00BE225B">
        <w:rPr>
          <w:rFonts w:cstheme="minorHAnsi"/>
          <w:b/>
          <w:lang w:val="en-GB"/>
        </w:rPr>
        <w:t xml:space="preserve">AMENDMENT TO THE CONTENTS OF </w:t>
      </w:r>
      <w:r w:rsidR="00FE4A03" w:rsidRPr="00BE225B">
        <w:rPr>
          <w:rFonts w:cstheme="minorHAnsi"/>
          <w:b/>
          <w:lang w:val="en-GB"/>
        </w:rPr>
        <w:t>THE</w:t>
      </w:r>
      <w:r w:rsidRPr="00BE225B">
        <w:rPr>
          <w:rFonts w:cstheme="minorHAnsi"/>
          <w:b/>
          <w:lang w:val="en-GB"/>
        </w:rPr>
        <w:t xml:space="preserve"> TERMS OF REFERENCE</w:t>
      </w:r>
    </w:p>
    <w:p w14:paraId="0990C3EB" w14:textId="67D08501" w:rsidR="00FE4A03" w:rsidRPr="00BE225B" w:rsidRDefault="00FE4A03" w:rsidP="00CD158B">
      <w:pPr>
        <w:numPr>
          <w:ilvl w:val="0"/>
          <w:numId w:val="8"/>
        </w:numPr>
        <w:autoSpaceDN w:val="0"/>
        <w:spacing w:after="0" w:line="360" w:lineRule="auto"/>
        <w:ind w:left="296" w:hanging="296"/>
        <w:rPr>
          <w:rFonts w:cstheme="minorHAnsi"/>
          <w:b/>
          <w:bCs/>
          <w:lang w:val="en-GB"/>
        </w:rPr>
      </w:pPr>
      <w:r w:rsidRPr="00BE225B">
        <w:rPr>
          <w:rFonts w:eastAsia="Times" w:cstheme="minorHAnsi"/>
          <w:iCs/>
          <w:lang w:val="en-GB" w:eastAsia="it-IT"/>
        </w:rPr>
        <w:t xml:space="preserve">The Ordering Party informs that in the proceedings conducted as an open tender </w:t>
      </w:r>
      <w:r w:rsidRPr="00BE225B">
        <w:rPr>
          <w:rFonts w:cstheme="minorHAnsi"/>
          <w:lang w:val="en-GB"/>
        </w:rPr>
        <w:t xml:space="preserve">for </w:t>
      </w:r>
      <w:r w:rsidR="00CD158B" w:rsidRPr="00BE225B">
        <w:rPr>
          <w:rFonts w:cstheme="minorHAnsi"/>
          <w:b/>
          <w:bCs/>
          <w:lang w:val="en-GB"/>
        </w:rPr>
        <w:t xml:space="preserve">the supply of a set </w:t>
      </w:r>
      <w:proofErr w:type="spellStart"/>
      <w:r w:rsidR="00BE225B">
        <w:rPr>
          <w:b/>
          <w:bCs/>
        </w:rPr>
        <w:t>comprising</w:t>
      </w:r>
      <w:proofErr w:type="spellEnd"/>
      <w:r w:rsidR="00BE225B">
        <w:rPr>
          <w:b/>
          <w:bCs/>
        </w:rPr>
        <w:t xml:space="preserve"> </w:t>
      </w:r>
      <w:proofErr w:type="spellStart"/>
      <w:r w:rsidR="00BE225B">
        <w:rPr>
          <w:b/>
          <w:bCs/>
        </w:rPr>
        <w:t>two</w:t>
      </w:r>
      <w:proofErr w:type="spellEnd"/>
      <w:r w:rsidR="00BE225B">
        <w:rPr>
          <w:b/>
          <w:bCs/>
        </w:rPr>
        <w:t xml:space="preserve"> </w:t>
      </w:r>
      <w:proofErr w:type="spellStart"/>
      <w:r w:rsidR="00BE225B">
        <w:rPr>
          <w:b/>
          <w:bCs/>
        </w:rPr>
        <w:t>metabolic</w:t>
      </w:r>
      <w:proofErr w:type="spellEnd"/>
      <w:r w:rsidR="00BE225B">
        <w:rPr>
          <w:b/>
          <w:bCs/>
        </w:rPr>
        <w:t xml:space="preserve"> </w:t>
      </w:r>
      <w:proofErr w:type="spellStart"/>
      <w:r w:rsidR="00BE225B">
        <w:rPr>
          <w:b/>
          <w:bCs/>
        </w:rPr>
        <w:t>chambers</w:t>
      </w:r>
      <w:proofErr w:type="spellEnd"/>
      <w:r w:rsidR="00BE225B">
        <w:rPr>
          <w:b/>
          <w:bCs/>
        </w:rPr>
        <w:t xml:space="preserve"> with </w:t>
      </w:r>
      <w:proofErr w:type="spellStart"/>
      <w:r w:rsidR="00BE225B">
        <w:rPr>
          <w:b/>
          <w:bCs/>
        </w:rPr>
        <w:t>equipment</w:t>
      </w:r>
      <w:proofErr w:type="spellEnd"/>
      <w:r w:rsidR="00BE225B">
        <w:rPr>
          <w:b/>
          <w:bCs/>
        </w:rPr>
        <w:t xml:space="preserve"> and </w:t>
      </w:r>
      <w:proofErr w:type="spellStart"/>
      <w:r w:rsidR="00BE225B">
        <w:rPr>
          <w:b/>
          <w:bCs/>
        </w:rPr>
        <w:t>fixture</w:t>
      </w:r>
      <w:proofErr w:type="spellEnd"/>
      <w:r w:rsidR="00BE225B">
        <w:rPr>
          <w:b/>
          <w:bCs/>
        </w:rPr>
        <w:t xml:space="preserve"> to the </w:t>
      </w:r>
      <w:proofErr w:type="spellStart"/>
      <w:r w:rsidR="00BE225B">
        <w:rPr>
          <w:b/>
          <w:bCs/>
        </w:rPr>
        <w:t>Clinical</w:t>
      </w:r>
      <w:proofErr w:type="spellEnd"/>
      <w:r w:rsidR="00BE225B">
        <w:rPr>
          <w:b/>
          <w:bCs/>
        </w:rPr>
        <w:t xml:space="preserve"> </w:t>
      </w:r>
      <w:proofErr w:type="spellStart"/>
      <w:r w:rsidR="00BE225B">
        <w:rPr>
          <w:b/>
          <w:bCs/>
        </w:rPr>
        <w:t>Research</w:t>
      </w:r>
      <w:proofErr w:type="spellEnd"/>
      <w:r w:rsidR="00BE225B">
        <w:rPr>
          <w:b/>
          <w:bCs/>
        </w:rPr>
        <w:t xml:space="preserve"> </w:t>
      </w:r>
      <w:proofErr w:type="spellStart"/>
      <w:r w:rsidR="00BE225B">
        <w:rPr>
          <w:b/>
          <w:bCs/>
        </w:rPr>
        <w:t>Support</w:t>
      </w:r>
      <w:proofErr w:type="spellEnd"/>
      <w:r w:rsidR="00BE225B">
        <w:rPr>
          <w:b/>
          <w:bCs/>
        </w:rPr>
        <w:t xml:space="preserve"> Centre </w:t>
      </w:r>
      <w:proofErr w:type="spellStart"/>
      <w:r w:rsidR="00BE225B">
        <w:rPr>
          <w:b/>
          <w:bCs/>
        </w:rPr>
        <w:t>at</w:t>
      </w:r>
      <w:proofErr w:type="spellEnd"/>
      <w:r w:rsidR="00BE225B">
        <w:rPr>
          <w:b/>
          <w:bCs/>
        </w:rPr>
        <w:t xml:space="preserve"> the </w:t>
      </w:r>
      <w:proofErr w:type="spellStart"/>
      <w:r w:rsidR="00BE225B">
        <w:rPr>
          <w:b/>
          <w:bCs/>
        </w:rPr>
        <w:t>Medical</w:t>
      </w:r>
      <w:proofErr w:type="spellEnd"/>
      <w:r w:rsidR="00BE225B">
        <w:rPr>
          <w:b/>
          <w:bCs/>
        </w:rPr>
        <w:t xml:space="preserve"> University of </w:t>
      </w:r>
      <w:proofErr w:type="spellStart"/>
      <w:r w:rsidR="00BE225B">
        <w:rPr>
          <w:b/>
          <w:bCs/>
        </w:rPr>
        <w:t>Bialystok</w:t>
      </w:r>
      <w:proofErr w:type="spellEnd"/>
      <w:r w:rsidRPr="00BE225B">
        <w:rPr>
          <w:rFonts w:cstheme="minorHAnsi"/>
          <w:lang w:val="en-GB"/>
        </w:rPr>
        <w:t xml:space="preserve">, </w:t>
      </w:r>
      <w:r w:rsidRPr="00BE225B">
        <w:rPr>
          <w:rFonts w:eastAsia="Times" w:cstheme="minorHAnsi"/>
          <w:iCs/>
          <w:lang w:val="en-GB" w:eastAsia="it-IT"/>
        </w:rPr>
        <w:t xml:space="preserve">queries to the content of the </w:t>
      </w:r>
      <w:proofErr w:type="spellStart"/>
      <w:r w:rsidR="00BE225B">
        <w:rPr>
          <w:rFonts w:eastAsia="Times" w:cstheme="minorHAnsi"/>
          <w:iCs/>
          <w:lang w:val="en-GB" w:eastAsia="it-IT"/>
        </w:rPr>
        <w:t>ToR</w:t>
      </w:r>
      <w:proofErr w:type="spellEnd"/>
      <w:r w:rsidRPr="00BE225B">
        <w:rPr>
          <w:rFonts w:eastAsia="Times" w:cstheme="minorHAnsi"/>
          <w:iCs/>
          <w:lang w:val="en-GB" w:eastAsia="it-IT"/>
        </w:rPr>
        <w:t xml:space="preserve"> were received from the participants of the proceedings. Due to the time needed to answer the questions of the Contractors, in </w:t>
      </w:r>
      <w:r w:rsidRPr="00BE225B">
        <w:rPr>
          <w:rFonts w:eastAsia="Times" w:cstheme="minorHAnsi"/>
          <w:iCs/>
          <w:kern w:val="22"/>
          <w:lang w:val="en-GB" w:eastAsia="it-IT"/>
        </w:rPr>
        <w:t xml:space="preserve">accordance with Article 137(1) of the Act of 11 September 2019. Public Procurement Law </w:t>
      </w:r>
      <w:r w:rsidR="00CD158B" w:rsidRPr="00BE225B">
        <w:rPr>
          <w:rFonts w:eastAsia="Times" w:cstheme="minorHAnsi"/>
          <w:iCs/>
          <w:kern w:val="22"/>
          <w:lang w:val="en-GB" w:eastAsia="it-IT"/>
        </w:rPr>
        <w:t xml:space="preserve">(i.e. Journal of </w:t>
      </w:r>
      <w:r w:rsidRPr="00BE225B">
        <w:rPr>
          <w:rFonts w:eastAsia="Times" w:cstheme="minorHAnsi"/>
          <w:iCs/>
          <w:kern w:val="22"/>
          <w:lang w:val="en-GB" w:eastAsia="it-IT"/>
        </w:rPr>
        <w:t xml:space="preserve">Laws </w:t>
      </w:r>
      <w:r w:rsidR="00CD158B" w:rsidRPr="00BE225B">
        <w:rPr>
          <w:rFonts w:eastAsia="Times" w:cstheme="minorHAnsi"/>
          <w:iCs/>
          <w:kern w:val="22"/>
          <w:lang w:val="en-GB" w:eastAsia="it-IT"/>
        </w:rPr>
        <w:t>of 2024, item 1320</w:t>
      </w:r>
      <w:r w:rsidR="00A136DE" w:rsidRPr="00BE225B">
        <w:rPr>
          <w:rFonts w:eastAsia="Times" w:cstheme="minorHAnsi"/>
          <w:iCs/>
          <w:kern w:val="22"/>
          <w:lang w:val="en-GB" w:eastAsia="it-IT"/>
        </w:rPr>
        <w:t>)</w:t>
      </w:r>
      <w:r w:rsidRPr="00BE225B">
        <w:rPr>
          <w:rFonts w:eastAsia="Times" w:cstheme="minorHAnsi"/>
          <w:iCs/>
          <w:kern w:val="22"/>
          <w:lang w:val="en-GB" w:eastAsia="it-IT"/>
        </w:rPr>
        <w:t xml:space="preserve">, </w:t>
      </w:r>
      <w:r w:rsidR="00A136DE" w:rsidRPr="00BE225B">
        <w:rPr>
          <w:rFonts w:eastAsia="Times" w:cstheme="minorHAnsi"/>
          <w:b/>
          <w:bCs/>
          <w:iCs/>
          <w:kern w:val="22"/>
          <w:lang w:val="en-GB" w:eastAsia="it-IT"/>
        </w:rPr>
        <w:t xml:space="preserve">the Contracting Authority shall amend the content of the </w:t>
      </w:r>
      <w:proofErr w:type="spellStart"/>
      <w:r w:rsidR="00BE225B">
        <w:rPr>
          <w:rFonts w:eastAsia="Times" w:cstheme="minorHAnsi"/>
          <w:b/>
          <w:bCs/>
          <w:iCs/>
          <w:kern w:val="22"/>
          <w:lang w:val="en-GB" w:eastAsia="it-IT"/>
        </w:rPr>
        <w:t>ToR</w:t>
      </w:r>
      <w:proofErr w:type="spellEnd"/>
      <w:r w:rsidRPr="00BE225B">
        <w:rPr>
          <w:rFonts w:eastAsia="Times" w:cstheme="minorHAnsi"/>
          <w:b/>
          <w:bCs/>
          <w:iCs/>
          <w:kern w:val="22"/>
          <w:lang w:val="en-GB" w:eastAsia="it-IT"/>
        </w:rPr>
        <w:t xml:space="preserve"> as follows:</w:t>
      </w:r>
    </w:p>
    <w:p w14:paraId="06B233E7" w14:textId="784AB4FD" w:rsidR="00FE4A03" w:rsidRPr="00BE225B" w:rsidRDefault="00FE4A03" w:rsidP="00133877">
      <w:pPr>
        <w:spacing w:after="0" w:line="360" w:lineRule="auto"/>
        <w:rPr>
          <w:rFonts w:cstheme="minorHAnsi"/>
          <w:lang w:val="en-GB"/>
        </w:rPr>
      </w:pPr>
      <w:r w:rsidRPr="00BE225B">
        <w:rPr>
          <w:rFonts w:cstheme="minorHAnsi"/>
          <w:lang w:val="en-GB"/>
        </w:rPr>
        <w:t xml:space="preserve">- in Part XI of the </w:t>
      </w:r>
      <w:proofErr w:type="spellStart"/>
      <w:r w:rsidR="00C11E7F">
        <w:rPr>
          <w:rFonts w:cstheme="minorHAnsi"/>
          <w:lang w:val="en-GB"/>
        </w:rPr>
        <w:t>ToR</w:t>
      </w:r>
      <w:proofErr w:type="spellEnd"/>
      <w:r w:rsidRPr="00BE225B">
        <w:rPr>
          <w:rFonts w:cstheme="minorHAnsi"/>
          <w:lang w:val="en-GB"/>
        </w:rPr>
        <w:t xml:space="preserve"> - Period of binding of the tender - point 1 is replaced by the following:</w:t>
      </w:r>
    </w:p>
    <w:p w14:paraId="52C606AD" w14:textId="0ECD2E6D" w:rsidR="00FE4A03" w:rsidRPr="00BE225B" w:rsidRDefault="00FE4A03" w:rsidP="00133877">
      <w:pPr>
        <w:spacing w:line="360" w:lineRule="auto"/>
        <w:rPr>
          <w:rFonts w:cstheme="minorHAnsi"/>
          <w:b/>
          <w:i/>
          <w:lang w:val="en-GB"/>
        </w:rPr>
      </w:pPr>
      <w:r w:rsidRPr="00BE225B">
        <w:rPr>
          <w:rFonts w:cstheme="minorHAnsi"/>
          <w:b/>
          <w:i/>
          <w:lang w:val="en-GB"/>
        </w:rPr>
        <w:t xml:space="preserve">"1. The contractor submitting a tender shall be bound by it for no longer than 90 days from the deadline for submission of tenders, i.e. </w:t>
      </w:r>
      <w:r w:rsidRPr="00BE225B">
        <w:rPr>
          <w:rFonts w:cstheme="minorHAnsi"/>
          <w:b/>
          <w:i/>
          <w:color w:val="FF0000"/>
          <w:lang w:val="en-GB"/>
        </w:rPr>
        <w:t xml:space="preserve">until </w:t>
      </w:r>
      <w:r w:rsidR="00462BFF" w:rsidRPr="00BE225B">
        <w:rPr>
          <w:rFonts w:cstheme="minorHAnsi"/>
          <w:b/>
          <w:i/>
          <w:color w:val="FF0000"/>
          <w:lang w:val="en-GB"/>
        </w:rPr>
        <w:t>14</w:t>
      </w:r>
      <w:r w:rsidR="00CD158B" w:rsidRPr="00BE225B">
        <w:rPr>
          <w:rFonts w:cstheme="minorHAnsi"/>
          <w:b/>
          <w:i/>
          <w:color w:val="FF0000"/>
          <w:lang w:val="en-GB"/>
        </w:rPr>
        <w:t>.07.2025</w:t>
      </w:r>
      <w:r w:rsidRPr="00BE225B">
        <w:rPr>
          <w:rFonts w:cstheme="minorHAnsi"/>
          <w:b/>
          <w:i/>
          <w:lang w:val="en-GB"/>
        </w:rPr>
        <w:t>."</w:t>
      </w:r>
    </w:p>
    <w:p w14:paraId="11B8D615" w14:textId="530D8FED" w:rsidR="00FE4A03" w:rsidRPr="00BE225B" w:rsidRDefault="00C11E7F" w:rsidP="00133877">
      <w:pPr>
        <w:spacing w:after="0" w:line="36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 xml:space="preserve">- in part XIV of the </w:t>
      </w:r>
      <w:proofErr w:type="spellStart"/>
      <w:r>
        <w:rPr>
          <w:rFonts w:cstheme="minorHAnsi"/>
          <w:lang w:val="en-GB"/>
        </w:rPr>
        <w:t>ToR</w:t>
      </w:r>
      <w:proofErr w:type="spellEnd"/>
      <w:r w:rsidR="00FE4A03" w:rsidRPr="00BE225B">
        <w:rPr>
          <w:rFonts w:cstheme="minorHAnsi"/>
          <w:lang w:val="en-GB"/>
        </w:rPr>
        <w:t xml:space="preserve"> - Method and deadline for submission of tenders - point 1 is replaced by the following:</w:t>
      </w:r>
    </w:p>
    <w:p w14:paraId="406A07A3" w14:textId="254B6F45" w:rsidR="00FE4A03" w:rsidRPr="00BE225B" w:rsidRDefault="00FE4A03" w:rsidP="00133877">
      <w:pPr>
        <w:spacing w:line="360" w:lineRule="auto"/>
        <w:ind w:left="426" w:hanging="426"/>
        <w:rPr>
          <w:rFonts w:cstheme="minorHAnsi"/>
          <w:b/>
          <w:i/>
          <w:color w:val="FF0000"/>
          <w:lang w:val="en-GB"/>
        </w:rPr>
      </w:pPr>
      <w:r w:rsidRPr="00BE225B">
        <w:rPr>
          <w:rFonts w:cstheme="minorHAnsi"/>
          <w:b/>
          <w:i/>
          <w:lang w:val="en-GB"/>
        </w:rPr>
        <w:t xml:space="preserve">"1. The tender must be submitted by </w:t>
      </w:r>
      <w:r w:rsidR="00462BFF" w:rsidRPr="00BE225B">
        <w:rPr>
          <w:rFonts w:cstheme="minorHAnsi"/>
          <w:b/>
          <w:i/>
          <w:color w:val="FF0000"/>
          <w:lang w:val="en-GB"/>
        </w:rPr>
        <w:t>16</w:t>
      </w:r>
      <w:r w:rsidR="00CD158B" w:rsidRPr="00BE225B">
        <w:rPr>
          <w:rFonts w:cstheme="minorHAnsi"/>
          <w:b/>
          <w:i/>
          <w:color w:val="FF0000"/>
          <w:lang w:val="en-GB"/>
        </w:rPr>
        <w:t xml:space="preserve">.04.2025 </w:t>
      </w:r>
      <w:r w:rsidR="00C11E7F">
        <w:rPr>
          <w:rFonts w:cstheme="minorHAnsi"/>
          <w:b/>
          <w:i/>
          <w:color w:val="FF0000"/>
          <w:lang w:val="en-GB"/>
        </w:rPr>
        <w:t>by</w:t>
      </w:r>
      <w:r w:rsidRPr="00BE225B">
        <w:rPr>
          <w:rFonts w:cstheme="minorHAnsi"/>
          <w:b/>
          <w:i/>
          <w:color w:val="FF0000"/>
          <w:lang w:val="en-GB"/>
        </w:rPr>
        <w:t xml:space="preserve"> 9.00 a.m."</w:t>
      </w:r>
    </w:p>
    <w:p w14:paraId="72092305" w14:textId="199DE161" w:rsidR="00FE4A03" w:rsidRPr="00BE225B" w:rsidRDefault="00FE4A03" w:rsidP="00133877">
      <w:pPr>
        <w:spacing w:after="0" w:line="360" w:lineRule="auto"/>
        <w:ind w:left="426" w:hanging="426"/>
        <w:rPr>
          <w:rFonts w:cstheme="minorHAnsi"/>
          <w:lang w:val="en-GB"/>
        </w:rPr>
      </w:pPr>
      <w:r w:rsidRPr="00BE225B">
        <w:rPr>
          <w:rFonts w:cstheme="minorHAnsi"/>
          <w:lang w:val="en-GB"/>
        </w:rPr>
        <w:t xml:space="preserve">- in part XV of the </w:t>
      </w:r>
      <w:proofErr w:type="spellStart"/>
      <w:r w:rsidR="00C11E7F">
        <w:rPr>
          <w:rFonts w:cstheme="minorHAnsi"/>
          <w:lang w:val="en-GB"/>
        </w:rPr>
        <w:t>ToR</w:t>
      </w:r>
      <w:proofErr w:type="spellEnd"/>
      <w:r w:rsidRPr="00BE225B">
        <w:rPr>
          <w:rFonts w:cstheme="minorHAnsi"/>
          <w:lang w:val="en-GB"/>
        </w:rPr>
        <w:t xml:space="preserve"> - Deadline for </w:t>
      </w:r>
      <w:r w:rsidR="00A136DE" w:rsidRPr="00BE225B">
        <w:rPr>
          <w:rFonts w:cstheme="minorHAnsi"/>
          <w:lang w:val="en-GB"/>
        </w:rPr>
        <w:t xml:space="preserve">the opening of </w:t>
      </w:r>
      <w:r w:rsidRPr="00BE225B">
        <w:rPr>
          <w:rFonts w:cstheme="minorHAnsi"/>
          <w:lang w:val="en-GB"/>
        </w:rPr>
        <w:t>tenders - point 1 is replaced by the following:</w:t>
      </w:r>
    </w:p>
    <w:p w14:paraId="729223A8" w14:textId="6C23B26E" w:rsidR="00FE4A03" w:rsidRPr="00BE225B" w:rsidRDefault="00FE4A03" w:rsidP="00133877">
      <w:pPr>
        <w:spacing w:line="360" w:lineRule="auto"/>
        <w:ind w:left="426" w:hanging="426"/>
        <w:rPr>
          <w:rFonts w:cstheme="minorHAnsi"/>
          <w:b/>
          <w:i/>
          <w:lang w:val="en-GB"/>
        </w:rPr>
      </w:pPr>
      <w:r w:rsidRPr="00BE225B">
        <w:rPr>
          <w:rFonts w:cstheme="minorHAnsi"/>
          <w:b/>
          <w:i/>
          <w:lang w:val="en-GB"/>
        </w:rPr>
        <w:t xml:space="preserve">"1. The </w:t>
      </w:r>
      <w:r w:rsidR="00C11E7F">
        <w:rPr>
          <w:rFonts w:cstheme="minorHAnsi"/>
          <w:b/>
          <w:i/>
          <w:lang w:val="en-GB"/>
        </w:rPr>
        <w:t>tenders</w:t>
      </w:r>
      <w:r w:rsidRPr="00BE225B">
        <w:rPr>
          <w:rFonts w:cstheme="minorHAnsi"/>
          <w:b/>
          <w:i/>
          <w:lang w:val="en-GB"/>
        </w:rPr>
        <w:t xml:space="preserve"> will be opened on </w:t>
      </w:r>
      <w:r w:rsidR="00462BFF" w:rsidRPr="00BE225B">
        <w:rPr>
          <w:rFonts w:cstheme="minorHAnsi"/>
          <w:b/>
          <w:i/>
          <w:color w:val="FF0000"/>
          <w:lang w:val="en-GB"/>
        </w:rPr>
        <w:t>16</w:t>
      </w:r>
      <w:r w:rsidR="00CD158B" w:rsidRPr="00BE225B">
        <w:rPr>
          <w:rFonts w:cstheme="minorHAnsi"/>
          <w:b/>
          <w:i/>
          <w:color w:val="FF0000"/>
          <w:lang w:val="en-GB"/>
        </w:rPr>
        <w:t xml:space="preserve">.04.2025 </w:t>
      </w:r>
      <w:r w:rsidR="00133877" w:rsidRPr="00BE225B">
        <w:rPr>
          <w:rFonts w:cstheme="minorHAnsi"/>
          <w:b/>
          <w:i/>
          <w:color w:val="FF0000"/>
          <w:lang w:val="en-GB"/>
        </w:rPr>
        <w:t>at 09.05</w:t>
      </w:r>
      <w:r w:rsidRPr="00BE225B">
        <w:rPr>
          <w:rFonts w:cstheme="minorHAnsi"/>
          <w:b/>
          <w:i/>
          <w:color w:val="FF0000"/>
          <w:lang w:val="en-GB"/>
        </w:rPr>
        <w:t>.</w:t>
      </w:r>
      <w:r w:rsidRPr="00BE225B">
        <w:rPr>
          <w:rFonts w:cstheme="minorHAnsi"/>
          <w:b/>
          <w:i/>
          <w:lang w:val="en-GB"/>
        </w:rPr>
        <w:t>"</w:t>
      </w:r>
    </w:p>
    <w:p w14:paraId="6B6EE55B" w14:textId="6A4F906E" w:rsidR="00FE4A03" w:rsidRPr="00BE225B" w:rsidRDefault="00FE4A03" w:rsidP="00133877">
      <w:pPr>
        <w:pStyle w:val="Akapitzlist"/>
        <w:numPr>
          <w:ilvl w:val="0"/>
          <w:numId w:val="9"/>
        </w:numPr>
        <w:spacing w:after="200" w:line="360" w:lineRule="auto"/>
        <w:ind w:left="426" w:hanging="426"/>
        <w:rPr>
          <w:rFonts w:eastAsia="Times" w:cstheme="minorHAnsi"/>
          <w:b/>
          <w:iCs/>
          <w:sz w:val="22"/>
          <w:szCs w:val="22"/>
          <w:lang w:val="en-GB" w:eastAsia="it-IT"/>
        </w:rPr>
      </w:pPr>
      <w:r w:rsidRPr="00BE225B">
        <w:rPr>
          <w:rFonts w:eastAsia="Times" w:cstheme="minorHAnsi"/>
          <w:iCs/>
          <w:sz w:val="22"/>
          <w:szCs w:val="22"/>
          <w:lang w:val="en-GB" w:eastAsia="it-IT"/>
        </w:rPr>
        <w:t xml:space="preserve">The amendments are binding on Contractors and the </w:t>
      </w:r>
      <w:r w:rsidR="00C11E7F">
        <w:rPr>
          <w:rFonts w:eastAsia="Times" w:cstheme="minorHAnsi"/>
          <w:iCs/>
          <w:sz w:val="22"/>
          <w:szCs w:val="22"/>
          <w:lang w:val="en-GB" w:eastAsia="it-IT"/>
        </w:rPr>
        <w:t>Ordering Party</w:t>
      </w:r>
      <w:r w:rsidRPr="00BE225B">
        <w:rPr>
          <w:rFonts w:eastAsia="Times" w:cstheme="minorHAnsi"/>
          <w:iCs/>
          <w:sz w:val="22"/>
          <w:szCs w:val="22"/>
          <w:lang w:val="en-GB" w:eastAsia="it-IT"/>
        </w:rPr>
        <w:t xml:space="preserve">. </w:t>
      </w:r>
    </w:p>
    <w:p w14:paraId="79500028" w14:textId="3E9E9104" w:rsidR="00FE4A03" w:rsidRPr="00BE225B" w:rsidRDefault="00FE4A03" w:rsidP="00133877">
      <w:pPr>
        <w:numPr>
          <w:ilvl w:val="0"/>
          <w:numId w:val="9"/>
        </w:numPr>
        <w:autoSpaceDN w:val="0"/>
        <w:spacing w:line="360" w:lineRule="auto"/>
        <w:ind w:left="426" w:hanging="426"/>
        <w:rPr>
          <w:rFonts w:eastAsia="Times" w:cstheme="minorHAnsi"/>
          <w:iCs/>
          <w:lang w:val="en-GB" w:eastAsia="it-IT"/>
        </w:rPr>
      </w:pPr>
      <w:r w:rsidRPr="00BE225B">
        <w:rPr>
          <w:rFonts w:eastAsia="Times" w:cstheme="minorHAnsi"/>
          <w:iCs/>
          <w:lang w:val="en-GB" w:eastAsia="it-IT"/>
        </w:rPr>
        <w:t xml:space="preserve">The remaining provisions of the </w:t>
      </w:r>
      <w:proofErr w:type="spellStart"/>
      <w:r w:rsidR="00C11E7F">
        <w:rPr>
          <w:rFonts w:eastAsia="Times" w:cstheme="minorHAnsi"/>
          <w:iCs/>
          <w:lang w:val="en-GB" w:eastAsia="it-IT"/>
        </w:rPr>
        <w:t>ToR</w:t>
      </w:r>
      <w:proofErr w:type="spellEnd"/>
      <w:r w:rsidRPr="00BE225B">
        <w:rPr>
          <w:rFonts w:eastAsia="Times" w:cstheme="minorHAnsi"/>
          <w:iCs/>
          <w:lang w:val="en-GB" w:eastAsia="it-IT"/>
        </w:rPr>
        <w:t xml:space="preserve"> remain unchanged.</w:t>
      </w:r>
    </w:p>
    <w:p w14:paraId="12B2A2D7" w14:textId="3BF0D0C9" w:rsidR="00DA4115" w:rsidRPr="00BE225B" w:rsidRDefault="00FE4A03" w:rsidP="00133877">
      <w:pPr>
        <w:numPr>
          <w:ilvl w:val="0"/>
          <w:numId w:val="9"/>
        </w:numPr>
        <w:autoSpaceDN w:val="0"/>
        <w:spacing w:after="0" w:line="360" w:lineRule="auto"/>
        <w:ind w:left="426" w:hanging="426"/>
        <w:rPr>
          <w:rFonts w:cstheme="minorHAnsi"/>
          <w:color w:val="FF0000"/>
          <w:lang w:val="en-GB"/>
        </w:rPr>
      </w:pPr>
      <w:r w:rsidRPr="00BE225B">
        <w:rPr>
          <w:rFonts w:eastAsia="Times" w:cstheme="minorHAnsi"/>
          <w:iCs/>
          <w:lang w:val="en-GB" w:eastAsia="it-IT"/>
        </w:rPr>
        <w:t xml:space="preserve">The </w:t>
      </w:r>
      <w:r w:rsidR="00C11E7F">
        <w:rPr>
          <w:rFonts w:eastAsia="Times" w:cstheme="minorHAnsi"/>
          <w:iCs/>
          <w:lang w:val="en-GB" w:eastAsia="it-IT"/>
        </w:rPr>
        <w:t>Ordering Party</w:t>
      </w:r>
      <w:r w:rsidRPr="00BE225B">
        <w:rPr>
          <w:rFonts w:eastAsia="Times" w:cstheme="minorHAnsi"/>
          <w:iCs/>
          <w:lang w:val="en-GB" w:eastAsia="it-IT"/>
        </w:rPr>
        <w:t xml:space="preserve"> informs that the changes made to the content of the </w:t>
      </w:r>
      <w:proofErr w:type="spellStart"/>
      <w:r w:rsidR="00C11E7F">
        <w:rPr>
          <w:rFonts w:eastAsia="Times" w:cstheme="minorHAnsi"/>
          <w:iCs/>
          <w:lang w:val="en-GB" w:eastAsia="it-IT"/>
        </w:rPr>
        <w:t>ToR</w:t>
      </w:r>
      <w:proofErr w:type="spellEnd"/>
      <w:r w:rsidRPr="00BE225B">
        <w:rPr>
          <w:rFonts w:eastAsia="Times" w:cstheme="minorHAnsi"/>
          <w:iCs/>
          <w:lang w:val="en-GB" w:eastAsia="it-IT"/>
        </w:rPr>
        <w:t xml:space="preserve"> </w:t>
      </w:r>
      <w:r w:rsidRPr="00BE225B">
        <w:rPr>
          <w:rFonts w:eastAsia="Times" w:cstheme="minorHAnsi"/>
          <w:b/>
          <w:iCs/>
          <w:lang w:val="en-GB" w:eastAsia="it-IT"/>
        </w:rPr>
        <w:t xml:space="preserve">lead </w:t>
      </w:r>
      <w:r w:rsidRPr="00BE225B">
        <w:rPr>
          <w:rFonts w:eastAsia="Times" w:cstheme="minorHAnsi"/>
          <w:iCs/>
          <w:lang w:val="en-GB" w:eastAsia="it-IT"/>
        </w:rPr>
        <w:t>to changes in the c</w:t>
      </w:r>
      <w:r w:rsidR="00C11E7F">
        <w:rPr>
          <w:rFonts w:eastAsia="Times" w:cstheme="minorHAnsi"/>
          <w:iCs/>
          <w:lang w:val="en-GB" w:eastAsia="it-IT"/>
        </w:rPr>
        <w:t xml:space="preserve">ontent of the contract notice. </w:t>
      </w:r>
      <w:r w:rsidRPr="00BE225B">
        <w:rPr>
          <w:rFonts w:cstheme="minorHAnsi"/>
          <w:iCs/>
          <w:lang w:val="en-GB" w:eastAsia="it-IT"/>
        </w:rPr>
        <w:tab/>
      </w:r>
      <w:r w:rsidRPr="00BE225B">
        <w:rPr>
          <w:rFonts w:cstheme="minorHAnsi"/>
          <w:iCs/>
          <w:color w:val="FF0000"/>
          <w:lang w:val="en-GB" w:eastAsia="it-IT"/>
        </w:rPr>
        <w:tab/>
      </w:r>
      <w:r w:rsidRPr="00BE225B">
        <w:rPr>
          <w:rFonts w:cstheme="minorHAnsi"/>
          <w:iCs/>
          <w:color w:val="FF0000"/>
          <w:lang w:val="en-GB" w:eastAsia="it-IT"/>
        </w:rPr>
        <w:tab/>
        <w:t xml:space="preserve">   </w:t>
      </w:r>
      <w:r w:rsidRPr="00BE225B">
        <w:rPr>
          <w:rFonts w:cstheme="minorHAnsi"/>
          <w:b/>
          <w:iCs/>
          <w:color w:val="FF0000"/>
          <w:lang w:val="en-GB" w:eastAsia="it-IT"/>
        </w:rPr>
        <w:t xml:space="preserve">  </w:t>
      </w:r>
      <w:r w:rsidRPr="00BE225B">
        <w:rPr>
          <w:rFonts w:cstheme="minorHAnsi"/>
          <w:b/>
          <w:iCs/>
          <w:color w:val="FF0000"/>
          <w:lang w:val="en-GB" w:eastAsia="it-IT"/>
        </w:rPr>
        <w:tab/>
      </w:r>
      <w:r w:rsidRPr="00BE225B">
        <w:rPr>
          <w:rFonts w:cstheme="minorHAnsi"/>
          <w:b/>
          <w:iCs/>
          <w:color w:val="FF0000"/>
          <w:lang w:val="en-GB" w:eastAsia="it-IT"/>
        </w:rPr>
        <w:tab/>
      </w:r>
    </w:p>
    <w:p w14:paraId="1377D00D" w14:textId="77777777" w:rsidR="00C11E7F" w:rsidRDefault="00DA4115" w:rsidP="00C11E7F">
      <w:pPr>
        <w:tabs>
          <w:tab w:val="left" w:pos="0"/>
        </w:tabs>
        <w:spacing w:after="0" w:line="360" w:lineRule="auto"/>
        <w:rPr>
          <w:rFonts w:cstheme="minorHAnsi"/>
          <w:sz w:val="24"/>
          <w:szCs w:val="24"/>
          <w:lang w:val="en-GB"/>
        </w:rPr>
      </w:pPr>
      <w:r w:rsidRPr="00C11E7F">
        <w:rPr>
          <w:rFonts w:cstheme="minorHAnsi"/>
          <w:sz w:val="24"/>
          <w:szCs w:val="24"/>
          <w:lang w:val="en-GB"/>
        </w:rPr>
        <w:tab/>
      </w:r>
    </w:p>
    <w:p w14:paraId="7B1EC522" w14:textId="446C8D5C" w:rsidR="00C11E7F" w:rsidRPr="00C11E7F" w:rsidRDefault="00DA4115" w:rsidP="00C11E7F">
      <w:pPr>
        <w:tabs>
          <w:tab w:val="left" w:pos="0"/>
        </w:tabs>
        <w:spacing w:after="0" w:line="360" w:lineRule="auto"/>
        <w:rPr>
          <w:rFonts w:cstheme="minorHAnsi"/>
          <w:b/>
          <w:sz w:val="24"/>
          <w:szCs w:val="24"/>
          <w:lang w:val="en-GB"/>
        </w:rPr>
      </w:pPr>
      <w:r w:rsidRPr="00C11E7F">
        <w:rPr>
          <w:rFonts w:cstheme="minorHAnsi"/>
          <w:b/>
          <w:szCs w:val="24"/>
          <w:lang w:val="en-GB"/>
        </w:rPr>
        <w:t xml:space="preserve">On behalf of the </w:t>
      </w:r>
      <w:r w:rsidR="00C11E7F" w:rsidRPr="00C11E7F">
        <w:rPr>
          <w:rFonts w:cstheme="minorHAnsi"/>
          <w:b/>
          <w:szCs w:val="24"/>
          <w:lang w:val="en-GB"/>
        </w:rPr>
        <w:t>Ordering Party</w:t>
      </w:r>
      <w:r w:rsidRPr="00C11E7F">
        <w:rPr>
          <w:rFonts w:cstheme="minorHAnsi"/>
          <w:b/>
          <w:szCs w:val="24"/>
          <w:lang w:val="en-GB"/>
        </w:rPr>
        <w:t xml:space="preserve"> The Chancellor of the </w:t>
      </w:r>
      <w:r w:rsidR="00C11E7F" w:rsidRPr="00C11E7F">
        <w:rPr>
          <w:rFonts w:cstheme="minorHAnsi"/>
          <w:b/>
          <w:szCs w:val="24"/>
          <w:lang w:val="en-GB"/>
        </w:rPr>
        <w:t xml:space="preserve">MUB </w:t>
      </w:r>
      <w:proofErr w:type="spellStart"/>
      <w:r w:rsidR="00C11E7F" w:rsidRPr="00C11E7F">
        <w:rPr>
          <w:rFonts w:cstheme="minorHAnsi"/>
          <w:b/>
          <w:szCs w:val="24"/>
          <w:lang w:val="en-GB"/>
        </w:rPr>
        <w:t>mgr</w:t>
      </w:r>
      <w:proofErr w:type="spellEnd"/>
      <w:r w:rsidR="00C11E7F" w:rsidRPr="00C11E7F">
        <w:rPr>
          <w:rFonts w:cstheme="minorHAnsi"/>
          <w:b/>
          <w:szCs w:val="24"/>
          <w:lang w:val="en-GB"/>
        </w:rPr>
        <w:t xml:space="preserve"> Konrad </w:t>
      </w:r>
      <w:proofErr w:type="spellStart"/>
      <w:r w:rsidR="00C11E7F" w:rsidRPr="00C11E7F">
        <w:rPr>
          <w:rFonts w:cstheme="minorHAnsi"/>
          <w:b/>
          <w:szCs w:val="24"/>
          <w:lang w:val="en-GB"/>
        </w:rPr>
        <w:t>Raczkowski</w:t>
      </w:r>
      <w:proofErr w:type="spellEnd"/>
      <w:r w:rsidR="001F7E65" w:rsidRPr="00C11E7F">
        <w:rPr>
          <w:rFonts w:cstheme="minorHAnsi"/>
          <w:szCs w:val="24"/>
          <w:lang w:val="en-GB"/>
        </w:rPr>
        <w:t>/</w:t>
      </w:r>
      <w:r w:rsidR="00C11E7F" w:rsidRPr="00C11E7F">
        <w:rPr>
          <w:rFonts w:cstheme="minorHAnsi"/>
          <w:szCs w:val="24"/>
        </w:rPr>
        <w:t xml:space="preserve"> </w:t>
      </w:r>
      <w:r w:rsidR="00C11E7F" w:rsidRPr="00C11E7F">
        <w:rPr>
          <w:rFonts w:eastAsia="Times New Roman" w:cstheme="minorHAnsi"/>
          <w:szCs w:val="24"/>
          <w:lang w:val="en-GB" w:eastAsia="en-GB"/>
        </w:rPr>
        <w:t>signature on the original</w:t>
      </w:r>
    </w:p>
    <w:p w14:paraId="7F6ECE8C" w14:textId="431E43E0" w:rsidR="00DA4115" w:rsidRPr="00BE225B" w:rsidRDefault="00DA4115" w:rsidP="00133877">
      <w:pPr>
        <w:spacing w:after="0" w:line="360" w:lineRule="auto"/>
        <w:rPr>
          <w:rFonts w:cstheme="minorHAnsi"/>
          <w:bCs/>
          <w:color w:val="000000"/>
          <w:spacing w:val="-4"/>
          <w:lang w:val="en-GB"/>
        </w:rPr>
      </w:pPr>
    </w:p>
    <w:p w14:paraId="0D15E34A" w14:textId="6E56950B" w:rsidR="00DA4115" w:rsidRPr="00BE225B" w:rsidRDefault="00511262" w:rsidP="00133877">
      <w:pPr>
        <w:spacing w:after="0" w:line="360" w:lineRule="auto"/>
        <w:ind w:left="5664"/>
        <w:rPr>
          <w:rFonts w:cstheme="minorHAnsi"/>
          <w:b/>
          <w:lang w:val="en-GB"/>
        </w:rPr>
      </w:pPr>
      <w:bookmarkStart w:id="0" w:name="_GoBack"/>
      <w:bookmarkEnd w:id="0"/>
      <w:r w:rsidRPr="00BE225B">
        <w:rPr>
          <w:rFonts w:cstheme="minorHAnsi"/>
          <w:b/>
          <w:lang w:val="en-GB"/>
        </w:rPr>
        <w:t xml:space="preserve">              </w:t>
      </w:r>
      <w:r w:rsidR="00DA4115" w:rsidRPr="00BE225B">
        <w:rPr>
          <w:rFonts w:cstheme="minorHAnsi"/>
          <w:b/>
          <w:lang w:val="en-GB"/>
        </w:rPr>
        <w:t xml:space="preserve">         </w:t>
      </w:r>
    </w:p>
    <w:p w14:paraId="77A19BBD" w14:textId="01D1E145" w:rsidR="00511262" w:rsidRPr="00BE225B" w:rsidRDefault="00DA4115" w:rsidP="00133877">
      <w:pPr>
        <w:spacing w:after="0" w:line="360" w:lineRule="auto"/>
        <w:ind w:left="5664"/>
        <w:rPr>
          <w:rFonts w:cstheme="minorHAnsi"/>
          <w:lang w:val="en-GB"/>
        </w:rPr>
      </w:pPr>
      <w:r w:rsidRPr="00BE225B">
        <w:rPr>
          <w:rFonts w:cstheme="minorHAnsi"/>
          <w:b/>
          <w:lang w:val="en-GB"/>
        </w:rPr>
        <w:t xml:space="preserve">                                                                                   </w:t>
      </w:r>
      <w:r w:rsidR="00511262" w:rsidRPr="00BE225B">
        <w:rPr>
          <w:rFonts w:cstheme="minorHAnsi"/>
          <w:b/>
          <w:lang w:val="en-GB"/>
        </w:rPr>
        <w:t xml:space="preserve">     </w:t>
      </w:r>
    </w:p>
    <w:p w14:paraId="503704B5" w14:textId="77777777" w:rsidR="00511262" w:rsidRPr="00BE225B" w:rsidRDefault="00511262" w:rsidP="00133877">
      <w:pPr>
        <w:ind w:left="5664"/>
        <w:rPr>
          <w:rFonts w:cstheme="minorHAnsi"/>
          <w:b/>
          <w:lang w:val="en-GB"/>
        </w:rPr>
      </w:pPr>
    </w:p>
    <w:p w14:paraId="456A64A3" w14:textId="77777777" w:rsidR="00DA4115" w:rsidRPr="00BE225B" w:rsidRDefault="00DA4115" w:rsidP="00133877">
      <w:pPr>
        <w:ind w:firstLine="851"/>
        <w:rPr>
          <w:rFonts w:cstheme="minorHAnsi"/>
          <w:b/>
          <w:lang w:val="en-GB"/>
        </w:rPr>
      </w:pPr>
      <w:r w:rsidRPr="00BE225B">
        <w:rPr>
          <w:rFonts w:cstheme="minorHAnsi"/>
          <w:lang w:val="en-GB"/>
        </w:rPr>
        <w:t xml:space="preserve">                    </w:t>
      </w:r>
    </w:p>
    <w:p w14:paraId="6248335D" w14:textId="6473D5BB" w:rsidR="002A5AB8" w:rsidRPr="00BE225B" w:rsidRDefault="002A5AB8" w:rsidP="008C6B1B">
      <w:pPr>
        <w:spacing w:after="0" w:line="240" w:lineRule="auto"/>
        <w:rPr>
          <w:rFonts w:ascii="Times New Roman" w:hAnsi="Times New Roman" w:cs="Times New Roman"/>
          <w:lang w:val="en-GB"/>
        </w:rPr>
      </w:pPr>
    </w:p>
    <w:sectPr w:rsidR="002A5AB8" w:rsidRPr="00BE225B" w:rsidSect="00610068">
      <w:footerReference w:type="default" r:id="rId7"/>
      <w:pgSz w:w="11906" w:h="16838"/>
      <w:pgMar w:top="1702" w:right="1417" w:bottom="851" w:left="1417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EA041" w14:textId="77777777" w:rsidR="007F1811" w:rsidRDefault="007F1811" w:rsidP="007D0747">
      <w:pPr>
        <w:spacing w:after="0" w:line="240" w:lineRule="auto"/>
      </w:pPr>
      <w:r>
        <w:separator/>
      </w:r>
    </w:p>
  </w:endnote>
  <w:endnote w:type="continuationSeparator" w:id="0">
    <w:p w14:paraId="6E36A697" w14:textId="77777777" w:rsidR="007F1811" w:rsidRDefault="007F1811" w:rsidP="007D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3EF80" w14:textId="408E453C" w:rsidR="00610068" w:rsidRPr="00CD158B" w:rsidRDefault="00CD158B" w:rsidP="00CD158B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  <w:lang w:eastAsia="pl-PL"/>
      </w:rPr>
    </w:pPr>
    <w:bookmarkStart w:id="1" w:name="_Hlk63320999"/>
    <w:bookmarkStart w:id="2" w:name="_Hlk63321000"/>
    <w:r>
      <w:rPr>
        <w:noProof/>
        <w:lang w:eastAsia="pl-PL"/>
      </w:rPr>
      <w:drawing>
        <wp:inline distT="0" distB="0" distL="0" distR="0" wp14:anchorId="2D02EC62" wp14:editId="6433406B">
          <wp:extent cx="5385170" cy="530225"/>
          <wp:effectExtent l="0" t="0" r="635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91" cy="5317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10068">
      <w:rPr>
        <w:noProof/>
        <w:lang w:eastAsia="pl-PL"/>
      </w:rPr>
      <w:t xml:space="preserve">   </w:t>
    </w:r>
  </w:p>
  <w:bookmarkEnd w:id="1"/>
  <w:bookmarkEnd w:id="2"/>
  <w:p w14:paraId="55FAE2E4" w14:textId="77777777" w:rsidR="00610068" w:rsidRDefault="006100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CC0D5" w14:textId="77777777" w:rsidR="007F1811" w:rsidRDefault="007F1811" w:rsidP="007D0747">
      <w:pPr>
        <w:spacing w:after="0" w:line="240" w:lineRule="auto"/>
      </w:pPr>
      <w:r>
        <w:separator/>
      </w:r>
    </w:p>
  </w:footnote>
  <w:footnote w:type="continuationSeparator" w:id="0">
    <w:p w14:paraId="3BC21613" w14:textId="77777777" w:rsidR="007F1811" w:rsidRDefault="007F1811" w:rsidP="007D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3766C"/>
    <w:multiLevelType w:val="singleLevel"/>
    <w:tmpl w:val="D1262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6B62A28"/>
    <w:multiLevelType w:val="hybridMultilevel"/>
    <w:tmpl w:val="C20CF660"/>
    <w:lvl w:ilvl="0" w:tplc="5C98A64E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49B9"/>
    <w:multiLevelType w:val="multilevel"/>
    <w:tmpl w:val="8CAE6E70"/>
    <w:lvl w:ilvl="0">
      <w:start w:val="1"/>
      <w:numFmt w:val="upperRoman"/>
      <w:lvlText w:val="%1."/>
      <w:lvlJc w:val="left"/>
      <w:pPr>
        <w:ind w:left="1713" w:hanging="720"/>
      </w:pPr>
      <w:rPr>
        <w:rFonts w:ascii="Times New Roman" w:eastAsia="Times" w:hAnsi="Times New Roman"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46D0C"/>
    <w:multiLevelType w:val="hybridMultilevel"/>
    <w:tmpl w:val="0E42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65403A0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92D7F"/>
    <w:multiLevelType w:val="hybridMultilevel"/>
    <w:tmpl w:val="0D1AE26E"/>
    <w:lvl w:ilvl="0" w:tplc="3D1A7C42">
      <w:start w:val="1"/>
      <w:numFmt w:val="decimal"/>
      <w:lvlText w:val="%1)"/>
      <w:lvlJc w:val="left"/>
      <w:pPr>
        <w:ind w:left="360" w:hanging="360"/>
      </w:pPr>
      <w:rPr>
        <w:rFonts w:eastAsia="Calibri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B10873"/>
    <w:multiLevelType w:val="hybridMultilevel"/>
    <w:tmpl w:val="9DE25E66"/>
    <w:lvl w:ilvl="0" w:tplc="39A82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4C45EAE"/>
    <w:multiLevelType w:val="hybridMultilevel"/>
    <w:tmpl w:val="035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D1577"/>
    <w:multiLevelType w:val="singleLevel"/>
    <w:tmpl w:val="6630B0E8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47"/>
    <w:rsid w:val="00060E52"/>
    <w:rsid w:val="00090F7C"/>
    <w:rsid w:val="000F4844"/>
    <w:rsid w:val="000F6F9E"/>
    <w:rsid w:val="00133877"/>
    <w:rsid w:val="00157310"/>
    <w:rsid w:val="00163529"/>
    <w:rsid w:val="0018417E"/>
    <w:rsid w:val="00194313"/>
    <w:rsid w:val="001C03E0"/>
    <w:rsid w:val="001F40C2"/>
    <w:rsid w:val="001F7E65"/>
    <w:rsid w:val="00262691"/>
    <w:rsid w:val="0026275C"/>
    <w:rsid w:val="00272DF2"/>
    <w:rsid w:val="002736CC"/>
    <w:rsid w:val="0029714E"/>
    <w:rsid w:val="002A5AB8"/>
    <w:rsid w:val="002C26E2"/>
    <w:rsid w:val="002C3C76"/>
    <w:rsid w:val="002F1DB8"/>
    <w:rsid w:val="003424CB"/>
    <w:rsid w:val="003A0D64"/>
    <w:rsid w:val="003A6371"/>
    <w:rsid w:val="00454534"/>
    <w:rsid w:val="00462BFF"/>
    <w:rsid w:val="0048317D"/>
    <w:rsid w:val="004B0FDD"/>
    <w:rsid w:val="004B55DA"/>
    <w:rsid w:val="004F5049"/>
    <w:rsid w:val="00501518"/>
    <w:rsid w:val="00511262"/>
    <w:rsid w:val="005274E3"/>
    <w:rsid w:val="00534798"/>
    <w:rsid w:val="0053760E"/>
    <w:rsid w:val="00556224"/>
    <w:rsid w:val="005B2454"/>
    <w:rsid w:val="005C01ED"/>
    <w:rsid w:val="005C6266"/>
    <w:rsid w:val="005C6528"/>
    <w:rsid w:val="005D3D79"/>
    <w:rsid w:val="005F296E"/>
    <w:rsid w:val="006016E7"/>
    <w:rsid w:val="00610068"/>
    <w:rsid w:val="00661DEB"/>
    <w:rsid w:val="006704AB"/>
    <w:rsid w:val="0069703F"/>
    <w:rsid w:val="006B5450"/>
    <w:rsid w:val="00757B70"/>
    <w:rsid w:val="0076735C"/>
    <w:rsid w:val="00775C59"/>
    <w:rsid w:val="0079548F"/>
    <w:rsid w:val="007A1D6D"/>
    <w:rsid w:val="007A6A70"/>
    <w:rsid w:val="007B7CED"/>
    <w:rsid w:val="007D0747"/>
    <w:rsid w:val="007D316A"/>
    <w:rsid w:val="007F1811"/>
    <w:rsid w:val="0080114C"/>
    <w:rsid w:val="0080692F"/>
    <w:rsid w:val="008141AD"/>
    <w:rsid w:val="0082728E"/>
    <w:rsid w:val="008554AC"/>
    <w:rsid w:val="00882E8F"/>
    <w:rsid w:val="008B52A6"/>
    <w:rsid w:val="008C6B1B"/>
    <w:rsid w:val="00917E6F"/>
    <w:rsid w:val="009443AE"/>
    <w:rsid w:val="009778D3"/>
    <w:rsid w:val="00A024A4"/>
    <w:rsid w:val="00A136DE"/>
    <w:rsid w:val="00A60B15"/>
    <w:rsid w:val="00A9184A"/>
    <w:rsid w:val="00AC07AE"/>
    <w:rsid w:val="00AC17A2"/>
    <w:rsid w:val="00AE0D84"/>
    <w:rsid w:val="00AE7B8B"/>
    <w:rsid w:val="00B22AD4"/>
    <w:rsid w:val="00B41161"/>
    <w:rsid w:val="00B54F97"/>
    <w:rsid w:val="00B95577"/>
    <w:rsid w:val="00BA226A"/>
    <w:rsid w:val="00BB7CD7"/>
    <w:rsid w:val="00BC50D9"/>
    <w:rsid w:val="00BE225B"/>
    <w:rsid w:val="00C11E7F"/>
    <w:rsid w:val="00C4778E"/>
    <w:rsid w:val="00CD158B"/>
    <w:rsid w:val="00CF03AC"/>
    <w:rsid w:val="00D52675"/>
    <w:rsid w:val="00DA4115"/>
    <w:rsid w:val="00DB124A"/>
    <w:rsid w:val="00DC3B57"/>
    <w:rsid w:val="00DF4A6C"/>
    <w:rsid w:val="00E42F90"/>
    <w:rsid w:val="00EC339F"/>
    <w:rsid w:val="00ED7547"/>
    <w:rsid w:val="00EE1D67"/>
    <w:rsid w:val="00EE7D81"/>
    <w:rsid w:val="00F65542"/>
    <w:rsid w:val="00F95CDA"/>
    <w:rsid w:val="00FC6BF5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DECA0"/>
  <w15:chartTrackingRefBased/>
  <w15:docId w15:val="{9C8A7092-21C5-4BEC-BB1D-42095113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703F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47"/>
  </w:style>
  <w:style w:type="paragraph" w:styleId="Stopka">
    <w:name w:val="footer"/>
    <w:basedOn w:val="Normalny"/>
    <w:link w:val="StopkaZnak"/>
    <w:uiPriority w:val="99"/>
    <w:unhideWhenUsed/>
    <w:rsid w:val="007D0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47"/>
  </w:style>
  <w:style w:type="paragraph" w:styleId="Tekstdymka">
    <w:name w:val="Balloon Text"/>
    <w:basedOn w:val="Normalny"/>
    <w:link w:val="TekstdymkaZnak"/>
    <w:uiPriority w:val="99"/>
    <w:semiHidden/>
    <w:unhideWhenUsed/>
    <w:rsid w:val="007A6A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A70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D316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cs-CZ" w:eastAsia="pl-PL"/>
    </w:rPr>
  </w:style>
  <w:style w:type="paragraph" w:styleId="Akapitzlist">
    <w:name w:val="List Paragraph"/>
    <w:aliases w:val="maz_wyliczenie,opis dzialania,K-P_odwolanie,A_wyliczenie,Akapit z listą 1,List Paragraph1,T_SZ_List Paragraph,Lista PR,Numerowanie,Kolorowa lista — akcent 11,CW_Lista,L1,Akapit z listą5,normalny tekst,Akapit z listą BS,List Paragraph"/>
    <w:basedOn w:val="Normalny"/>
    <w:link w:val="AkapitzlistZnak"/>
    <w:uiPriority w:val="34"/>
    <w:qFormat/>
    <w:rsid w:val="007D316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7D31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C3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75C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C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C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59"/>
    <w:rPr>
      <w:b/>
      <w:bCs/>
      <w:sz w:val="20"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,List Paragraph1 Znak,T_SZ_List Paragraph Znak,Lista PR Znak,Numerowanie Znak,Kolorowa lista — akcent 11 Znak,CW_Lista Znak,L1 Znak"/>
    <w:link w:val="Akapitzlist"/>
    <w:uiPriority w:val="34"/>
    <w:qFormat/>
    <w:locked/>
    <w:rsid w:val="00FE4A03"/>
    <w:rPr>
      <w:rFonts w:eastAsiaTheme="minorEastAsia"/>
      <w:sz w:val="24"/>
      <w:szCs w:val="24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>, docId:885EF9FE68B5A7CED97A527371BAFDE7</cp:keywords>
  <dc:description/>
  <cp:lastModifiedBy>Agnieszka Malinowska</cp:lastModifiedBy>
  <cp:revision>8</cp:revision>
  <cp:lastPrinted>2025-03-27T11:49:00Z</cp:lastPrinted>
  <dcterms:created xsi:type="dcterms:W3CDTF">2025-03-26T11:54:00Z</dcterms:created>
  <dcterms:modified xsi:type="dcterms:W3CDTF">2025-03-28T08:11:00Z</dcterms:modified>
</cp:coreProperties>
</file>