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Default="001A7434" w:rsidP="001A7434">
      <w:pPr>
        <w:jc w:val="center"/>
        <w:rPr>
          <w:rFonts w:ascii="Tahoma" w:hAnsi="Tahoma" w:cs="Tahoma"/>
          <w:b/>
          <w:sz w:val="18"/>
          <w:szCs w:val="18"/>
        </w:rPr>
      </w:pPr>
      <w:r w:rsidRPr="001A7434">
        <w:rPr>
          <w:rFonts w:ascii="Tahoma" w:hAnsi="Tahoma" w:cs="Tahoma"/>
          <w:b/>
          <w:sz w:val="18"/>
          <w:szCs w:val="18"/>
        </w:rPr>
        <w:t>Pełnienie funkcji Inżyni</w:t>
      </w:r>
      <w:bookmarkStart w:id="0" w:name="_GoBack"/>
      <w:bookmarkEnd w:id="0"/>
      <w:r w:rsidRPr="001A7434">
        <w:rPr>
          <w:rFonts w:ascii="Tahoma" w:hAnsi="Tahoma" w:cs="Tahoma"/>
          <w:b/>
          <w:sz w:val="18"/>
          <w:szCs w:val="18"/>
        </w:rPr>
        <w:t>era Kontraktu w ramach zadania inwestycyjnego pod nazwą: "Poprawa efektywności energetycznej Szpitala Miejskiego św. Jana Pawła II w Elblągu"</w:t>
      </w:r>
    </w:p>
    <w:p w:rsidR="001A7434" w:rsidRPr="00351BDD" w:rsidRDefault="001A7434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UWAGA!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Niniejsze zobowiązanie należy przedłożyć </w:t>
      </w:r>
      <w:r w:rsidR="00351BDD" w:rsidRPr="00351BDD">
        <w:rPr>
          <w:rFonts w:ascii="Tahoma" w:hAnsi="Tahoma" w:cs="Tahoma"/>
          <w:b/>
          <w:sz w:val="18"/>
          <w:szCs w:val="18"/>
        </w:rPr>
        <w:t xml:space="preserve">JEDYNIE </w:t>
      </w:r>
      <w:r w:rsidRPr="00351BDD">
        <w:rPr>
          <w:rFonts w:ascii="Tahoma" w:hAnsi="Tahoma" w:cs="Tahoma"/>
          <w:b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1A7434" w:rsidRPr="001A7434" w:rsidTr="000D5407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A7434" w:rsidRPr="001A7434" w:rsidRDefault="001A7434" w:rsidP="001A7434">
          <w:pPr>
            <w:widowControl/>
            <w:tabs>
              <w:tab w:val="center" w:pos="4536"/>
              <w:tab w:val="right" w:pos="9072"/>
            </w:tabs>
            <w:rPr>
              <w:rFonts w:ascii="Tahoma" w:eastAsia="Times New Roman" w:hAnsi="Tahoma" w:cs="Tahoma"/>
              <w:color w:val="auto"/>
              <w:sz w:val="20"/>
              <w:szCs w:val="20"/>
              <w:lang w:bidi="ar-SA"/>
            </w:rPr>
          </w:pPr>
          <w:r w:rsidRPr="001A7434">
            <w:rPr>
              <w:rFonts w:ascii="Tahoma" w:eastAsia="Times New Roman" w:hAnsi="Tahoma" w:cs="Tahoma"/>
              <w:noProof/>
              <w:snapToGrid w:val="0"/>
              <w:color w:val="auto"/>
              <w:sz w:val="18"/>
              <w:szCs w:val="20"/>
              <w:lang w:bidi="ar-SA"/>
            </w:rPr>
            <w:drawing>
              <wp:anchor distT="0" distB="0" distL="114300" distR="114300" simplePos="0" relativeHeight="251659264" behindDoc="1" locked="0" layoutInCell="1" allowOverlap="1" wp14:anchorId="7E9115B6" wp14:editId="1EFAED8A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A7434">
            <w:rPr>
              <w:rFonts w:ascii="Tahoma" w:eastAsia="Times New Roman" w:hAnsi="Tahoma" w:cs="Tahoma"/>
              <w:snapToGrid w:val="0"/>
              <w:color w:val="auto"/>
              <w:sz w:val="18"/>
              <w:szCs w:val="20"/>
              <w:lang w:bidi="ar-SA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1A7434" w:rsidRPr="001A7434" w:rsidRDefault="001A7434" w:rsidP="001A7434">
          <w:pPr>
            <w:widowControl/>
            <w:jc w:val="center"/>
            <w:rPr>
              <w:rFonts w:ascii="Certa" w:eastAsia="Times New Roman" w:hAnsi="Certa" w:cs="Tahoma"/>
              <w:b/>
              <w:bCs/>
              <w:color w:val="auto"/>
              <w:sz w:val="16"/>
              <w:szCs w:val="16"/>
              <w:lang w:bidi="ar-SA"/>
            </w:rPr>
          </w:pPr>
          <w:r w:rsidRPr="001A7434">
            <w:rPr>
              <w:rFonts w:ascii="Tahoma" w:eastAsia="Times New Roman" w:hAnsi="Tahoma" w:cs="Tahoma"/>
              <w:b/>
              <w:bCs/>
              <w:color w:val="auto"/>
              <w:sz w:val="16"/>
              <w:szCs w:val="16"/>
              <w:lang w:bidi="ar-SA"/>
            </w:rPr>
            <w:t>Szpital Miejski św. Jana  Pawła II w Elblągu</w:t>
          </w:r>
          <w:r w:rsidRPr="001A7434">
            <w:rPr>
              <w:rFonts w:ascii="Certa" w:eastAsia="Times New Roman" w:hAnsi="Certa" w:cs="Tahoma"/>
              <w:b/>
              <w:bCs/>
              <w:color w:val="auto"/>
              <w:sz w:val="18"/>
              <w:szCs w:val="16"/>
              <w:vertAlign w:val="superscript"/>
              <w:lang w:bidi="ar-SA"/>
            </w:rPr>
            <w:t></w:t>
          </w:r>
        </w:p>
        <w:p w:rsidR="001A7434" w:rsidRPr="001A7434" w:rsidRDefault="001A7434" w:rsidP="001A7434">
          <w:pPr>
            <w:widowControl/>
            <w:jc w:val="center"/>
            <w:rPr>
              <w:rFonts w:ascii="Tahoma" w:eastAsia="Times New Roman" w:hAnsi="Tahoma" w:cs="Tahoma"/>
              <w:color w:val="auto"/>
              <w:sz w:val="16"/>
              <w:szCs w:val="16"/>
              <w:lang w:bidi="ar-SA"/>
            </w:rPr>
          </w:pPr>
          <w:r w:rsidRPr="001A7434">
            <w:rPr>
              <w:rFonts w:ascii="Tahoma" w:eastAsia="Times New Roman" w:hAnsi="Tahoma" w:cs="Tahoma"/>
              <w:b/>
              <w:bCs/>
              <w:color w:val="auto"/>
              <w:sz w:val="16"/>
              <w:szCs w:val="16"/>
              <w:lang w:bidi="ar-SA"/>
            </w:rPr>
            <w:t>ul. Komeńskiego 35 ; 82–300  Elbląg</w:t>
          </w:r>
        </w:p>
        <w:p w:rsidR="001A7434" w:rsidRPr="001A7434" w:rsidRDefault="001A7434" w:rsidP="001A743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ahoma" w:eastAsia="Times New Roman" w:hAnsi="Tahoma" w:cs="Tahoma"/>
              <w:color w:val="auto"/>
              <w:sz w:val="12"/>
              <w:szCs w:val="12"/>
              <w:lang w:bidi="ar-SA"/>
            </w:rPr>
          </w:pPr>
          <w:r w:rsidRPr="001A7434">
            <w:rPr>
              <w:rFonts w:ascii="Tahoma" w:eastAsia="Times New Roman" w:hAnsi="Tahoma" w:cs="Tahoma"/>
              <w:color w:val="auto"/>
              <w:sz w:val="12"/>
              <w:szCs w:val="12"/>
              <w:lang w:bidi="ar-SA"/>
            </w:rPr>
            <w:t xml:space="preserve">tel. 55 230–41–84 ,  fax. 55 230–41–50   </w:t>
          </w:r>
        </w:p>
        <w:p w:rsidR="001A7434" w:rsidRPr="001A7434" w:rsidRDefault="001A7434" w:rsidP="001A743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ahoma" w:eastAsia="Times New Roman" w:hAnsi="Tahoma" w:cs="Tahoma"/>
              <w:bCs/>
              <w:color w:val="auto"/>
              <w:sz w:val="18"/>
              <w:szCs w:val="20"/>
              <w:lang w:val="de-DE" w:bidi="ar-SA"/>
            </w:rPr>
          </w:pPr>
          <w:hyperlink r:id="rId2" w:history="1">
            <w:r w:rsidRPr="001A7434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bidi="ar-SA"/>
              </w:rPr>
              <w:t>https://platformazakupowa.pl/szpitalmiejski_elblag</w:t>
            </w:r>
          </w:hyperlink>
          <w:r w:rsidRPr="001A7434">
            <w:rPr>
              <w:rFonts w:ascii="Tahoma" w:eastAsia="Times New Roman" w:hAnsi="Tahoma" w:cs="Tahoma"/>
              <w:color w:val="auto"/>
              <w:sz w:val="12"/>
              <w:szCs w:val="12"/>
              <w:lang w:val="de-DE" w:bidi="ar-SA"/>
            </w:rPr>
            <w:t xml:space="preserve">  </w:t>
          </w:r>
          <w:hyperlink r:id="rId3" w:history="1">
            <w:r w:rsidRPr="001A7434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bidi="ar-SA"/>
              </w:rPr>
              <w:t>http://www.szpitalmiejski.elblag.pl/</w:t>
            </w:r>
          </w:hyperlink>
          <w:r w:rsidRPr="001A7434">
            <w:rPr>
              <w:rFonts w:ascii="Tahoma" w:eastAsia="Times New Roman" w:hAnsi="Tahoma" w:cs="Tahoma"/>
              <w:color w:val="auto"/>
              <w:sz w:val="12"/>
              <w:szCs w:val="12"/>
              <w:lang w:val="de-DE" w:bidi="ar-SA"/>
            </w:rPr>
            <w:t xml:space="preserve">  </w:t>
          </w:r>
          <w:r w:rsidRPr="001A7434">
            <w:rPr>
              <w:rFonts w:ascii="Tahoma" w:eastAsia="Times New Roman" w:hAnsi="Tahoma" w:cs="Tahoma"/>
              <w:color w:val="auto"/>
              <w:sz w:val="12"/>
              <w:szCs w:val="12"/>
              <w:u w:val="single"/>
              <w:lang w:val="de-DE" w:bidi="ar-SA"/>
            </w:rPr>
            <w:t>e-mail</w:t>
          </w:r>
          <w:r w:rsidRPr="001A7434">
            <w:rPr>
              <w:rFonts w:ascii="Tahoma" w:eastAsia="Times New Roman" w:hAnsi="Tahoma" w:cs="Tahoma"/>
              <w:color w:val="auto"/>
              <w:sz w:val="12"/>
              <w:szCs w:val="12"/>
              <w:lang w:val="de-DE" w:bidi="ar-SA"/>
            </w:rPr>
            <w:t xml:space="preserve">: </w:t>
          </w:r>
          <w:hyperlink r:id="rId4" w:history="1">
            <w:r w:rsidRPr="001A7434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bidi="ar-SA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1A7434" w:rsidRPr="001A7434" w:rsidRDefault="001A7434" w:rsidP="001A7434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eastAsia="Times New Roman" w:hAnsi="Tahoma" w:cs="Tahoma"/>
              <w:color w:val="auto"/>
              <w:sz w:val="16"/>
              <w:szCs w:val="20"/>
              <w:lang w:bidi="ar-SA"/>
            </w:rPr>
          </w:pPr>
          <w:r w:rsidRPr="001A7434">
            <w:rPr>
              <w:rFonts w:ascii="Tahoma" w:eastAsia="Times New Roman" w:hAnsi="Tahoma" w:cs="Tahoma"/>
              <w:color w:val="auto"/>
              <w:sz w:val="16"/>
              <w:szCs w:val="20"/>
              <w:lang w:bidi="ar-SA"/>
            </w:rPr>
            <w:t>Nr sprawy:</w:t>
          </w:r>
        </w:p>
        <w:p w:rsidR="001A7434" w:rsidRPr="001A7434" w:rsidRDefault="001A7434" w:rsidP="001A7434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eastAsia="Times New Roman" w:hAnsi="Tahoma" w:cs="Tahoma"/>
              <w:b/>
              <w:bCs/>
              <w:color w:val="auto"/>
              <w:szCs w:val="20"/>
              <w:lang w:bidi="ar-SA"/>
            </w:rPr>
          </w:pPr>
          <w:r w:rsidRPr="001A7434">
            <w:rPr>
              <w:rFonts w:ascii="Tahoma" w:eastAsia="Times New Roman" w:hAnsi="Tahoma" w:cs="Tahoma"/>
              <w:color w:val="auto"/>
              <w:sz w:val="16"/>
              <w:szCs w:val="20"/>
              <w:lang w:bidi="ar-SA"/>
            </w:rPr>
            <w:t>ZP/15/2025</w:t>
          </w:r>
        </w:p>
      </w:tc>
    </w:tr>
    <w:tr w:rsidR="001A7434" w:rsidRPr="001A7434" w:rsidTr="000D5407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A7434" w:rsidRPr="001A7434" w:rsidRDefault="001A7434" w:rsidP="001A7434">
          <w:pPr>
            <w:widowControl/>
            <w:rPr>
              <w:rFonts w:ascii="Tahoma" w:eastAsia="Times New Roman" w:hAnsi="Tahoma" w:cs="Tahoma"/>
              <w:color w:val="auto"/>
              <w:sz w:val="20"/>
              <w:szCs w:val="20"/>
              <w:lang w:bidi="ar-SA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1A7434" w:rsidRPr="001A7434" w:rsidRDefault="001A7434" w:rsidP="001A7434">
          <w:pPr>
            <w:widowControl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bidi="ar-SA"/>
            </w:rPr>
          </w:pPr>
          <w:r w:rsidRPr="001A7434">
            <w:rPr>
              <w:rFonts w:ascii="Tahoma" w:eastAsiaTheme="minorHAnsi" w:hAnsi="Tahoma" w:cs="Tahoma"/>
              <w:bCs/>
              <w:color w:val="auto"/>
              <w:sz w:val="12"/>
              <w:szCs w:val="12"/>
              <w:lang w:eastAsia="en-US" w:bidi="ar-SA"/>
            </w:rPr>
            <w:t>Pełnienie funkcji Inżyniera Kontraktu w ramach zadania inwestycyjnego pod nazwą: "Poprawa efektywności energetycznej Szpitala Miejskiego św. Jana Pawła II w Elblągu"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1A7434" w:rsidRPr="001A7434" w:rsidRDefault="001A7434" w:rsidP="001A7434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eastAsia="Times New Roman" w:hAnsi="Tahoma" w:cs="Tahoma"/>
              <w:color w:val="auto"/>
              <w:sz w:val="16"/>
              <w:szCs w:val="20"/>
              <w:lang w:bidi="ar-SA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A7434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D1F20"/>
    <w:rsid w:val="005E0AC2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575E"/>
    <w:rsid w:val="00996B39"/>
    <w:rsid w:val="009A3D99"/>
    <w:rsid w:val="009B591C"/>
    <w:rsid w:val="009C4F40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67C71-C87E-4FFB-B4CB-78EBDAA6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2025-05-29T06:50:00Z</dcterms:modified>
</cp:coreProperties>
</file>