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501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88"/>
        <w:gridCol w:w="1311"/>
        <w:gridCol w:w="529"/>
        <w:gridCol w:w="2180"/>
        <w:gridCol w:w="979"/>
        <w:gridCol w:w="45"/>
        <w:gridCol w:w="1025"/>
        <w:gridCol w:w="1025"/>
        <w:gridCol w:w="1025"/>
      </w:tblGrid>
      <w:tr w:rsidR="00530364" w:rsidRPr="00BE6FA6" w14:paraId="66A854DA" w14:textId="77777777" w:rsidTr="00B518C9">
        <w:trPr>
          <w:trHeight w:val="259"/>
        </w:trPr>
        <w:tc>
          <w:tcPr>
            <w:tcW w:w="9607" w:type="dxa"/>
            <w:gridSpan w:val="9"/>
            <w:shd w:val="clear" w:color="auto" w:fill="auto"/>
            <w:vAlign w:val="center"/>
          </w:tcPr>
          <w:p w14:paraId="3EF8B79A" w14:textId="3BAAD26F" w:rsidR="00530364" w:rsidRPr="0087026A" w:rsidRDefault="00530364" w:rsidP="00B518C9">
            <w:pPr>
              <w:jc w:val="center"/>
              <w:rPr>
                <w:rFonts w:ascii="Calibri" w:eastAsia="Calibri" w:hAnsi="Calibri"/>
                <w:i/>
                <w:lang w:eastAsia="en-US"/>
              </w:rPr>
            </w:pPr>
            <w:r w:rsidRPr="0087026A">
              <w:rPr>
                <w:rFonts w:ascii="Calibri" w:eastAsia="Calibri" w:hAnsi="Calibri"/>
                <w:i/>
                <w:lang w:eastAsia="en-US"/>
              </w:rPr>
              <w:t xml:space="preserve">Strona tytułowa </w:t>
            </w:r>
          </w:p>
        </w:tc>
      </w:tr>
      <w:tr w:rsidR="00530364" w:rsidRPr="00BE6FA6" w14:paraId="247AF1A5" w14:textId="77777777" w:rsidTr="00B518C9">
        <w:trPr>
          <w:trHeight w:val="956"/>
        </w:trPr>
        <w:tc>
          <w:tcPr>
            <w:tcW w:w="9607" w:type="dxa"/>
            <w:gridSpan w:val="9"/>
            <w:shd w:val="clear" w:color="auto" w:fill="auto"/>
            <w:vAlign w:val="center"/>
          </w:tcPr>
          <w:p w14:paraId="62CC1B17" w14:textId="77777777" w:rsidR="00530364" w:rsidRPr="00786AC3" w:rsidRDefault="00530364" w:rsidP="00B518C9">
            <w:pPr>
              <w:jc w:val="center"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</w:p>
          <w:p w14:paraId="4111C034" w14:textId="77777777" w:rsidR="00B518C9" w:rsidRDefault="00B518C9" w:rsidP="00B518C9">
            <w:pPr>
              <w:jc w:val="center"/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</w:pPr>
          </w:p>
          <w:p w14:paraId="68CA1E5E" w14:textId="61075A2A" w:rsidR="00530364" w:rsidRDefault="002F1BD2" w:rsidP="00B518C9">
            <w:pPr>
              <w:jc w:val="center"/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</w:pPr>
            <w:r w:rsidRPr="002F1BD2"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  <w:t>OPINIE, UZGODNIENIA, POZWOLENIA I INNE DOKUMENTY</w:t>
            </w:r>
          </w:p>
          <w:p w14:paraId="721ADDD6" w14:textId="77777777" w:rsidR="00B518C9" w:rsidRDefault="00B518C9" w:rsidP="00B518C9">
            <w:pPr>
              <w:jc w:val="center"/>
              <w:rPr>
                <w:rFonts w:ascii="Calibri" w:eastAsia="Calibri" w:hAnsi="Calibri"/>
                <w:b/>
                <w:i/>
                <w:sz w:val="32"/>
                <w:szCs w:val="32"/>
                <w:lang w:eastAsia="en-US"/>
              </w:rPr>
            </w:pPr>
          </w:p>
          <w:p w14:paraId="45B3F997" w14:textId="002D66B7" w:rsidR="002F1BD2" w:rsidRPr="00786AC3" w:rsidRDefault="002F1BD2" w:rsidP="00B518C9">
            <w:pPr>
              <w:jc w:val="center"/>
              <w:rPr>
                <w:rFonts w:ascii="Calibri" w:eastAsia="Calibri" w:hAnsi="Calibri"/>
                <w:i/>
                <w:sz w:val="28"/>
                <w:szCs w:val="28"/>
                <w:lang w:eastAsia="en-US"/>
              </w:rPr>
            </w:pPr>
          </w:p>
        </w:tc>
      </w:tr>
      <w:tr w:rsidR="00274F64" w:rsidRPr="00BE6FA6" w14:paraId="42955502" w14:textId="77777777" w:rsidTr="00ED6601">
        <w:trPr>
          <w:trHeight w:val="574"/>
        </w:trPr>
        <w:tc>
          <w:tcPr>
            <w:tcW w:w="1488" w:type="dxa"/>
            <w:shd w:val="clear" w:color="auto" w:fill="auto"/>
            <w:vAlign w:val="center"/>
          </w:tcPr>
          <w:p w14:paraId="1B950DFA" w14:textId="77777777" w:rsidR="00274F64" w:rsidRPr="00474C42" w:rsidRDefault="00274F64" w:rsidP="00B518C9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Data opracowania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4045EACA" w14:textId="3DD30FAB" w:rsidR="00274F64" w:rsidRPr="00BE6FA6" w:rsidRDefault="001E1FA7" w:rsidP="00B518C9">
            <w:pPr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i/>
                <w:lang w:eastAsia="en-US"/>
              </w:rPr>
              <w:t>11</w:t>
            </w:r>
            <w:r w:rsidR="000A24C7" w:rsidRPr="003534E3">
              <w:rPr>
                <w:rFonts w:ascii="Calibri" w:eastAsia="Calibri" w:hAnsi="Calibri"/>
                <w:i/>
                <w:lang w:eastAsia="en-US"/>
              </w:rPr>
              <w:t>.</w:t>
            </w:r>
            <w:r w:rsidR="00F97F3A">
              <w:rPr>
                <w:rFonts w:ascii="Calibri" w:eastAsia="Calibri" w:hAnsi="Calibri"/>
                <w:i/>
                <w:lang w:eastAsia="en-US"/>
              </w:rPr>
              <w:t>1</w:t>
            </w:r>
            <w:r>
              <w:rPr>
                <w:rFonts w:ascii="Calibri" w:eastAsia="Calibri" w:hAnsi="Calibri"/>
                <w:i/>
                <w:lang w:eastAsia="en-US"/>
              </w:rPr>
              <w:t>1</w:t>
            </w:r>
            <w:r w:rsidR="000A24C7" w:rsidRPr="003534E3">
              <w:rPr>
                <w:rFonts w:ascii="Calibri" w:eastAsia="Calibri" w:hAnsi="Calibri"/>
                <w:i/>
                <w:lang w:eastAsia="en-US"/>
              </w:rPr>
              <w:t>.202</w:t>
            </w:r>
            <w:r>
              <w:rPr>
                <w:rFonts w:ascii="Calibri" w:eastAsia="Calibri" w:hAnsi="Calibri"/>
                <w:i/>
                <w:lang w:eastAsia="en-US"/>
              </w:rPr>
              <w:t>4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554D1F59" w14:textId="77777777" w:rsidR="00274F64" w:rsidRPr="00474C42" w:rsidRDefault="00274F64" w:rsidP="00B518C9">
            <w:pPr>
              <w:jc w:val="right"/>
              <w:rPr>
                <w:rFonts w:ascii="Calibri" w:eastAsia="Calibri" w:hAnsi="Calibri"/>
                <w:b/>
                <w:i/>
                <w:noProof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Numer egz.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127265BA" w14:textId="77777777" w:rsidR="00274F64" w:rsidRPr="00BB750B" w:rsidRDefault="00274F64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 w:rsidRPr="00BB750B">
              <w:rPr>
                <w:rFonts w:ascii="Calibri" w:eastAsia="Calibri" w:hAnsi="Calibri"/>
                <w:i/>
                <w:iCs/>
                <w:lang w:eastAsia="en-US"/>
              </w:rPr>
              <w:t>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38535D04" w14:textId="7124237D" w:rsidR="00274F64" w:rsidRPr="00BB750B" w:rsidRDefault="00274F64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 w:rsidRPr="00BB750B">
              <w:rPr>
                <w:rFonts w:ascii="Calibri" w:eastAsia="Calibri" w:hAnsi="Calibri"/>
                <w:i/>
                <w:iCs/>
                <w:lang w:eastAsia="en-US"/>
              </w:rPr>
              <w:t>2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51084FBA" w14:textId="46E773D4" w:rsidR="00274F64" w:rsidRPr="00BB750B" w:rsidRDefault="00274F64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 w:rsidRPr="00BB750B">
              <w:rPr>
                <w:rFonts w:ascii="Calibri" w:eastAsia="Calibri" w:hAnsi="Calibri"/>
                <w:i/>
                <w:iCs/>
                <w:lang w:eastAsia="en-US"/>
              </w:rPr>
              <w:t>3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E2A94A4" w14:textId="49B55907" w:rsidR="00274F64" w:rsidRPr="00BB750B" w:rsidRDefault="00274F64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>
              <w:rPr>
                <w:rFonts w:ascii="Calibri" w:eastAsia="Calibri" w:hAnsi="Calibri"/>
                <w:i/>
                <w:iCs/>
                <w:lang w:eastAsia="en-US"/>
              </w:rPr>
              <w:t>4</w:t>
            </w:r>
          </w:p>
        </w:tc>
      </w:tr>
      <w:tr w:rsidR="00530364" w:rsidRPr="00BE6FA6" w14:paraId="58FB1D7C" w14:textId="77777777" w:rsidTr="00B518C9">
        <w:trPr>
          <w:trHeight w:val="1467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75EB0A43" w14:textId="77777777" w:rsidR="00530364" w:rsidRPr="00474C42" w:rsidRDefault="00530364" w:rsidP="00B518C9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Jednostka projektowa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54F592B1" w14:textId="77777777" w:rsidR="00530364" w:rsidRPr="00BE6FA6" w:rsidRDefault="00530364" w:rsidP="00B518C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noProof/>
                <w:sz w:val="20"/>
                <w:szCs w:val="22"/>
                <w:lang w:eastAsia="en-US"/>
              </w:rPr>
              <w:drawing>
                <wp:inline distT="0" distB="0" distL="0" distR="0" wp14:anchorId="58592177" wp14:editId="5D87E680">
                  <wp:extent cx="1584960" cy="1905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9" w:type="dxa"/>
            <w:gridSpan w:val="5"/>
            <w:shd w:val="clear" w:color="auto" w:fill="auto"/>
            <w:vAlign w:val="center"/>
          </w:tcPr>
          <w:p w14:paraId="6C096EEF" w14:textId="77777777" w:rsidR="00530364" w:rsidRPr="00BE6FA6" w:rsidRDefault="00530364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>PRACOWNIA PROJEKTOWA INŻYNIERII SANITARNEJ „SANSYSTEMS”</w:t>
            </w:r>
          </w:p>
          <w:p w14:paraId="40F1B079" w14:textId="77777777" w:rsidR="00530364" w:rsidRPr="00BE6FA6" w:rsidRDefault="00530364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>WOJCIECH PANEK</w:t>
            </w:r>
          </w:p>
          <w:p w14:paraId="130BF04B" w14:textId="77777777" w:rsidR="00530364" w:rsidRPr="00BE6FA6" w:rsidRDefault="00530364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Adamowo 86</w:t>
            </w: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>, 14-240 Susz</w:t>
            </w:r>
          </w:p>
          <w:p w14:paraId="4C0E3B05" w14:textId="77777777" w:rsidR="00530364" w:rsidRPr="00BE6FA6" w:rsidRDefault="00530364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tel. 507869828, e-mail: </w:t>
            </w:r>
            <w:hyperlink r:id="rId9" w:history="1">
              <w:r w:rsidRPr="00BE6FA6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sansystems@wp.pl</w:t>
              </w:r>
            </w:hyperlink>
          </w:p>
        </w:tc>
      </w:tr>
      <w:tr w:rsidR="001E1FA7" w:rsidRPr="00BE6FA6" w14:paraId="415B0087" w14:textId="77777777" w:rsidTr="00B518C9">
        <w:trPr>
          <w:trHeight w:val="708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34A702C0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Nazwa zamierzenia budowlanego</w:t>
            </w: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79AA55BA" w14:textId="77777777" w:rsidR="001E1FA7" w:rsidRDefault="001E1FA7" w:rsidP="001E1FA7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16A7B5E9" w14:textId="77777777" w:rsidR="001E1FA7" w:rsidRDefault="001E1FA7" w:rsidP="001E1FA7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lang w:eastAsia="en-US"/>
              </w:rPr>
              <w:t>BUDOWA KOLEKTORA SANITARNEGO TŁOCZNEGO WRAZ Z PRZEPOMPOWNIĄ ŚCIEKÓW</w:t>
            </w:r>
            <w:r>
              <w:rPr>
                <w:rFonts w:ascii="Calibri" w:eastAsia="Calibri" w:hAnsi="Calibri" w:cs="Calibri"/>
                <w:b/>
                <w:lang w:eastAsia="en-US"/>
              </w:rPr>
              <w:t xml:space="preserve"> ŁĄKOWA – WIŚLANA</w:t>
            </w:r>
          </w:p>
          <w:p w14:paraId="216BD870" w14:textId="77777777" w:rsidR="001E1FA7" w:rsidRPr="00474C42" w:rsidRDefault="001E1FA7" w:rsidP="001E1FA7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</w:tr>
      <w:tr w:rsidR="001E1FA7" w:rsidRPr="00BE6FA6" w14:paraId="7253F773" w14:textId="77777777" w:rsidTr="00B518C9">
        <w:trPr>
          <w:trHeight w:val="628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5B300B97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</w:p>
          <w:p w14:paraId="5D3983CF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Adres obiektu</w:t>
            </w:r>
          </w:p>
          <w:p w14:paraId="028281E2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63BD5ADF" w14:textId="34BADBEE" w:rsidR="001E1FA7" w:rsidRPr="00474C42" w:rsidRDefault="001E1FA7" w:rsidP="001E1FA7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woj. pomorskie., powiat kwidzyński, miejscowość Kwidzyn</w:t>
            </w:r>
          </w:p>
        </w:tc>
      </w:tr>
      <w:tr w:rsidR="001E1FA7" w:rsidRPr="00BE6FA6" w14:paraId="312FBBC9" w14:textId="77777777" w:rsidTr="00B518C9">
        <w:trPr>
          <w:trHeight w:val="515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1A48F0D7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 xml:space="preserve">Kategoria obiektu </w:t>
            </w: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7B4C1788" w14:textId="6F16FE3F" w:rsidR="001E1FA7" w:rsidRPr="00474C42" w:rsidRDefault="001E1FA7" w:rsidP="001E1FA7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474C42">
              <w:rPr>
                <w:rFonts w:ascii="Calibri" w:eastAsia="Calibri" w:hAnsi="Calibri" w:cs="Calibri"/>
                <w:b/>
                <w:lang w:eastAsia="en-US"/>
              </w:rPr>
              <w:t>XXVI</w:t>
            </w:r>
          </w:p>
        </w:tc>
      </w:tr>
      <w:tr w:rsidR="001E1FA7" w:rsidRPr="00BE6FA6" w14:paraId="2E625C0D" w14:textId="77777777" w:rsidTr="00B518C9">
        <w:trPr>
          <w:trHeight w:val="1838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0F43DFC5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</w:p>
          <w:p w14:paraId="39EC4290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Nazwa jednostki ewidencyjnej, nazwa i nr obrębu ewidencyjnego</w:t>
            </w:r>
          </w:p>
          <w:p w14:paraId="37C2586B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 xml:space="preserve">numery działek ewidencyjnych </w:t>
            </w:r>
          </w:p>
          <w:p w14:paraId="35C6CD00" w14:textId="77777777" w:rsidR="001E1FA7" w:rsidRPr="00474C42" w:rsidRDefault="001E1FA7" w:rsidP="001E1FA7">
            <w:pPr>
              <w:rPr>
                <w:rFonts w:ascii="Calibri" w:eastAsia="Calibri" w:hAnsi="Calibri"/>
                <w:i/>
                <w:lang w:eastAsia="en-US"/>
              </w:rPr>
            </w:pP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77BF6B12" w14:textId="77777777" w:rsidR="001E1FA7" w:rsidRPr="00DA0CF9" w:rsidRDefault="001E1FA7" w:rsidP="001E1FA7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 xml:space="preserve">jednostka </w:t>
            </w:r>
            <w:proofErr w:type="spellStart"/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ewid</w:t>
            </w:r>
            <w:proofErr w:type="spellEnd"/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. 220701_1 – M. Kwidzyn</w:t>
            </w:r>
          </w:p>
          <w:p w14:paraId="057B85FB" w14:textId="77777777" w:rsidR="001E1FA7" w:rsidRPr="00DA0CF9" w:rsidRDefault="001E1FA7" w:rsidP="001E1FA7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OBR. 0013 - DZ. 5/12;</w:t>
            </w:r>
          </w:p>
          <w:p w14:paraId="45E2F1C8" w14:textId="6ECFAC26" w:rsidR="001E1FA7" w:rsidRPr="00CD3340" w:rsidRDefault="001E1FA7" w:rsidP="001E1FA7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OBR. 0005 - DZ. 6/3, 6/4, 12, 13, 32/1, 33, 36, 37, 42</w:t>
            </w:r>
          </w:p>
        </w:tc>
      </w:tr>
      <w:tr w:rsidR="00242374" w:rsidRPr="00BE6FA6" w14:paraId="7989AB68" w14:textId="77777777" w:rsidTr="00B518C9">
        <w:trPr>
          <w:trHeight w:val="725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0E7222C3" w14:textId="77777777" w:rsidR="00242374" w:rsidRPr="00474C42" w:rsidRDefault="00242374" w:rsidP="00242374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Nazwa i adres inwestora</w:t>
            </w: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368DDF91" w14:textId="77777777" w:rsidR="00242374" w:rsidRDefault="00242374" w:rsidP="00242374">
            <w:pPr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BB750B">
              <w:rPr>
                <w:rFonts w:ascii="Calibri" w:eastAsia="Calibri" w:hAnsi="Calibri" w:cs="Calibri"/>
                <w:b/>
                <w:bCs/>
                <w:lang w:eastAsia="en-US"/>
              </w:rPr>
              <w:t xml:space="preserve">Przedsiębiorstwo Wodociągowo-Kanalizacyjne Kwidzyn </w:t>
            </w:r>
          </w:p>
          <w:p w14:paraId="2AAAE7C1" w14:textId="7BC69DBB" w:rsidR="00242374" w:rsidRPr="00474C42" w:rsidRDefault="00242374" w:rsidP="00242374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BB750B">
              <w:rPr>
                <w:rFonts w:ascii="Calibri" w:eastAsia="Calibri" w:hAnsi="Calibri" w:cs="Calibri"/>
                <w:b/>
                <w:bCs/>
                <w:lang w:eastAsia="en-US"/>
              </w:rPr>
              <w:t>Spółka z o.o., ul. Sportowa 29, 82-500 Kwidzyn</w:t>
            </w:r>
          </w:p>
        </w:tc>
      </w:tr>
      <w:tr w:rsidR="00530364" w:rsidRPr="00BE6FA6" w14:paraId="5446048B" w14:textId="77777777" w:rsidTr="00B518C9">
        <w:trPr>
          <w:trHeight w:val="568"/>
        </w:trPr>
        <w:tc>
          <w:tcPr>
            <w:tcW w:w="9607" w:type="dxa"/>
            <w:gridSpan w:val="9"/>
            <w:shd w:val="clear" w:color="auto" w:fill="auto"/>
            <w:vAlign w:val="center"/>
          </w:tcPr>
          <w:p w14:paraId="31819BE2" w14:textId="3E6C8C61" w:rsidR="00530364" w:rsidRPr="00474C42" w:rsidRDefault="002F1BD2" w:rsidP="00B518C9">
            <w:pPr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/>
                <w:i/>
                <w:lang w:eastAsia="en-US"/>
              </w:rPr>
              <w:t>Opracował</w:t>
            </w:r>
          </w:p>
        </w:tc>
      </w:tr>
      <w:tr w:rsidR="00530364" w:rsidRPr="00BE6FA6" w14:paraId="2B4F011D" w14:textId="77777777" w:rsidTr="00B518C9">
        <w:trPr>
          <w:trHeight w:val="568"/>
        </w:trPr>
        <w:tc>
          <w:tcPr>
            <w:tcW w:w="3328" w:type="dxa"/>
            <w:gridSpan w:val="3"/>
            <w:shd w:val="clear" w:color="auto" w:fill="auto"/>
            <w:vAlign w:val="center"/>
          </w:tcPr>
          <w:p w14:paraId="1D29215D" w14:textId="77777777" w:rsidR="00530364" w:rsidRPr="00474C42" w:rsidRDefault="00530364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Specjalność</w:t>
            </w:r>
          </w:p>
        </w:tc>
        <w:tc>
          <w:tcPr>
            <w:tcW w:w="3159" w:type="dxa"/>
            <w:gridSpan w:val="2"/>
            <w:shd w:val="clear" w:color="auto" w:fill="auto"/>
            <w:vAlign w:val="center"/>
          </w:tcPr>
          <w:p w14:paraId="4DF1B098" w14:textId="77777777" w:rsidR="00530364" w:rsidRPr="00474C42" w:rsidRDefault="00530364" w:rsidP="00B518C9">
            <w:pPr>
              <w:jc w:val="center"/>
              <w:rPr>
                <w:rFonts w:ascii="Calibri" w:eastAsia="Calibri" w:hAnsi="Calibri"/>
                <w:i/>
                <w:lang w:eastAsia="en-US"/>
              </w:rPr>
            </w:pPr>
            <w:r>
              <w:rPr>
                <w:rFonts w:ascii="Calibri" w:eastAsia="Calibri" w:hAnsi="Calibri"/>
                <w:i/>
                <w:lang w:eastAsia="en-US"/>
              </w:rPr>
              <w:t>Funkcja, imię i nazwisko</w:t>
            </w:r>
          </w:p>
          <w:p w14:paraId="4C109FD1" w14:textId="77777777" w:rsidR="00530364" w:rsidRPr="00474C42" w:rsidRDefault="00530364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nr uprawnień</w:t>
            </w:r>
          </w:p>
        </w:tc>
        <w:tc>
          <w:tcPr>
            <w:tcW w:w="3120" w:type="dxa"/>
            <w:gridSpan w:val="4"/>
            <w:shd w:val="clear" w:color="auto" w:fill="auto"/>
            <w:vAlign w:val="center"/>
          </w:tcPr>
          <w:p w14:paraId="34D004A5" w14:textId="77777777" w:rsidR="00530364" w:rsidRPr="00474C42" w:rsidRDefault="00530364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Podpis</w:t>
            </w:r>
          </w:p>
        </w:tc>
      </w:tr>
      <w:tr w:rsidR="00530364" w:rsidRPr="00BE6FA6" w14:paraId="3D8E7D08" w14:textId="77777777" w:rsidTr="00B518C9">
        <w:trPr>
          <w:trHeight w:val="1282"/>
        </w:trPr>
        <w:tc>
          <w:tcPr>
            <w:tcW w:w="3328" w:type="dxa"/>
            <w:gridSpan w:val="3"/>
            <w:shd w:val="clear" w:color="auto" w:fill="auto"/>
            <w:vAlign w:val="center"/>
          </w:tcPr>
          <w:p w14:paraId="10EA80D7" w14:textId="77777777" w:rsidR="00530364" w:rsidRPr="00474C42" w:rsidRDefault="00530364" w:rsidP="00B518C9">
            <w:pPr>
              <w:jc w:val="center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3159" w:type="dxa"/>
            <w:gridSpan w:val="2"/>
            <w:shd w:val="clear" w:color="auto" w:fill="auto"/>
            <w:vAlign w:val="center"/>
          </w:tcPr>
          <w:p w14:paraId="0F5D80A4" w14:textId="77777777" w:rsidR="00530364" w:rsidRDefault="00530364" w:rsidP="00B518C9">
            <w:pP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Projektant:</w:t>
            </w:r>
          </w:p>
          <w:p w14:paraId="111CC077" w14:textId="77777777" w:rsidR="00530364" w:rsidRPr="00474C42" w:rsidRDefault="00530364" w:rsidP="00B518C9">
            <w:pP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 xml:space="preserve">inż. Wojciech Panek </w:t>
            </w:r>
          </w:p>
          <w:p w14:paraId="17104124" w14:textId="77777777" w:rsidR="00530364" w:rsidRPr="00CD3340" w:rsidRDefault="00530364" w:rsidP="00B518C9">
            <w:pP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proofErr w:type="spellStart"/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upr</w:t>
            </w:r>
            <w:proofErr w:type="spellEnd"/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. nr WAM/0151/POOS/14</w:t>
            </w:r>
          </w:p>
        </w:tc>
        <w:tc>
          <w:tcPr>
            <w:tcW w:w="3120" w:type="dxa"/>
            <w:gridSpan w:val="4"/>
            <w:shd w:val="clear" w:color="auto" w:fill="auto"/>
            <w:vAlign w:val="center"/>
          </w:tcPr>
          <w:p w14:paraId="659FC67C" w14:textId="77777777" w:rsidR="00530364" w:rsidRPr="00BE6FA6" w:rsidRDefault="00530364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08D3EAC5" w14:textId="0BBD601E" w:rsidR="00F1463A" w:rsidRDefault="00F1463A">
      <w:pPr>
        <w:rPr>
          <w:rFonts w:asciiTheme="minorHAnsi" w:hAnsiTheme="minorHAnsi" w:cstheme="minorHAnsi"/>
        </w:rPr>
      </w:pPr>
    </w:p>
    <w:p w14:paraId="7B1D1EA9" w14:textId="77777777" w:rsidR="00B518C9" w:rsidRPr="00806369" w:rsidRDefault="00B518C9">
      <w:pPr>
        <w:rPr>
          <w:rFonts w:asciiTheme="minorHAnsi" w:hAnsiTheme="minorHAnsi" w:cstheme="minorHAnsi"/>
          <w:vanish/>
        </w:rPr>
      </w:pPr>
    </w:p>
    <w:p w14:paraId="61CB6ECE" w14:textId="5466BEEF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04B7B876" w14:textId="172C2DFC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14ECC8FB" w14:textId="441C4F70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0D205C6C" w14:textId="5A15885D" w:rsidR="00530364" w:rsidRDefault="00530364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071D4662" w14:textId="77777777" w:rsidR="002F1BD2" w:rsidRDefault="002F1BD2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17636CD0" w14:textId="5C5231E4" w:rsidR="00530364" w:rsidRDefault="00530364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5850D8DC" w14:textId="77777777" w:rsidR="00530364" w:rsidRDefault="00530364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DF76DDC" w14:textId="483E88A8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26047E19" w14:textId="1566399C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0DBCD5D0" w14:textId="2063529F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1D65713C" w14:textId="57B5CB9C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tbl>
      <w:tblPr>
        <w:tblpPr w:leftFromText="141" w:rightFromText="141" w:vertAnchor="page" w:horzAnchor="margin" w:tblpY="2857"/>
        <w:tblW w:w="4929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494"/>
      </w:tblGrid>
      <w:tr w:rsidR="002F1BD2" w:rsidRPr="002B621F" w14:paraId="2C7EA61A" w14:textId="77777777" w:rsidTr="008722EA">
        <w:trPr>
          <w:trHeight w:val="397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71643629" w14:textId="77777777" w:rsidR="002F1BD2" w:rsidRPr="002B621F" w:rsidRDefault="002F1BD2" w:rsidP="002F1BD2">
            <w:pPr>
              <w:pStyle w:val="Nagwektabeli"/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</w:rPr>
              <w:t>SPIS ZAŁĄCZNIKÓW</w:t>
            </w:r>
          </w:p>
        </w:tc>
      </w:tr>
      <w:tr w:rsidR="002F1BD2" w:rsidRPr="002B621F" w14:paraId="36CB114F" w14:textId="77777777" w:rsidTr="008722EA">
        <w:trPr>
          <w:trHeight w:val="1126"/>
        </w:trPr>
        <w:tc>
          <w:tcPr>
            <w:tcW w:w="500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 w:themeFill="background1"/>
            <w:vAlign w:val="center"/>
          </w:tcPr>
          <w:p w14:paraId="4DEA8324" w14:textId="16CC0A89" w:rsidR="002F1BD2" w:rsidRDefault="002F1BD2" w:rsidP="002F1BD2">
            <w:pPr>
              <w:pStyle w:val="Nagwektabeli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2F1BD2">
              <w:rPr>
                <w:rFonts w:asciiTheme="minorHAnsi" w:hAnsiTheme="minorHAnsi" w:cstheme="minorHAnsi"/>
                <w:b w:val="0"/>
                <w:bCs w:val="0"/>
              </w:rPr>
              <w:t xml:space="preserve">   </w:t>
            </w:r>
          </w:p>
          <w:p w14:paraId="11B6F9CE" w14:textId="0778BAC3" w:rsidR="002F1BD2" w:rsidRPr="00C73A76" w:rsidRDefault="00C73A76" w:rsidP="00DB5E0C">
            <w:pPr>
              <w:pStyle w:val="Nagwektabeli"/>
              <w:numPr>
                <w:ilvl w:val="0"/>
                <w:numId w:val="4"/>
              </w:numPr>
              <w:spacing w:line="360" w:lineRule="auto"/>
              <w:ind w:right="372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C73A76">
              <w:rPr>
                <w:rFonts w:asciiTheme="minorHAnsi" w:hAnsiTheme="minorHAnsi" w:cstheme="minorHAnsi"/>
                <w:b w:val="0"/>
                <w:bCs w:val="0"/>
              </w:rPr>
              <w:t>Uzgodnienie z dnia 10.09.2024r., zezwalające na lokalizację sieci na działkach miejskich,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</w:t>
            </w:r>
            <w:r w:rsidRPr="00C73A76">
              <w:rPr>
                <w:rFonts w:asciiTheme="minorHAnsi" w:hAnsiTheme="minorHAnsi" w:cstheme="minorHAnsi"/>
                <w:b w:val="0"/>
                <w:bCs w:val="0"/>
              </w:rPr>
              <w:t>wydane przez Urząd Miejski w Kwidzynie</w:t>
            </w:r>
            <w:r w:rsidRPr="00C73A76">
              <w:rPr>
                <w:rFonts w:asciiTheme="minorHAnsi" w:hAnsiTheme="minorHAnsi" w:cstheme="minorHAnsi"/>
              </w:rPr>
              <w:t xml:space="preserve"> </w:t>
            </w:r>
            <w:r w:rsidR="00C314EF" w:rsidRPr="00C73A76">
              <w:rPr>
                <w:rFonts w:asciiTheme="minorHAnsi" w:hAnsiTheme="minorHAnsi" w:cstheme="minorHAnsi"/>
                <w:b w:val="0"/>
                <w:bCs w:val="0"/>
              </w:rPr>
              <w:t>……………</w:t>
            </w:r>
            <w:r>
              <w:rPr>
                <w:rFonts w:asciiTheme="minorHAnsi" w:hAnsiTheme="minorHAnsi" w:cstheme="minorHAnsi"/>
                <w:b w:val="0"/>
                <w:bCs w:val="0"/>
              </w:rPr>
              <w:t>………………………………..…</w:t>
            </w:r>
            <w:r w:rsidRPr="00C73A76">
              <w:rPr>
                <w:rFonts w:asciiTheme="minorHAnsi" w:hAnsiTheme="minorHAnsi" w:cstheme="minorHAnsi"/>
                <w:b w:val="0"/>
                <w:bCs w:val="0"/>
              </w:rPr>
              <w:t>.</w:t>
            </w:r>
            <w:r w:rsidR="00DA313F" w:rsidRPr="00C73A76">
              <w:rPr>
                <w:rFonts w:asciiTheme="minorHAnsi" w:hAnsiTheme="minorHAnsi" w:cstheme="minorHAnsi"/>
                <w:b w:val="0"/>
                <w:bCs w:val="0"/>
              </w:rPr>
              <w:t>3</w:t>
            </w:r>
          </w:p>
          <w:p w14:paraId="60E9B4C2" w14:textId="284FBB14" w:rsidR="00214C70" w:rsidRDefault="00C73A76" w:rsidP="00DB5E0C">
            <w:pPr>
              <w:pStyle w:val="Nagwektabeli"/>
              <w:numPr>
                <w:ilvl w:val="0"/>
                <w:numId w:val="4"/>
              </w:numPr>
              <w:spacing w:line="360" w:lineRule="auto"/>
              <w:ind w:right="372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C73A76">
              <w:rPr>
                <w:rFonts w:asciiTheme="minorHAnsi" w:hAnsiTheme="minorHAnsi" w:cstheme="minorHAnsi"/>
                <w:b w:val="0"/>
                <w:bCs w:val="0"/>
              </w:rPr>
              <w:t>Uzgodnienie (opinia archeologiczna) z dnia 06.11.2024r., wydane przez Pomorskiego Wojewódzkiego Konserwatora Zabytków w Gdańsku</w:t>
            </w:r>
            <w:r>
              <w:rPr>
                <w:rFonts w:asciiTheme="minorHAnsi" w:hAnsiTheme="minorHAnsi" w:cstheme="minorHAnsi"/>
                <w:b w:val="0"/>
                <w:bCs w:val="0"/>
              </w:rPr>
              <w:t>………………………………………………..6</w:t>
            </w:r>
          </w:p>
          <w:p w14:paraId="2415BE01" w14:textId="4EAE6F58" w:rsidR="00C73A76" w:rsidRPr="00DB5E0C" w:rsidRDefault="00DB5E0C" w:rsidP="00DB5E0C">
            <w:pPr>
              <w:pStyle w:val="wojtekstyl1"/>
              <w:numPr>
                <w:ilvl w:val="0"/>
                <w:numId w:val="4"/>
              </w:numPr>
              <w:tabs>
                <w:tab w:val="clear" w:pos="851"/>
                <w:tab w:val="left" w:pos="993"/>
              </w:tabs>
              <w:spacing w:line="276" w:lineRule="auto"/>
              <w:jc w:val="both"/>
              <w:rPr>
                <w:rFonts w:asciiTheme="minorHAnsi" w:hAnsiTheme="minorHAnsi" w:cstheme="minorHAnsi"/>
                <w:bCs/>
                <w:szCs w:val="24"/>
              </w:rPr>
            </w:pPr>
            <w:r w:rsidRPr="00410FCB">
              <w:rPr>
                <w:rFonts w:asciiTheme="minorHAnsi" w:hAnsiTheme="minorHAnsi" w:cstheme="minorHAnsi"/>
                <w:bCs/>
                <w:szCs w:val="24"/>
              </w:rPr>
              <w:t>Decyzja wydana przez Konserwatora Zabytków Powiatu Kwidzyńskiego</w:t>
            </w:r>
            <w:r w:rsidR="00C73A76" w:rsidRPr="00DB5E0C">
              <w:rPr>
                <w:rFonts w:asciiTheme="minorHAnsi" w:hAnsiTheme="minorHAnsi" w:cstheme="minorHAnsi"/>
              </w:rPr>
              <w:t>………</w:t>
            </w:r>
            <w:r>
              <w:rPr>
                <w:rFonts w:asciiTheme="minorHAnsi" w:hAnsiTheme="minorHAnsi" w:cstheme="minorHAnsi"/>
              </w:rPr>
              <w:t>……….</w:t>
            </w:r>
            <w:r w:rsidR="00C73A76" w:rsidRPr="00DB5E0C">
              <w:rPr>
                <w:rFonts w:asciiTheme="minorHAnsi" w:hAnsiTheme="minorHAnsi" w:cstheme="minorHAnsi"/>
              </w:rPr>
              <w:t>…</w:t>
            </w:r>
            <w:r w:rsidR="008D271F" w:rsidRPr="00DB5E0C">
              <w:rPr>
                <w:rFonts w:asciiTheme="minorHAnsi" w:hAnsiTheme="minorHAnsi" w:cstheme="minorHAnsi"/>
              </w:rPr>
              <w:t>.9</w:t>
            </w:r>
          </w:p>
          <w:p w14:paraId="26062414" w14:textId="44F330B3" w:rsidR="00E55BEF" w:rsidRPr="00C73A76" w:rsidRDefault="00E55BEF" w:rsidP="00DB5E0C">
            <w:pPr>
              <w:pStyle w:val="Nagwektabeli"/>
              <w:numPr>
                <w:ilvl w:val="0"/>
                <w:numId w:val="4"/>
              </w:numPr>
              <w:spacing w:line="360" w:lineRule="auto"/>
              <w:ind w:right="372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Decyzja znak WO.6124.1.24.2024, z dnia 03.09.2024r.,wyłączająca grunty z produkcji rolniczej, wydana przez Starostę Kwidzyńskiego………………………………………………………11</w:t>
            </w:r>
          </w:p>
          <w:p w14:paraId="3384A02B" w14:textId="593585AE" w:rsidR="008D271F" w:rsidRPr="008D271F" w:rsidRDefault="008D271F" w:rsidP="00DB5E0C">
            <w:pPr>
              <w:pStyle w:val="Nagwektabeli"/>
              <w:numPr>
                <w:ilvl w:val="0"/>
                <w:numId w:val="4"/>
              </w:numPr>
              <w:spacing w:line="360" w:lineRule="auto"/>
              <w:ind w:right="372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8D271F">
              <w:rPr>
                <w:rFonts w:asciiTheme="minorHAnsi" w:hAnsiTheme="minorHAnsi" w:cstheme="minorHAnsi"/>
                <w:b w:val="0"/>
                <w:bCs w:val="0"/>
              </w:rPr>
              <w:t>Warunki nr P/24/013153 przyłączenia do sieci elektroenergetycznej z dnia 04.032024r., wydane przez Energa Operator</w:t>
            </w:r>
            <w:r>
              <w:rPr>
                <w:rFonts w:asciiTheme="minorHAnsi" w:hAnsiTheme="minorHAnsi" w:cstheme="minorHAnsi"/>
                <w:b w:val="0"/>
                <w:bCs w:val="0"/>
              </w:rPr>
              <w:t>…………………………………………………………..1</w:t>
            </w:r>
            <w:r w:rsidR="00E55BEF">
              <w:rPr>
                <w:rFonts w:asciiTheme="minorHAnsi" w:hAnsiTheme="minorHAnsi" w:cstheme="minorHAnsi"/>
                <w:b w:val="0"/>
                <w:bCs w:val="0"/>
              </w:rPr>
              <w:t>4</w:t>
            </w:r>
          </w:p>
          <w:p w14:paraId="067056F2" w14:textId="0D1516AB" w:rsidR="001A2AE0" w:rsidRDefault="008D271F" w:rsidP="00DB5E0C">
            <w:pPr>
              <w:pStyle w:val="Nagwektabeli"/>
              <w:numPr>
                <w:ilvl w:val="0"/>
                <w:numId w:val="4"/>
              </w:numPr>
              <w:spacing w:line="360" w:lineRule="auto"/>
              <w:ind w:right="372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A865E0">
              <w:rPr>
                <w:rFonts w:asciiTheme="minorHAnsi" w:hAnsiTheme="minorHAnsi" w:cstheme="minorHAnsi"/>
                <w:b w:val="0"/>
                <w:bCs w:val="0"/>
              </w:rPr>
              <w:t>Protokół z narady koordynacyjnej</w:t>
            </w:r>
            <w:r>
              <w:rPr>
                <w:rFonts w:asciiTheme="minorHAnsi" w:hAnsiTheme="minorHAnsi" w:cstheme="minorHAnsi"/>
                <w:b w:val="0"/>
                <w:bCs w:val="0"/>
              </w:rPr>
              <w:t xml:space="preserve"> ………………………………………………………………….……..</w:t>
            </w:r>
            <w:r w:rsidR="001A2AE0" w:rsidRPr="008D271F">
              <w:rPr>
                <w:rFonts w:asciiTheme="minorHAnsi" w:hAnsiTheme="minorHAnsi" w:cstheme="minorHAnsi"/>
                <w:b w:val="0"/>
                <w:bCs w:val="0"/>
              </w:rPr>
              <w:t>.1</w:t>
            </w:r>
            <w:r w:rsidR="00E55BEF">
              <w:rPr>
                <w:rFonts w:asciiTheme="minorHAnsi" w:hAnsiTheme="minorHAnsi" w:cstheme="minorHAnsi"/>
                <w:b w:val="0"/>
                <w:bCs w:val="0"/>
              </w:rPr>
              <w:t>7</w:t>
            </w:r>
          </w:p>
          <w:p w14:paraId="339A1CD1" w14:textId="7401DDC3" w:rsidR="002F1BD2" w:rsidRPr="008D271F" w:rsidRDefault="002F1BD2" w:rsidP="00DB5E0C">
            <w:pPr>
              <w:pStyle w:val="Nagwektabeli"/>
              <w:numPr>
                <w:ilvl w:val="0"/>
                <w:numId w:val="4"/>
              </w:numPr>
              <w:spacing w:line="360" w:lineRule="auto"/>
              <w:ind w:right="372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8D271F">
              <w:rPr>
                <w:rFonts w:asciiTheme="minorHAnsi" w:hAnsiTheme="minorHAnsi" w:cstheme="minorHAnsi"/>
                <w:b w:val="0"/>
                <w:bCs w:val="0"/>
              </w:rPr>
              <w:t>Informacja dotycząca bezpieczeństwa i ochrony zdrowia……………</w:t>
            </w:r>
            <w:r w:rsidR="008D271F">
              <w:rPr>
                <w:rFonts w:asciiTheme="minorHAnsi" w:hAnsiTheme="minorHAnsi" w:cstheme="minorHAnsi"/>
                <w:b w:val="0"/>
                <w:bCs w:val="0"/>
              </w:rPr>
              <w:t>…………………………..</w:t>
            </w:r>
            <w:r w:rsidR="00E55BEF">
              <w:rPr>
                <w:rFonts w:asciiTheme="minorHAnsi" w:hAnsiTheme="minorHAnsi" w:cstheme="minorHAnsi"/>
                <w:b w:val="0"/>
                <w:bCs w:val="0"/>
              </w:rPr>
              <w:t>21</w:t>
            </w:r>
          </w:p>
          <w:p w14:paraId="3A50549E" w14:textId="77777777" w:rsidR="002F1BD2" w:rsidRPr="00C92716" w:rsidRDefault="002F1BD2" w:rsidP="002F1BD2">
            <w:pPr>
              <w:pStyle w:val="Nagwektabeli"/>
              <w:jc w:val="both"/>
              <w:rPr>
                <w:rFonts w:asciiTheme="minorHAnsi" w:hAnsiTheme="minorHAnsi" w:cstheme="minorHAnsi"/>
                <w:sz w:val="32"/>
                <w:szCs w:val="32"/>
              </w:rPr>
            </w:pPr>
          </w:p>
        </w:tc>
      </w:tr>
    </w:tbl>
    <w:p w14:paraId="7450FE14" w14:textId="77777777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83B9FF8" w14:textId="5B7F3E02" w:rsidR="00204BBD" w:rsidRDefault="00204BBD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3B7AC285" w14:textId="6230405F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70226722" w14:textId="77777777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65349AF" w14:textId="243EADFF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13A5C6F0" w14:textId="59CD9A9C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58542C31" w14:textId="30303715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44BDEDF4" w14:textId="455E94DD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5881B95A" w14:textId="03B08E16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2747940C" w14:textId="000750BA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33B0A42C" w14:textId="1A96F318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2BF8AF4B" w14:textId="7E69A656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361F2622" w14:textId="6406A79D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E5913E4" w14:textId="6A5CF435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0B118221" w14:textId="39B9DC8B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2A4E8EF3" w14:textId="22CEBA93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FD85904" w14:textId="59DBD075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0D908D2" w14:textId="013444D9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4D41E32B" w14:textId="73B4B426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766FFEB4" w14:textId="418B249E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1208AA87" w14:textId="77777777" w:rsidR="00952CD3" w:rsidRDefault="00952CD3" w:rsidP="00A873DF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5EDDA0E9" w14:textId="7772F617" w:rsidR="00204BBD" w:rsidRPr="00204BBD" w:rsidRDefault="00204BBD" w:rsidP="00204BBD">
      <w:pPr>
        <w:rPr>
          <w:rFonts w:asciiTheme="minorHAnsi" w:hAnsiTheme="minorHAnsi" w:cstheme="minorHAnsi"/>
        </w:rPr>
      </w:pPr>
    </w:p>
    <w:p w14:paraId="1057BC55" w14:textId="10E0B29E" w:rsidR="00204BBD" w:rsidRPr="00204BBD" w:rsidRDefault="00204BBD" w:rsidP="00204BBD">
      <w:pPr>
        <w:rPr>
          <w:rFonts w:asciiTheme="minorHAnsi" w:hAnsiTheme="minorHAnsi" w:cstheme="minorHAnsi"/>
        </w:rPr>
      </w:pPr>
    </w:p>
    <w:p w14:paraId="1731118C" w14:textId="507AD989" w:rsidR="00204BBD" w:rsidRPr="00204BBD" w:rsidRDefault="00204BBD" w:rsidP="00204BBD">
      <w:pPr>
        <w:rPr>
          <w:rFonts w:asciiTheme="minorHAnsi" w:hAnsiTheme="minorHAnsi" w:cstheme="minorHAnsi"/>
        </w:rPr>
      </w:pPr>
    </w:p>
    <w:p w14:paraId="13F84705" w14:textId="36C95406" w:rsidR="00204BBD" w:rsidRPr="00204BBD" w:rsidRDefault="00204BBD" w:rsidP="00204BBD">
      <w:pPr>
        <w:rPr>
          <w:rFonts w:asciiTheme="minorHAnsi" w:hAnsiTheme="minorHAnsi" w:cstheme="minorHAnsi"/>
        </w:rPr>
      </w:pPr>
    </w:p>
    <w:p w14:paraId="64A92F69" w14:textId="498CC90D" w:rsidR="00204BBD" w:rsidRPr="00204BBD" w:rsidRDefault="00204BBD" w:rsidP="00204BBD">
      <w:pPr>
        <w:rPr>
          <w:rFonts w:asciiTheme="minorHAnsi" w:hAnsiTheme="minorHAnsi" w:cstheme="minorHAnsi"/>
        </w:rPr>
      </w:pPr>
    </w:p>
    <w:p w14:paraId="3909E5DE" w14:textId="4BC44FF0" w:rsidR="00204BBD" w:rsidRPr="00204BBD" w:rsidRDefault="00204BBD" w:rsidP="00204BBD">
      <w:pPr>
        <w:rPr>
          <w:rFonts w:asciiTheme="minorHAnsi" w:hAnsiTheme="minorHAnsi" w:cstheme="minorHAnsi"/>
        </w:rPr>
      </w:pPr>
    </w:p>
    <w:p w14:paraId="453B7F4E" w14:textId="1D950281" w:rsidR="00204BBD" w:rsidRDefault="00204BBD" w:rsidP="00204BBD">
      <w:pPr>
        <w:jc w:val="center"/>
        <w:rPr>
          <w:rFonts w:asciiTheme="minorHAnsi" w:hAnsiTheme="minorHAnsi" w:cstheme="minorHAnsi"/>
        </w:rPr>
      </w:pPr>
    </w:p>
    <w:p w14:paraId="788DCA5A" w14:textId="7298E770" w:rsidR="00204BBD" w:rsidRDefault="00204BBD" w:rsidP="00204BBD">
      <w:pPr>
        <w:jc w:val="center"/>
        <w:rPr>
          <w:rFonts w:asciiTheme="minorHAnsi" w:hAnsiTheme="minorHAnsi" w:cstheme="minorHAnsi"/>
        </w:rPr>
      </w:pPr>
    </w:p>
    <w:p w14:paraId="6EF3A08E" w14:textId="136364F2" w:rsidR="00204BBD" w:rsidRDefault="00204BBD" w:rsidP="00204BBD">
      <w:pPr>
        <w:jc w:val="center"/>
        <w:rPr>
          <w:rFonts w:asciiTheme="minorHAnsi" w:hAnsiTheme="minorHAnsi" w:cstheme="minorHAnsi"/>
        </w:rPr>
      </w:pPr>
    </w:p>
    <w:p w14:paraId="6724470B" w14:textId="75C6547F" w:rsidR="00204BBD" w:rsidRDefault="00204BBD" w:rsidP="00204BBD">
      <w:pPr>
        <w:jc w:val="center"/>
        <w:rPr>
          <w:rFonts w:asciiTheme="minorHAnsi" w:hAnsiTheme="minorHAnsi" w:cstheme="minorHAnsi"/>
        </w:rPr>
      </w:pPr>
    </w:p>
    <w:p w14:paraId="4D847CF0" w14:textId="77777777" w:rsidR="00204BBD" w:rsidRDefault="00204BBD" w:rsidP="00204BBD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EB9E0D9" w14:textId="77777777" w:rsidR="00204BBD" w:rsidRDefault="00204BBD" w:rsidP="00204BBD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p w14:paraId="6BF3D79F" w14:textId="77777777" w:rsidR="00204BBD" w:rsidRPr="00806369" w:rsidRDefault="00204BBD" w:rsidP="00204BBD">
      <w:pPr>
        <w:suppressAutoHyphens w:val="0"/>
        <w:textAlignment w:val="auto"/>
        <w:rPr>
          <w:rFonts w:asciiTheme="minorHAnsi" w:hAnsiTheme="minorHAnsi" w:cstheme="minorHAnsi"/>
          <w:color w:val="FF0000"/>
        </w:rPr>
      </w:pPr>
    </w:p>
    <w:tbl>
      <w:tblPr>
        <w:tblpPr w:leftFromText="141" w:rightFromText="141" w:vertAnchor="page" w:horzAnchor="margin" w:tblpY="1549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88"/>
        <w:gridCol w:w="1311"/>
        <w:gridCol w:w="529"/>
        <w:gridCol w:w="2180"/>
        <w:gridCol w:w="979"/>
        <w:gridCol w:w="45"/>
        <w:gridCol w:w="1025"/>
        <w:gridCol w:w="1025"/>
        <w:gridCol w:w="1025"/>
      </w:tblGrid>
      <w:tr w:rsidR="00B518C9" w:rsidRPr="00BE6FA6" w14:paraId="0B8B3EB6" w14:textId="77777777" w:rsidTr="00B518C9">
        <w:trPr>
          <w:trHeight w:val="259"/>
        </w:trPr>
        <w:tc>
          <w:tcPr>
            <w:tcW w:w="9607" w:type="dxa"/>
            <w:gridSpan w:val="9"/>
            <w:shd w:val="clear" w:color="auto" w:fill="auto"/>
            <w:vAlign w:val="center"/>
          </w:tcPr>
          <w:p w14:paraId="13219CDB" w14:textId="77777777" w:rsidR="00B518C9" w:rsidRPr="0087026A" w:rsidRDefault="00B518C9" w:rsidP="00B518C9">
            <w:pPr>
              <w:jc w:val="center"/>
              <w:rPr>
                <w:rFonts w:ascii="Calibri" w:eastAsia="Calibri" w:hAnsi="Calibri"/>
                <w:i/>
                <w:lang w:eastAsia="en-US"/>
              </w:rPr>
            </w:pPr>
            <w:r w:rsidRPr="0087026A">
              <w:rPr>
                <w:rFonts w:ascii="Calibri" w:eastAsia="Calibri" w:hAnsi="Calibri"/>
                <w:i/>
                <w:lang w:eastAsia="en-US"/>
              </w:rPr>
              <w:t xml:space="preserve">Strona tytułowa </w:t>
            </w:r>
          </w:p>
        </w:tc>
      </w:tr>
      <w:tr w:rsidR="00B518C9" w:rsidRPr="00BE6FA6" w14:paraId="44FCEED3" w14:textId="77777777" w:rsidTr="00B518C9">
        <w:trPr>
          <w:trHeight w:val="956"/>
        </w:trPr>
        <w:tc>
          <w:tcPr>
            <w:tcW w:w="9607" w:type="dxa"/>
            <w:gridSpan w:val="9"/>
            <w:shd w:val="clear" w:color="auto" w:fill="auto"/>
            <w:vAlign w:val="center"/>
          </w:tcPr>
          <w:p w14:paraId="77F19056" w14:textId="77777777" w:rsidR="00B518C9" w:rsidRPr="00786AC3" w:rsidRDefault="00B518C9" w:rsidP="00B518C9">
            <w:pPr>
              <w:jc w:val="center"/>
              <w:rPr>
                <w:rFonts w:ascii="Calibri" w:eastAsia="Calibri" w:hAnsi="Calibri"/>
                <w:b/>
                <w:sz w:val="28"/>
                <w:szCs w:val="28"/>
                <w:lang w:eastAsia="en-US"/>
              </w:rPr>
            </w:pPr>
          </w:p>
          <w:p w14:paraId="16C0C67B" w14:textId="77777777" w:rsidR="00B518C9" w:rsidRDefault="00B518C9" w:rsidP="00B518C9">
            <w:pPr>
              <w:jc w:val="center"/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</w:pPr>
          </w:p>
          <w:p w14:paraId="30F4B078" w14:textId="7C8B2669" w:rsidR="00B518C9" w:rsidRDefault="00B518C9" w:rsidP="00B518C9">
            <w:pPr>
              <w:jc w:val="center"/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</w:pPr>
            <w:r w:rsidRPr="00B518C9"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  <w:t>INFORMACJA DOTYCZĄCA BEZPIECZEŃSTWA I OCHRONY ZDROWIA</w:t>
            </w:r>
          </w:p>
          <w:p w14:paraId="014D8029" w14:textId="77777777" w:rsidR="00B518C9" w:rsidRPr="00B518C9" w:rsidRDefault="00B518C9" w:rsidP="00B518C9">
            <w:pPr>
              <w:jc w:val="center"/>
              <w:rPr>
                <w:rFonts w:ascii="Calibri" w:eastAsia="Calibri" w:hAnsi="Calibri"/>
                <w:b/>
                <w:sz w:val="32"/>
                <w:szCs w:val="32"/>
                <w:lang w:eastAsia="en-US"/>
              </w:rPr>
            </w:pPr>
          </w:p>
          <w:p w14:paraId="3E8665D2" w14:textId="77777777" w:rsidR="00B518C9" w:rsidRPr="00786AC3" w:rsidRDefault="00B518C9" w:rsidP="00B518C9">
            <w:pPr>
              <w:jc w:val="center"/>
              <w:rPr>
                <w:rFonts w:ascii="Calibri" w:eastAsia="Calibri" w:hAnsi="Calibri"/>
                <w:i/>
                <w:sz w:val="28"/>
                <w:szCs w:val="28"/>
                <w:lang w:eastAsia="en-US"/>
              </w:rPr>
            </w:pPr>
          </w:p>
        </w:tc>
      </w:tr>
      <w:tr w:rsidR="002B18C0" w:rsidRPr="00BE6FA6" w14:paraId="7A908FF3" w14:textId="77777777" w:rsidTr="00E83866">
        <w:trPr>
          <w:trHeight w:val="574"/>
        </w:trPr>
        <w:tc>
          <w:tcPr>
            <w:tcW w:w="1488" w:type="dxa"/>
            <w:shd w:val="clear" w:color="auto" w:fill="auto"/>
            <w:vAlign w:val="center"/>
          </w:tcPr>
          <w:p w14:paraId="3662DDB5" w14:textId="77777777" w:rsidR="002B18C0" w:rsidRPr="00474C42" w:rsidRDefault="002B18C0" w:rsidP="00B518C9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Data opracowania</w:t>
            </w:r>
          </w:p>
        </w:tc>
        <w:tc>
          <w:tcPr>
            <w:tcW w:w="1311" w:type="dxa"/>
            <w:shd w:val="clear" w:color="auto" w:fill="auto"/>
            <w:vAlign w:val="center"/>
          </w:tcPr>
          <w:p w14:paraId="09E0466B" w14:textId="5D9AF9AC" w:rsidR="002B18C0" w:rsidRPr="00BE6FA6" w:rsidRDefault="00EB3900" w:rsidP="00B518C9">
            <w:pPr>
              <w:rPr>
                <w:rFonts w:ascii="Calibri" w:eastAsia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i/>
                <w:lang w:eastAsia="en-US"/>
              </w:rPr>
              <w:t>1</w:t>
            </w:r>
            <w:r w:rsidR="001659ED">
              <w:rPr>
                <w:rFonts w:ascii="Calibri" w:eastAsia="Calibri" w:hAnsi="Calibri"/>
                <w:i/>
                <w:lang w:eastAsia="en-US"/>
              </w:rPr>
              <w:t>1</w:t>
            </w:r>
            <w:r w:rsidRPr="003534E3">
              <w:rPr>
                <w:rFonts w:ascii="Calibri" w:eastAsia="Calibri" w:hAnsi="Calibri"/>
                <w:i/>
                <w:lang w:eastAsia="en-US"/>
              </w:rPr>
              <w:t>.</w:t>
            </w:r>
            <w:r w:rsidR="00F97F3A">
              <w:rPr>
                <w:rFonts w:ascii="Calibri" w:eastAsia="Calibri" w:hAnsi="Calibri"/>
                <w:i/>
                <w:lang w:eastAsia="en-US"/>
              </w:rPr>
              <w:t>1</w:t>
            </w:r>
            <w:r w:rsidR="001659ED">
              <w:rPr>
                <w:rFonts w:ascii="Calibri" w:eastAsia="Calibri" w:hAnsi="Calibri"/>
                <w:i/>
                <w:lang w:eastAsia="en-US"/>
              </w:rPr>
              <w:t>1</w:t>
            </w:r>
            <w:r w:rsidRPr="003534E3">
              <w:rPr>
                <w:rFonts w:ascii="Calibri" w:eastAsia="Calibri" w:hAnsi="Calibri"/>
                <w:i/>
                <w:lang w:eastAsia="en-US"/>
              </w:rPr>
              <w:t>.202</w:t>
            </w:r>
            <w:r w:rsidR="001659ED">
              <w:rPr>
                <w:rFonts w:ascii="Calibri" w:eastAsia="Calibri" w:hAnsi="Calibri"/>
                <w:i/>
                <w:lang w:eastAsia="en-US"/>
              </w:rPr>
              <w:t>4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7BFA2C4B" w14:textId="77777777" w:rsidR="002B18C0" w:rsidRPr="00474C42" w:rsidRDefault="002B18C0" w:rsidP="00B518C9">
            <w:pPr>
              <w:jc w:val="right"/>
              <w:rPr>
                <w:rFonts w:ascii="Calibri" w:eastAsia="Calibri" w:hAnsi="Calibri"/>
                <w:b/>
                <w:i/>
                <w:noProof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Numer egz.</w:t>
            </w:r>
          </w:p>
        </w:tc>
        <w:tc>
          <w:tcPr>
            <w:tcW w:w="1024" w:type="dxa"/>
            <w:gridSpan w:val="2"/>
            <w:shd w:val="clear" w:color="auto" w:fill="auto"/>
            <w:vAlign w:val="center"/>
          </w:tcPr>
          <w:p w14:paraId="356A421F" w14:textId="77777777" w:rsidR="002B18C0" w:rsidRPr="00BB750B" w:rsidRDefault="002B18C0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 w:rsidRPr="00BB750B">
              <w:rPr>
                <w:rFonts w:ascii="Calibri" w:eastAsia="Calibri" w:hAnsi="Calibri"/>
                <w:i/>
                <w:iCs/>
                <w:lang w:eastAsia="en-US"/>
              </w:rPr>
              <w:t>1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F5AD85B" w14:textId="7B2AD640" w:rsidR="002B18C0" w:rsidRPr="00BB750B" w:rsidRDefault="002B18C0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 w:rsidRPr="00BB750B">
              <w:rPr>
                <w:rFonts w:ascii="Calibri" w:eastAsia="Calibri" w:hAnsi="Calibri"/>
                <w:i/>
                <w:iCs/>
                <w:lang w:eastAsia="en-US"/>
              </w:rPr>
              <w:t>2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7F9CC4E3" w14:textId="3C3A3047" w:rsidR="002B18C0" w:rsidRPr="00BB750B" w:rsidRDefault="002B18C0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 w:rsidRPr="00BB750B">
              <w:rPr>
                <w:rFonts w:ascii="Calibri" w:eastAsia="Calibri" w:hAnsi="Calibri"/>
                <w:i/>
                <w:iCs/>
                <w:lang w:eastAsia="en-US"/>
              </w:rPr>
              <w:t>3</w:t>
            </w:r>
          </w:p>
        </w:tc>
        <w:tc>
          <w:tcPr>
            <w:tcW w:w="1025" w:type="dxa"/>
            <w:shd w:val="clear" w:color="auto" w:fill="auto"/>
            <w:vAlign w:val="center"/>
          </w:tcPr>
          <w:p w14:paraId="1C40BC9D" w14:textId="48777641" w:rsidR="002B18C0" w:rsidRPr="00BB750B" w:rsidRDefault="002B18C0" w:rsidP="00B518C9">
            <w:pPr>
              <w:jc w:val="center"/>
              <w:rPr>
                <w:rFonts w:ascii="Calibri" w:eastAsia="Calibri" w:hAnsi="Calibri"/>
                <w:i/>
                <w:iCs/>
                <w:lang w:eastAsia="en-US"/>
              </w:rPr>
            </w:pPr>
            <w:r>
              <w:rPr>
                <w:rFonts w:ascii="Calibri" w:eastAsia="Calibri" w:hAnsi="Calibri"/>
                <w:i/>
                <w:iCs/>
                <w:lang w:eastAsia="en-US"/>
              </w:rPr>
              <w:t>4</w:t>
            </w:r>
          </w:p>
        </w:tc>
      </w:tr>
      <w:tr w:rsidR="00B518C9" w:rsidRPr="00BE6FA6" w14:paraId="36231F9C" w14:textId="77777777" w:rsidTr="00B518C9">
        <w:trPr>
          <w:trHeight w:val="1467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16EF50F8" w14:textId="77777777" w:rsidR="00B518C9" w:rsidRPr="00474C42" w:rsidRDefault="00B518C9" w:rsidP="00B518C9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Jednostka projektowa</w:t>
            </w:r>
          </w:p>
        </w:tc>
        <w:tc>
          <w:tcPr>
            <w:tcW w:w="2709" w:type="dxa"/>
            <w:gridSpan w:val="2"/>
            <w:shd w:val="clear" w:color="auto" w:fill="auto"/>
            <w:vAlign w:val="center"/>
          </w:tcPr>
          <w:p w14:paraId="7601FEF3" w14:textId="77777777" w:rsidR="00B518C9" w:rsidRPr="00BE6FA6" w:rsidRDefault="00B518C9" w:rsidP="00B518C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i/>
                <w:noProof/>
                <w:sz w:val="20"/>
                <w:szCs w:val="22"/>
                <w:lang w:eastAsia="en-US"/>
              </w:rPr>
              <w:drawing>
                <wp:inline distT="0" distB="0" distL="0" distR="0" wp14:anchorId="305620E3" wp14:editId="5A03C420">
                  <wp:extent cx="1584960" cy="1905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8496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99" w:type="dxa"/>
            <w:gridSpan w:val="5"/>
            <w:shd w:val="clear" w:color="auto" w:fill="auto"/>
            <w:vAlign w:val="center"/>
          </w:tcPr>
          <w:p w14:paraId="459EADB5" w14:textId="77777777" w:rsidR="00B518C9" w:rsidRPr="00BE6FA6" w:rsidRDefault="00B518C9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>PRACOWNIA PROJEKTOWA INŻYNIERII SANITARNEJ „SANSYSTEMS”</w:t>
            </w:r>
          </w:p>
          <w:p w14:paraId="737AD54A" w14:textId="77777777" w:rsidR="00B518C9" w:rsidRPr="00BE6FA6" w:rsidRDefault="00B518C9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>WOJCIECH PANEK</w:t>
            </w:r>
          </w:p>
          <w:p w14:paraId="4A555E3C" w14:textId="77777777" w:rsidR="00B518C9" w:rsidRPr="00BE6FA6" w:rsidRDefault="00B518C9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Adamowo 86</w:t>
            </w: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>, 14-240 Susz</w:t>
            </w:r>
          </w:p>
          <w:p w14:paraId="480D026E" w14:textId="77777777" w:rsidR="00B518C9" w:rsidRPr="00BE6FA6" w:rsidRDefault="00B518C9" w:rsidP="00B518C9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BE6FA6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tel. 507869828, e-mail: </w:t>
            </w:r>
            <w:hyperlink r:id="rId10" w:history="1">
              <w:r w:rsidRPr="00BE6FA6">
                <w:rPr>
                  <w:rFonts w:ascii="Calibri" w:eastAsia="Calibri" w:hAnsi="Calibri"/>
                  <w:color w:val="0563C1"/>
                  <w:sz w:val="22"/>
                  <w:szCs w:val="22"/>
                  <w:u w:val="single"/>
                  <w:lang w:eastAsia="en-US"/>
                </w:rPr>
                <w:t>sansystems@wp.pl</w:t>
              </w:r>
            </w:hyperlink>
          </w:p>
        </w:tc>
      </w:tr>
      <w:tr w:rsidR="008D271F" w:rsidRPr="00BE6FA6" w14:paraId="320B470D" w14:textId="77777777" w:rsidTr="00B518C9">
        <w:trPr>
          <w:trHeight w:val="708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7C8081DA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Nazwa zamierzenia budowlanego</w:t>
            </w: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74AA3DF3" w14:textId="77777777" w:rsidR="008D271F" w:rsidRDefault="008D271F" w:rsidP="008D271F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42178445" w14:textId="77777777" w:rsidR="008D271F" w:rsidRDefault="008D271F" w:rsidP="008D271F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lang w:eastAsia="en-US"/>
              </w:rPr>
              <w:t>BUDOWA KOLEKTORA SANITARNEGO TŁOCZNEGO WRAZ Z PRZEPOMPOWNIĄ ŚCIEKÓW</w:t>
            </w:r>
            <w:r>
              <w:rPr>
                <w:rFonts w:ascii="Calibri" w:eastAsia="Calibri" w:hAnsi="Calibri" w:cs="Calibri"/>
                <w:b/>
                <w:lang w:eastAsia="en-US"/>
              </w:rPr>
              <w:t xml:space="preserve"> ŁĄKOWA – WIŚLANA</w:t>
            </w:r>
          </w:p>
          <w:p w14:paraId="7D0132EA" w14:textId="52D7913A" w:rsidR="008D271F" w:rsidRPr="00474C42" w:rsidRDefault="008D271F" w:rsidP="008D271F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</w:p>
        </w:tc>
      </w:tr>
      <w:tr w:rsidR="008D271F" w:rsidRPr="00BE6FA6" w14:paraId="1BAF9096" w14:textId="77777777" w:rsidTr="00B518C9">
        <w:trPr>
          <w:trHeight w:val="628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75B183ED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</w:p>
          <w:p w14:paraId="361F22DE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Adres obiektu</w:t>
            </w:r>
          </w:p>
          <w:p w14:paraId="63897D95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2CA39C4A" w14:textId="20282FA5" w:rsidR="008D271F" w:rsidRPr="00474C42" w:rsidRDefault="008D271F" w:rsidP="008D271F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>woj. pomorskie., powiat kwidzyński, miejscowość Kwidzyn</w:t>
            </w:r>
          </w:p>
        </w:tc>
      </w:tr>
      <w:tr w:rsidR="008D271F" w:rsidRPr="00BE6FA6" w14:paraId="553C125D" w14:textId="77777777" w:rsidTr="00B518C9">
        <w:trPr>
          <w:trHeight w:val="515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394A8BD5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 xml:space="preserve">Kategoria obiektu </w:t>
            </w: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7BE32CD6" w14:textId="053F6B37" w:rsidR="008D271F" w:rsidRPr="00474C42" w:rsidRDefault="008D271F" w:rsidP="008D271F">
            <w:pPr>
              <w:jc w:val="center"/>
              <w:rPr>
                <w:rFonts w:ascii="Calibri" w:eastAsia="Calibri" w:hAnsi="Calibri" w:cs="Calibri"/>
                <w:b/>
                <w:lang w:eastAsia="en-US"/>
              </w:rPr>
            </w:pPr>
            <w:r w:rsidRPr="00474C42">
              <w:rPr>
                <w:rFonts w:ascii="Calibri" w:eastAsia="Calibri" w:hAnsi="Calibri" w:cs="Calibri"/>
                <w:b/>
                <w:lang w:eastAsia="en-US"/>
              </w:rPr>
              <w:t>XXVI</w:t>
            </w:r>
          </w:p>
        </w:tc>
      </w:tr>
      <w:tr w:rsidR="008D271F" w:rsidRPr="00BE6FA6" w14:paraId="6B3309C4" w14:textId="77777777" w:rsidTr="00B518C9">
        <w:trPr>
          <w:trHeight w:val="1838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7C99671A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</w:p>
          <w:p w14:paraId="2415512D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Nazwa jednostki ewidencyjnej, nazwa i nr obrębu ewidencyjnego</w:t>
            </w:r>
          </w:p>
          <w:p w14:paraId="60D7E138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 xml:space="preserve">numery działek ewidencyjnych </w:t>
            </w:r>
          </w:p>
          <w:p w14:paraId="54E8122F" w14:textId="77777777" w:rsidR="008D271F" w:rsidRPr="00474C42" w:rsidRDefault="008D271F" w:rsidP="008D271F">
            <w:pPr>
              <w:rPr>
                <w:rFonts w:ascii="Calibri" w:eastAsia="Calibri" w:hAnsi="Calibri"/>
                <w:i/>
                <w:lang w:eastAsia="en-US"/>
              </w:rPr>
            </w:pP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5166FFE7" w14:textId="77777777" w:rsidR="008D271F" w:rsidRPr="00DA0CF9" w:rsidRDefault="008D271F" w:rsidP="008D271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 xml:space="preserve">jednostka </w:t>
            </w:r>
            <w:proofErr w:type="spellStart"/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ewid</w:t>
            </w:r>
            <w:proofErr w:type="spellEnd"/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. 220701_1 – M. Kwidzyn</w:t>
            </w:r>
          </w:p>
          <w:p w14:paraId="77741C41" w14:textId="77777777" w:rsidR="008D271F" w:rsidRPr="00DA0CF9" w:rsidRDefault="008D271F" w:rsidP="008D271F">
            <w:pPr>
              <w:jc w:val="center"/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OBR. 0013 - DZ. 5/12;</w:t>
            </w:r>
          </w:p>
          <w:p w14:paraId="55EC7435" w14:textId="3C6CD390" w:rsidR="008D271F" w:rsidRPr="00CD3340" w:rsidRDefault="008D271F" w:rsidP="008D271F">
            <w:pPr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DA0CF9">
              <w:rPr>
                <w:rFonts w:ascii="Calibri" w:eastAsia="Calibri" w:hAnsi="Calibri" w:cs="Calibri"/>
                <w:b/>
                <w:bCs/>
                <w:sz w:val="20"/>
                <w:lang w:eastAsia="en-US"/>
              </w:rPr>
              <w:t>OBR. 0005 - DZ. 6/3, 6/4, 12, 13, 32/1, 33, 36, 37, 42</w:t>
            </w:r>
          </w:p>
        </w:tc>
      </w:tr>
      <w:tr w:rsidR="00242374" w:rsidRPr="00BE6FA6" w14:paraId="66547C6F" w14:textId="77777777" w:rsidTr="00B518C9">
        <w:trPr>
          <w:trHeight w:val="725"/>
        </w:trPr>
        <w:tc>
          <w:tcPr>
            <w:tcW w:w="2799" w:type="dxa"/>
            <w:gridSpan w:val="2"/>
            <w:shd w:val="clear" w:color="auto" w:fill="auto"/>
            <w:vAlign w:val="center"/>
          </w:tcPr>
          <w:p w14:paraId="200A8F5A" w14:textId="77777777" w:rsidR="00242374" w:rsidRPr="00474C42" w:rsidRDefault="00242374" w:rsidP="00242374">
            <w:pPr>
              <w:rPr>
                <w:rFonts w:ascii="Calibri" w:eastAsia="Calibri" w:hAnsi="Calibri"/>
                <w:i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Nazwa i adres inwestora</w:t>
            </w:r>
          </w:p>
        </w:tc>
        <w:tc>
          <w:tcPr>
            <w:tcW w:w="6808" w:type="dxa"/>
            <w:gridSpan w:val="7"/>
            <w:shd w:val="clear" w:color="auto" w:fill="auto"/>
            <w:vAlign w:val="center"/>
          </w:tcPr>
          <w:p w14:paraId="51CF3CC2" w14:textId="77777777" w:rsidR="00242374" w:rsidRDefault="00242374" w:rsidP="00242374">
            <w:pPr>
              <w:jc w:val="center"/>
              <w:rPr>
                <w:rFonts w:ascii="Calibri" w:eastAsia="Calibri" w:hAnsi="Calibri" w:cs="Calibri"/>
                <w:b/>
                <w:bCs/>
                <w:lang w:eastAsia="en-US"/>
              </w:rPr>
            </w:pPr>
            <w:r w:rsidRPr="00BB750B">
              <w:rPr>
                <w:rFonts w:ascii="Calibri" w:eastAsia="Calibri" w:hAnsi="Calibri" w:cs="Calibri"/>
                <w:b/>
                <w:bCs/>
                <w:lang w:eastAsia="en-US"/>
              </w:rPr>
              <w:t xml:space="preserve">Przedsiębiorstwo Wodociągowo-Kanalizacyjne Kwidzyn </w:t>
            </w:r>
          </w:p>
          <w:p w14:paraId="7FE3EEFE" w14:textId="165ACA87" w:rsidR="00242374" w:rsidRPr="00474C42" w:rsidRDefault="00242374" w:rsidP="00242374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BB750B">
              <w:rPr>
                <w:rFonts w:ascii="Calibri" w:eastAsia="Calibri" w:hAnsi="Calibri" w:cs="Calibri"/>
                <w:b/>
                <w:bCs/>
                <w:lang w:eastAsia="en-US"/>
              </w:rPr>
              <w:t>Spółka z o.o., ul. Sportowa 29, 82-500 Kwidzyn</w:t>
            </w:r>
          </w:p>
        </w:tc>
      </w:tr>
      <w:tr w:rsidR="00B518C9" w:rsidRPr="00BE6FA6" w14:paraId="13A7A730" w14:textId="77777777" w:rsidTr="00B518C9">
        <w:trPr>
          <w:trHeight w:val="568"/>
        </w:trPr>
        <w:tc>
          <w:tcPr>
            <w:tcW w:w="9607" w:type="dxa"/>
            <w:gridSpan w:val="9"/>
            <w:shd w:val="clear" w:color="auto" w:fill="auto"/>
            <w:vAlign w:val="center"/>
          </w:tcPr>
          <w:p w14:paraId="52369965" w14:textId="77777777" w:rsidR="00B518C9" w:rsidRPr="00474C42" w:rsidRDefault="00B518C9" w:rsidP="00B518C9">
            <w:pPr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/>
                <w:i/>
                <w:lang w:eastAsia="en-US"/>
              </w:rPr>
              <w:t>Opracował</w:t>
            </w:r>
          </w:p>
        </w:tc>
      </w:tr>
      <w:tr w:rsidR="00B518C9" w:rsidRPr="00BE6FA6" w14:paraId="4C3F17DF" w14:textId="77777777" w:rsidTr="00B518C9">
        <w:trPr>
          <w:trHeight w:val="568"/>
        </w:trPr>
        <w:tc>
          <w:tcPr>
            <w:tcW w:w="3328" w:type="dxa"/>
            <w:gridSpan w:val="3"/>
            <w:shd w:val="clear" w:color="auto" w:fill="auto"/>
            <w:vAlign w:val="center"/>
          </w:tcPr>
          <w:p w14:paraId="21C59AB5" w14:textId="77777777" w:rsidR="00B518C9" w:rsidRPr="00474C42" w:rsidRDefault="00B518C9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Specjalność</w:t>
            </w:r>
          </w:p>
        </w:tc>
        <w:tc>
          <w:tcPr>
            <w:tcW w:w="3159" w:type="dxa"/>
            <w:gridSpan w:val="2"/>
            <w:shd w:val="clear" w:color="auto" w:fill="auto"/>
            <w:vAlign w:val="center"/>
          </w:tcPr>
          <w:p w14:paraId="34CCC30F" w14:textId="77777777" w:rsidR="00B518C9" w:rsidRPr="00474C42" w:rsidRDefault="00B518C9" w:rsidP="00B518C9">
            <w:pPr>
              <w:jc w:val="center"/>
              <w:rPr>
                <w:rFonts w:ascii="Calibri" w:eastAsia="Calibri" w:hAnsi="Calibri"/>
                <w:i/>
                <w:lang w:eastAsia="en-US"/>
              </w:rPr>
            </w:pPr>
            <w:r>
              <w:rPr>
                <w:rFonts w:ascii="Calibri" w:eastAsia="Calibri" w:hAnsi="Calibri"/>
                <w:i/>
                <w:lang w:eastAsia="en-US"/>
              </w:rPr>
              <w:t>Funkcja, imię i nazwisko</w:t>
            </w:r>
          </w:p>
          <w:p w14:paraId="2E63DDDB" w14:textId="77777777" w:rsidR="00B518C9" w:rsidRPr="00474C42" w:rsidRDefault="00B518C9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nr uprawnień</w:t>
            </w:r>
          </w:p>
        </w:tc>
        <w:tc>
          <w:tcPr>
            <w:tcW w:w="3120" w:type="dxa"/>
            <w:gridSpan w:val="4"/>
            <w:shd w:val="clear" w:color="auto" w:fill="auto"/>
            <w:vAlign w:val="center"/>
          </w:tcPr>
          <w:p w14:paraId="4842F85E" w14:textId="77777777" w:rsidR="00B518C9" w:rsidRPr="00474C42" w:rsidRDefault="00B518C9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  <w:r w:rsidRPr="00474C42">
              <w:rPr>
                <w:rFonts w:ascii="Calibri" w:eastAsia="Calibri" w:hAnsi="Calibri"/>
                <w:i/>
                <w:lang w:eastAsia="en-US"/>
              </w:rPr>
              <w:t>Podpis</w:t>
            </w:r>
          </w:p>
        </w:tc>
      </w:tr>
      <w:tr w:rsidR="00B518C9" w:rsidRPr="00BE6FA6" w14:paraId="041880DA" w14:textId="77777777" w:rsidTr="00B518C9">
        <w:trPr>
          <w:trHeight w:val="1282"/>
        </w:trPr>
        <w:tc>
          <w:tcPr>
            <w:tcW w:w="3328" w:type="dxa"/>
            <w:gridSpan w:val="3"/>
            <w:shd w:val="clear" w:color="auto" w:fill="auto"/>
            <w:vAlign w:val="center"/>
          </w:tcPr>
          <w:p w14:paraId="2B83AB2B" w14:textId="77777777" w:rsidR="00B518C9" w:rsidRPr="00474C42" w:rsidRDefault="00B518C9" w:rsidP="00B518C9">
            <w:pPr>
              <w:jc w:val="center"/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Sanitarna</w:t>
            </w:r>
          </w:p>
        </w:tc>
        <w:tc>
          <w:tcPr>
            <w:tcW w:w="3159" w:type="dxa"/>
            <w:gridSpan w:val="2"/>
            <w:shd w:val="clear" w:color="auto" w:fill="auto"/>
            <w:vAlign w:val="center"/>
          </w:tcPr>
          <w:p w14:paraId="754A4C56" w14:textId="77777777" w:rsidR="00B518C9" w:rsidRDefault="00B518C9" w:rsidP="00B518C9">
            <w:pP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Projektant:</w:t>
            </w:r>
          </w:p>
          <w:p w14:paraId="3E5F7687" w14:textId="77777777" w:rsidR="00B518C9" w:rsidRPr="00474C42" w:rsidRDefault="00B518C9" w:rsidP="00B518C9">
            <w:pP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 xml:space="preserve">inż. Wojciech Panek </w:t>
            </w:r>
          </w:p>
          <w:p w14:paraId="6F52F979" w14:textId="77777777" w:rsidR="00B518C9" w:rsidRPr="00CD3340" w:rsidRDefault="00B518C9" w:rsidP="00B518C9">
            <w:pPr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proofErr w:type="spellStart"/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upr</w:t>
            </w:r>
            <w:proofErr w:type="spellEnd"/>
            <w:r w:rsidRPr="00474C42"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  <w:t>. nr WAM/0151/POOS/14</w:t>
            </w:r>
          </w:p>
        </w:tc>
        <w:tc>
          <w:tcPr>
            <w:tcW w:w="3120" w:type="dxa"/>
            <w:gridSpan w:val="4"/>
            <w:shd w:val="clear" w:color="auto" w:fill="auto"/>
            <w:vAlign w:val="center"/>
          </w:tcPr>
          <w:p w14:paraId="5D398E64" w14:textId="77777777" w:rsidR="00B518C9" w:rsidRPr="00BE6FA6" w:rsidRDefault="00B518C9" w:rsidP="00B518C9">
            <w:pPr>
              <w:jc w:val="center"/>
              <w:rPr>
                <w:rFonts w:ascii="Calibri" w:eastAsia="Calibri" w:hAnsi="Calibri" w:cs="Calibri"/>
                <w:lang w:eastAsia="en-US"/>
              </w:rPr>
            </w:pPr>
          </w:p>
        </w:tc>
      </w:tr>
    </w:tbl>
    <w:p w14:paraId="39813FD1" w14:textId="2E7A1057" w:rsidR="000A59D7" w:rsidRDefault="000A59D7" w:rsidP="00204BBD">
      <w:pPr>
        <w:rPr>
          <w:rFonts w:asciiTheme="minorHAnsi" w:hAnsiTheme="minorHAnsi" w:cstheme="minorHAnsi"/>
        </w:rPr>
      </w:pPr>
    </w:p>
    <w:p w14:paraId="781D8003" w14:textId="1EC4DAA5" w:rsidR="000A59D7" w:rsidRDefault="000A59D7" w:rsidP="002B02A2">
      <w:pPr>
        <w:suppressAutoHyphens w:val="0"/>
        <w:spacing w:line="276" w:lineRule="auto"/>
        <w:textAlignment w:val="auto"/>
        <w:rPr>
          <w:rFonts w:asciiTheme="minorHAnsi" w:hAnsiTheme="minorHAnsi" w:cstheme="minorHAnsi"/>
          <w:color w:val="FF0000"/>
        </w:rPr>
      </w:pPr>
    </w:p>
    <w:p w14:paraId="0C75F170" w14:textId="77777777" w:rsidR="000A59D7" w:rsidRPr="00646859" w:rsidRDefault="000A59D7" w:rsidP="000A59D7">
      <w:pPr>
        <w:pStyle w:val="wojtekstyl1"/>
        <w:spacing w:line="276" w:lineRule="auto"/>
        <w:jc w:val="both"/>
        <w:rPr>
          <w:b/>
          <w:i/>
        </w:rPr>
      </w:pPr>
      <w:r w:rsidRPr="00646859">
        <w:rPr>
          <w:b/>
          <w:i/>
        </w:rPr>
        <w:lastRenderedPageBreak/>
        <w:t>Kierownik budowy zgodnie z art. 21a, ust, 1 i 2 ustawy Prawo budowlane, jest obowiązany przed rozpoczęciem robót sporządzić plan bezpieczeństwa i ochrony zdrowia.</w:t>
      </w:r>
    </w:p>
    <w:p w14:paraId="23BC1EE5" w14:textId="77777777" w:rsidR="000A59D7" w:rsidRPr="00646859" w:rsidRDefault="000A59D7" w:rsidP="000A59D7">
      <w:pPr>
        <w:pStyle w:val="wojtekstyl1"/>
        <w:spacing w:line="276" w:lineRule="auto"/>
        <w:jc w:val="center"/>
        <w:rPr>
          <w:b/>
          <w:sz w:val="22"/>
          <w:szCs w:val="22"/>
        </w:rPr>
      </w:pPr>
    </w:p>
    <w:p w14:paraId="02F9FC6E" w14:textId="77777777" w:rsidR="000A59D7" w:rsidRPr="00646859" w:rsidRDefault="000A59D7" w:rsidP="000A59D7">
      <w:pPr>
        <w:pStyle w:val="wojtekstyl1"/>
        <w:spacing w:line="276" w:lineRule="auto"/>
        <w:rPr>
          <w:b/>
          <w:bCs/>
        </w:rPr>
      </w:pPr>
      <w:r w:rsidRPr="00646859">
        <w:rPr>
          <w:b/>
          <w:bCs/>
        </w:rPr>
        <w:t>1. Zakres robót dla całego zamierzenia budowlanego oraz kolejność realizacji poszczególnych obiektów</w:t>
      </w:r>
    </w:p>
    <w:p w14:paraId="4B55B524" w14:textId="77777777" w:rsidR="000A59D7" w:rsidRPr="00646859" w:rsidRDefault="000A59D7" w:rsidP="000A59D7">
      <w:pPr>
        <w:pStyle w:val="wojtekstyl1"/>
        <w:spacing w:line="276" w:lineRule="auto"/>
        <w:rPr>
          <w:spacing w:val="-20"/>
        </w:rPr>
      </w:pPr>
    </w:p>
    <w:p w14:paraId="2C705F0C" w14:textId="77777777" w:rsidR="00754EA2" w:rsidRPr="00646859" w:rsidRDefault="00754EA2" w:rsidP="00754EA2">
      <w:pPr>
        <w:pStyle w:val="wojtekstyl1"/>
        <w:spacing w:line="276" w:lineRule="auto"/>
      </w:pPr>
      <w:r w:rsidRPr="00646859">
        <w:t>Roboty budowlane dla projektowanych sieci obejmują:</w:t>
      </w:r>
    </w:p>
    <w:p w14:paraId="6DFB0BAD" w14:textId="77777777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ewentualne roboty przygotowawcze i porządkowe,</w:t>
      </w:r>
    </w:p>
    <w:p w14:paraId="52FBCE27" w14:textId="77777777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roboty ziemne (wykonanie wykopów</w:t>
      </w:r>
      <w:r>
        <w:rPr>
          <w:bCs/>
        </w:rPr>
        <w:t xml:space="preserve">, wykonanie przewiertów, </w:t>
      </w:r>
      <w:r w:rsidRPr="00646859">
        <w:rPr>
          <w:bCs/>
        </w:rPr>
        <w:t>odwodnienie wykopów, ułożenie podsypki pod rurociągi, zasypanie wykopów),</w:t>
      </w:r>
    </w:p>
    <w:p w14:paraId="212093FF" w14:textId="5EC1946E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roboty montażowe (montaż rurociągów</w:t>
      </w:r>
      <w:r>
        <w:rPr>
          <w:bCs/>
        </w:rPr>
        <w:t xml:space="preserve"> i armatury, </w:t>
      </w:r>
      <w:r w:rsidRPr="00646859">
        <w:rPr>
          <w:bCs/>
        </w:rPr>
        <w:t>próby szczelności przewodów),</w:t>
      </w:r>
    </w:p>
    <w:p w14:paraId="79DA71B4" w14:textId="77777777" w:rsidR="00754EA2" w:rsidRPr="00646859" w:rsidRDefault="00754EA2" w:rsidP="00754EA2">
      <w:pPr>
        <w:pStyle w:val="wojtekstyl1"/>
        <w:spacing w:line="276" w:lineRule="auto"/>
        <w:jc w:val="both"/>
        <w:rPr>
          <w:bCs/>
        </w:rPr>
      </w:pPr>
      <w:r w:rsidRPr="00646859">
        <w:rPr>
          <w:bCs/>
        </w:rPr>
        <w:t>Wykaz robót z zachowaniem kolejności realizacji poszczególnych obiektów:</w:t>
      </w:r>
    </w:p>
    <w:p w14:paraId="4C48FEF3" w14:textId="77777777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wytyczenie sieci w terenie,</w:t>
      </w:r>
    </w:p>
    <w:p w14:paraId="27699429" w14:textId="77777777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wykonanie robót porządkujących po trasie sieci z przygotowaniem do wejścia dla sprzętu,</w:t>
      </w:r>
    </w:p>
    <w:p w14:paraId="1865A13E" w14:textId="77777777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lokalizacja poprzez wykonanie wykopów odkrywkowych istniejącego uzbrojenia terenu wraz z zaznaczeniem miejsc kolizyjnych,</w:t>
      </w:r>
    </w:p>
    <w:p w14:paraId="0DE791C8" w14:textId="77777777" w:rsidR="00754EA2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przystąpienie do robót ziemnych mechanicznych i ręcznych (wykonywanie wykopów),</w:t>
      </w:r>
    </w:p>
    <w:p w14:paraId="07D0595C" w14:textId="77777777" w:rsidR="00754EA2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wykonanie przewiertów sterowanych,</w:t>
      </w:r>
    </w:p>
    <w:p w14:paraId="5F00DEA2" w14:textId="77777777" w:rsidR="00754EA2" w:rsidRPr="00646859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odwadnianie wykopów,</w:t>
      </w:r>
    </w:p>
    <w:p w14:paraId="3F69E03E" w14:textId="65474BC8" w:rsidR="00754EA2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646859">
        <w:rPr>
          <w:bCs/>
        </w:rPr>
        <w:t>montaż rurociągów</w:t>
      </w:r>
      <w:r w:rsidR="001A2AE0">
        <w:rPr>
          <w:bCs/>
        </w:rPr>
        <w:t xml:space="preserve"> i armatury</w:t>
      </w:r>
      <w:r w:rsidRPr="00646859">
        <w:rPr>
          <w:bCs/>
        </w:rPr>
        <w:t>,</w:t>
      </w:r>
    </w:p>
    <w:p w14:paraId="4A5BFE7F" w14:textId="33DA0826" w:rsidR="0092482E" w:rsidRDefault="0092482E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montaż przepompowni ścieków,</w:t>
      </w:r>
    </w:p>
    <w:p w14:paraId="05572CD7" w14:textId="77777777" w:rsidR="0092482E" w:rsidRDefault="0092482E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wykonanie zagospodarowania terenu przepompowni,</w:t>
      </w:r>
    </w:p>
    <w:p w14:paraId="55352E4A" w14:textId="4D0E11F0" w:rsidR="0092482E" w:rsidRDefault="0092482E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 xml:space="preserve">wykonanie przyłącza kablowego, </w:t>
      </w:r>
    </w:p>
    <w:p w14:paraId="4E6C4790" w14:textId="04B6D1D5" w:rsidR="00754EA2" w:rsidRPr="001A2AE0" w:rsidRDefault="00754EA2" w:rsidP="00CF3964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1A2AE0">
        <w:rPr>
          <w:bCs/>
        </w:rPr>
        <w:t>sprawdzenie szczelności przewodów,</w:t>
      </w:r>
    </w:p>
    <w:p w14:paraId="2B023A34" w14:textId="1B96B4A1" w:rsidR="00754EA2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5E29E0">
        <w:rPr>
          <w:bCs/>
        </w:rPr>
        <w:t>zasypanie wraz z ubiciem warstwami,</w:t>
      </w:r>
    </w:p>
    <w:p w14:paraId="7F9C56D5" w14:textId="53F3754A" w:rsidR="00754EA2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>ewentualne odtworzenie nawierzchni utwardzonych,</w:t>
      </w:r>
    </w:p>
    <w:p w14:paraId="5A0CA426" w14:textId="7198682C" w:rsidR="000A59D7" w:rsidRDefault="00754EA2" w:rsidP="00754EA2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754EA2">
        <w:rPr>
          <w:bCs/>
        </w:rPr>
        <w:t>uporządkowanie terenu po robotach</w:t>
      </w:r>
      <w:r>
        <w:rPr>
          <w:bCs/>
        </w:rPr>
        <w:t>.</w:t>
      </w:r>
    </w:p>
    <w:p w14:paraId="18503012" w14:textId="77777777" w:rsidR="00754EA2" w:rsidRDefault="00754EA2" w:rsidP="000A59D7">
      <w:pPr>
        <w:pStyle w:val="wojtekstyl1"/>
        <w:spacing w:line="276" w:lineRule="auto"/>
        <w:rPr>
          <w:b/>
          <w:bCs/>
        </w:rPr>
      </w:pPr>
    </w:p>
    <w:p w14:paraId="32022CD5" w14:textId="7967A5CA" w:rsidR="000A59D7" w:rsidRPr="00646859" w:rsidRDefault="000A59D7" w:rsidP="000A59D7">
      <w:pPr>
        <w:pStyle w:val="wojtekstyl1"/>
        <w:spacing w:line="276" w:lineRule="auto"/>
      </w:pPr>
      <w:r w:rsidRPr="00646859">
        <w:rPr>
          <w:b/>
          <w:bCs/>
        </w:rPr>
        <w:t>2. Wykaz istniejących obiektów budowlanych</w:t>
      </w:r>
    </w:p>
    <w:p w14:paraId="187EB7DB" w14:textId="77777777" w:rsidR="000A59D7" w:rsidRPr="00646859" w:rsidRDefault="000A59D7" w:rsidP="000A59D7">
      <w:pPr>
        <w:pStyle w:val="wojtekstyl1"/>
        <w:spacing w:line="276" w:lineRule="auto"/>
      </w:pPr>
    </w:p>
    <w:p w14:paraId="5060032E" w14:textId="77777777" w:rsidR="000A59D7" w:rsidRPr="000D3E48" w:rsidRDefault="000A59D7" w:rsidP="000A59D7">
      <w:pPr>
        <w:pStyle w:val="wojtekstyl1"/>
        <w:spacing w:line="276" w:lineRule="auto"/>
        <w:jc w:val="both"/>
        <w:rPr>
          <w:bCs/>
        </w:rPr>
      </w:pPr>
      <w:r w:rsidRPr="000D3E48">
        <w:rPr>
          <w:bCs/>
        </w:rPr>
        <w:t>Na obszarze objętym inwestycją występuje następujące uzbrojenie terenu:</w:t>
      </w:r>
    </w:p>
    <w:p w14:paraId="3865D6ED" w14:textId="77777777" w:rsidR="0092482E" w:rsidRPr="00906998" w:rsidRDefault="0092482E" w:rsidP="0092482E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906998">
        <w:rPr>
          <w:bCs/>
        </w:rPr>
        <w:t>sieć wodociągowa,</w:t>
      </w:r>
    </w:p>
    <w:p w14:paraId="35F307DB" w14:textId="77777777" w:rsidR="0092482E" w:rsidRPr="00906998" w:rsidRDefault="0092482E" w:rsidP="0092482E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906998">
        <w:rPr>
          <w:bCs/>
        </w:rPr>
        <w:t>sieć kanalizacji ogólnospławnej,</w:t>
      </w:r>
    </w:p>
    <w:p w14:paraId="47813A85" w14:textId="77777777" w:rsidR="0092482E" w:rsidRPr="00906998" w:rsidRDefault="0092482E" w:rsidP="0092482E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906998">
        <w:rPr>
          <w:bCs/>
        </w:rPr>
        <w:t>sieć gazowa,</w:t>
      </w:r>
    </w:p>
    <w:p w14:paraId="43AED19D" w14:textId="77777777" w:rsidR="0092482E" w:rsidRPr="00906998" w:rsidRDefault="0092482E" w:rsidP="0092482E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906998">
        <w:rPr>
          <w:bCs/>
        </w:rPr>
        <w:t>kable elektryczne,</w:t>
      </w:r>
    </w:p>
    <w:p w14:paraId="24AC50F3" w14:textId="77777777" w:rsidR="0092482E" w:rsidRPr="00906998" w:rsidRDefault="0092482E" w:rsidP="0092482E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906998">
        <w:rPr>
          <w:bCs/>
        </w:rPr>
        <w:t>linia kablowa napowietrzna.</w:t>
      </w:r>
    </w:p>
    <w:p w14:paraId="76279367" w14:textId="77777777" w:rsidR="000A59D7" w:rsidRPr="00EB3900" w:rsidRDefault="000A59D7" w:rsidP="000A59D7">
      <w:pPr>
        <w:pStyle w:val="wojtekstyl1"/>
        <w:spacing w:line="276" w:lineRule="auto"/>
        <w:rPr>
          <w:b/>
          <w:bCs/>
          <w:color w:val="FF0000"/>
        </w:rPr>
      </w:pPr>
    </w:p>
    <w:p w14:paraId="674EDF9C" w14:textId="77777777" w:rsidR="000A59D7" w:rsidRPr="000D3E48" w:rsidRDefault="000A59D7" w:rsidP="000A59D7">
      <w:pPr>
        <w:pStyle w:val="wojtekstyl1"/>
        <w:spacing w:line="276" w:lineRule="auto"/>
        <w:rPr>
          <w:b/>
          <w:bCs/>
        </w:rPr>
      </w:pPr>
      <w:r w:rsidRPr="000D3E48">
        <w:rPr>
          <w:b/>
          <w:bCs/>
        </w:rPr>
        <w:t>3. Elementy zagospodarowania terenu, które mogą stwarzać zagrożenie bezpieczeństwa i zdrowia ludzi</w:t>
      </w:r>
    </w:p>
    <w:p w14:paraId="57E553FD" w14:textId="77777777" w:rsidR="000A59D7" w:rsidRPr="00EB3900" w:rsidRDefault="000A59D7" w:rsidP="000A59D7">
      <w:pPr>
        <w:pStyle w:val="wojtekstyl1"/>
        <w:spacing w:line="276" w:lineRule="auto"/>
        <w:rPr>
          <w:b/>
          <w:color w:val="FF0000"/>
        </w:rPr>
      </w:pPr>
    </w:p>
    <w:p w14:paraId="13D3F578" w14:textId="77777777" w:rsidR="000A59D7" w:rsidRPr="000D3E48" w:rsidRDefault="000A59D7" w:rsidP="000A59D7">
      <w:pPr>
        <w:pStyle w:val="wojtekstyl1"/>
        <w:spacing w:line="276" w:lineRule="auto"/>
      </w:pPr>
      <w:r w:rsidRPr="000D3E48">
        <w:t>Wykaz elementów zagospodarowania terenu mogących stwarzać zagrożenie bezpieczeństwa i zdrowia ludzi:</w:t>
      </w:r>
    </w:p>
    <w:p w14:paraId="5A1CC3FD" w14:textId="2A084861" w:rsidR="000A59D7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0D3E48">
        <w:rPr>
          <w:bCs/>
        </w:rPr>
        <w:t>sieć infrastruktury podziemnej</w:t>
      </w:r>
      <w:r w:rsidR="000D3E48" w:rsidRPr="000D3E48">
        <w:rPr>
          <w:bCs/>
        </w:rPr>
        <w:t>,</w:t>
      </w:r>
    </w:p>
    <w:p w14:paraId="6AFDF066" w14:textId="3961BD0D" w:rsidR="0092482E" w:rsidRPr="000D3E48" w:rsidRDefault="0092482E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>
        <w:rPr>
          <w:bCs/>
        </w:rPr>
        <w:t xml:space="preserve">rzeka, </w:t>
      </w:r>
    </w:p>
    <w:p w14:paraId="1ACD6A1D" w14:textId="47198720" w:rsidR="000D3E48" w:rsidRPr="000D3E48" w:rsidRDefault="000D3E48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0D3E48">
        <w:rPr>
          <w:bCs/>
        </w:rPr>
        <w:t xml:space="preserve">droga </w:t>
      </w:r>
      <w:r w:rsidR="0092482E">
        <w:rPr>
          <w:bCs/>
        </w:rPr>
        <w:t>miejska</w:t>
      </w:r>
      <w:r w:rsidRPr="000D3E48">
        <w:rPr>
          <w:bCs/>
        </w:rPr>
        <w:t>.</w:t>
      </w:r>
    </w:p>
    <w:p w14:paraId="1C979E59" w14:textId="77777777" w:rsidR="000A59D7" w:rsidRPr="00EB3900" w:rsidRDefault="000A59D7" w:rsidP="000A59D7">
      <w:pPr>
        <w:pStyle w:val="wojtekstyl1"/>
        <w:spacing w:line="276" w:lineRule="auto"/>
        <w:ind w:left="0"/>
        <w:jc w:val="both"/>
        <w:rPr>
          <w:bCs/>
          <w:color w:val="FF0000"/>
        </w:rPr>
      </w:pPr>
    </w:p>
    <w:p w14:paraId="7FA28336" w14:textId="77777777" w:rsidR="000A59D7" w:rsidRPr="0089657E" w:rsidRDefault="000A59D7" w:rsidP="000A59D7">
      <w:pPr>
        <w:pStyle w:val="wojtekstyl1"/>
        <w:spacing w:line="276" w:lineRule="auto"/>
        <w:rPr>
          <w:b/>
          <w:bCs/>
        </w:rPr>
      </w:pPr>
      <w:r w:rsidRPr="0089657E">
        <w:rPr>
          <w:b/>
          <w:bCs/>
        </w:rPr>
        <w:t>4. Zagrożenia mogące wystąpić podczas realizacji robót</w:t>
      </w:r>
    </w:p>
    <w:p w14:paraId="1890A861" w14:textId="77777777" w:rsidR="000A59D7" w:rsidRPr="0089657E" w:rsidRDefault="000A59D7" w:rsidP="000A59D7">
      <w:pPr>
        <w:pStyle w:val="wojtekstyl1"/>
        <w:spacing w:line="276" w:lineRule="auto"/>
        <w:rPr>
          <w:b/>
        </w:rPr>
      </w:pPr>
    </w:p>
    <w:p w14:paraId="00984B29" w14:textId="77777777" w:rsidR="000A59D7" w:rsidRPr="0089657E" w:rsidRDefault="000A59D7" w:rsidP="000A59D7">
      <w:pPr>
        <w:pStyle w:val="wojtekstyl1"/>
        <w:spacing w:line="276" w:lineRule="auto"/>
        <w:jc w:val="both"/>
        <w:rPr>
          <w:bCs/>
        </w:rPr>
      </w:pPr>
      <w:r w:rsidRPr="0089657E">
        <w:rPr>
          <w:bCs/>
        </w:rPr>
        <w:t>Wykaz zagrożeń mogących wystąpić podczas realizacji robót:</w:t>
      </w:r>
    </w:p>
    <w:p w14:paraId="6D882707" w14:textId="77777777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środki transportu poziomego i pionowego (przejeżdżające samochody, pracujące koparki, spycharki, zagęszczarki),</w:t>
      </w:r>
    </w:p>
    <w:p w14:paraId="1B4E2E28" w14:textId="77777777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głębokie wykopy,</w:t>
      </w:r>
    </w:p>
    <w:p w14:paraId="214D883A" w14:textId="77777777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zalanie wykopów wodami deszczowymi,</w:t>
      </w:r>
    </w:p>
    <w:p w14:paraId="366FEECA" w14:textId="77777777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osuwanie się skarp wykopów,</w:t>
      </w:r>
    </w:p>
    <w:p w14:paraId="7F288D6D" w14:textId="77777777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wpadnięcie do wykopu podczas jego wykonywania zasypywania lub układania w nim rurociągu,</w:t>
      </w:r>
    </w:p>
    <w:p w14:paraId="51C68AD4" w14:textId="77777777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potknięcie się, poślizgnięcie, wypadek na płaszczyźnie,</w:t>
      </w:r>
    </w:p>
    <w:p w14:paraId="48C8C726" w14:textId="3DF3E004" w:rsidR="000A59D7" w:rsidRPr="0089657E" w:rsidRDefault="000A59D7" w:rsidP="000A59D7">
      <w:pPr>
        <w:pStyle w:val="wojtekstyl1"/>
        <w:numPr>
          <w:ilvl w:val="0"/>
          <w:numId w:val="1"/>
        </w:numPr>
        <w:spacing w:line="276" w:lineRule="auto"/>
        <w:jc w:val="both"/>
        <w:rPr>
          <w:bCs/>
        </w:rPr>
      </w:pPr>
      <w:r w:rsidRPr="0089657E">
        <w:rPr>
          <w:bCs/>
        </w:rPr>
        <w:t>transport poziomy i pionowy elementów i materiałów (uderzenia lub przygniecenia)</w:t>
      </w:r>
      <w:r w:rsidR="0089657E" w:rsidRPr="0089657E">
        <w:rPr>
          <w:bCs/>
        </w:rPr>
        <w:t>.</w:t>
      </w:r>
    </w:p>
    <w:p w14:paraId="0B5566A4" w14:textId="77777777" w:rsidR="000A59D7" w:rsidRPr="00EB3900" w:rsidRDefault="000A59D7" w:rsidP="000A59D7">
      <w:pPr>
        <w:pStyle w:val="wojtekstyl1"/>
        <w:spacing w:line="276" w:lineRule="auto"/>
        <w:rPr>
          <w:color w:val="FF0000"/>
          <w:spacing w:val="-20"/>
        </w:rPr>
      </w:pPr>
    </w:p>
    <w:p w14:paraId="664F68E8" w14:textId="77777777" w:rsidR="000A59D7" w:rsidRPr="0089657E" w:rsidRDefault="000A59D7" w:rsidP="000A59D7">
      <w:pPr>
        <w:pStyle w:val="wojtekstyl1"/>
        <w:spacing w:line="276" w:lineRule="auto"/>
        <w:jc w:val="both"/>
        <w:rPr>
          <w:b/>
          <w:bCs/>
        </w:rPr>
      </w:pPr>
      <w:r w:rsidRPr="0089657E">
        <w:rPr>
          <w:b/>
          <w:bCs/>
        </w:rPr>
        <w:t>5. Sposób prowadzenia instruktażu pracowników przed przystąpieniem do realizacji robót niebezpiecznych</w:t>
      </w:r>
    </w:p>
    <w:p w14:paraId="0F78897D" w14:textId="77777777" w:rsidR="000A59D7" w:rsidRPr="0089657E" w:rsidRDefault="000A59D7" w:rsidP="000A59D7">
      <w:pPr>
        <w:pStyle w:val="wojtekstyl1"/>
        <w:spacing w:line="276" w:lineRule="auto"/>
        <w:jc w:val="both"/>
      </w:pPr>
    </w:p>
    <w:p w14:paraId="1E3F47E5" w14:textId="172ACB6A" w:rsidR="000A59D7" w:rsidRPr="0089657E" w:rsidRDefault="000A59D7" w:rsidP="000A59D7">
      <w:pPr>
        <w:pStyle w:val="wojtekstyl1"/>
        <w:spacing w:line="276" w:lineRule="auto"/>
        <w:jc w:val="both"/>
        <w:rPr>
          <w:bCs/>
        </w:rPr>
      </w:pPr>
      <w:r w:rsidRPr="0089657E">
        <w:rPr>
          <w:bCs/>
        </w:rPr>
        <w:tab/>
        <w:t>Przeprowadzenie instruktażu pracowników wchodzi w zakres obowiązków firmy, która będzie wykonywała własnymi siłami w/w prace. Roboty powinny być wykonywane z uwzględnieniem środków ochrony indywidualnej oraz pod specjalistycznym nadzorem. Prowadzenie nadzoru należy do obowiązków firmy spełniającej w/w zadania. Ponadto, podczas realizacji robót Wykonawca będzie przestrzegał wszystkich przepisów dotyczących bezpieczeństwa i higieny pracy. W szczególności Wykonawca ma obowiązek zadbać o zdrowie i bezpieczeństwo pracy swoich pracowników i zapewnić właściwe warunki pracy i warunki sanitarne. Wykonawca zapewni i utrzyma wszelkie urządzenia zabezpieczające oraz sprzęt i odpowiednią odzież dla ochrony osób zatrudnionych na placu budowy, oraz dla zapewnienia bezpieczeństwa publicznego. Wykonawca zapewni i utrzyma w odpowiednim stanie urządzenia socjalne dla personelu pracującego na placu budowy. Wykonawca musi przestrzegać i spełniać wszelkie przepisy krajowe odnoszące się do bezpieczeństwa i higieny pracy łącznie z urządzeniami socjalnymi.</w:t>
      </w:r>
    </w:p>
    <w:p w14:paraId="7CB5DA9A" w14:textId="77777777" w:rsidR="000A59D7" w:rsidRPr="0089657E" w:rsidRDefault="000A59D7" w:rsidP="000A59D7">
      <w:pPr>
        <w:pStyle w:val="wojtekstyl1"/>
        <w:spacing w:line="276" w:lineRule="auto"/>
        <w:jc w:val="both"/>
        <w:rPr>
          <w:bCs/>
        </w:rPr>
      </w:pPr>
      <w:r w:rsidRPr="0089657E">
        <w:rPr>
          <w:bCs/>
        </w:rPr>
        <w:tab/>
        <w:t>Zgodnie z artykułem 21a ust. 1 Ustawy „Prawo budowlane" Kierownik Budowy winien sporządzić lub zapewnić sporządzenie przed rozpoczęciem budowy plan bezpieczeństwa i ochrony zdrowia uwzględniając specyfikę obiektu budowlanego i warunki prowadzenia robót.</w:t>
      </w:r>
    </w:p>
    <w:p w14:paraId="679051E9" w14:textId="77777777" w:rsidR="000A59D7" w:rsidRPr="0089657E" w:rsidRDefault="000A59D7" w:rsidP="000A59D7">
      <w:pPr>
        <w:pStyle w:val="wojtekstyl1"/>
        <w:spacing w:line="276" w:lineRule="auto"/>
        <w:jc w:val="both"/>
        <w:rPr>
          <w:b/>
          <w:u w:val="single"/>
        </w:rPr>
      </w:pPr>
    </w:p>
    <w:p w14:paraId="26A33D2D" w14:textId="77777777" w:rsidR="000A59D7" w:rsidRPr="0089657E" w:rsidRDefault="000A59D7" w:rsidP="000A59D7">
      <w:pPr>
        <w:pStyle w:val="wojtekstyl1"/>
        <w:spacing w:line="276" w:lineRule="auto"/>
        <w:jc w:val="both"/>
      </w:pPr>
      <w:r w:rsidRPr="0089657E">
        <w:rPr>
          <w:b/>
          <w:bCs/>
        </w:rPr>
        <w:t>6. Środki techniczne i organizacyjnych zapobiegające niebezpieczeństwom wynikającym z wykonywania robót budowlanych w strefach szczególnego zagrożenia zdrowia lub w ich sąsiedztwie</w:t>
      </w:r>
    </w:p>
    <w:p w14:paraId="5F6E9F8B" w14:textId="77777777" w:rsidR="000A59D7" w:rsidRPr="0089657E" w:rsidRDefault="000A59D7" w:rsidP="000A59D7">
      <w:pPr>
        <w:pStyle w:val="wojtekstyl1"/>
        <w:spacing w:line="276" w:lineRule="auto"/>
        <w:rPr>
          <w:bCs/>
          <w:szCs w:val="24"/>
        </w:rPr>
      </w:pPr>
    </w:p>
    <w:p w14:paraId="31EB7A2E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teren budowy powinien być oznaczony i zabezpieczony zgodnie z przepisami,</w:t>
      </w:r>
    </w:p>
    <w:p w14:paraId="31BAF2A8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miejsca niebezpieczne powinny być odpowiednio oznakowane, </w:t>
      </w:r>
    </w:p>
    <w:p w14:paraId="6BFBD67E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materiały budowlane oraz materiały pochodzące z rozbiórki składować w sposób bezpieczny, w wyznaczonych do tego celu miejscach, </w:t>
      </w:r>
    </w:p>
    <w:p w14:paraId="37609A35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używany sprzęt i narzędzia powinny być sprawne, posiadać aktualne i odpowiednie atesty i dopuszczenia do stosowania,</w:t>
      </w:r>
    </w:p>
    <w:p w14:paraId="1008B59A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wszystkie użyte materiały muszą posiadać aprobaty techniczne lub deklarację zgodności,</w:t>
      </w:r>
    </w:p>
    <w:p w14:paraId="392BA053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lastRenderedPageBreak/>
        <w:t>maszyny i urządzenia powinny być zabezpieczone przed dostępem osób nieuprawnionych,</w:t>
      </w:r>
    </w:p>
    <w:p w14:paraId="59B25FA6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stanowiska pracy powinny być uporządkowane i dobrze oświetlone, </w:t>
      </w:r>
    </w:p>
    <w:p w14:paraId="2B0C58CB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 wykonawca jest zobowiązany do przestrzegania przepisów p.poż. i wyposażenia budowy w sprzęt p-</w:t>
      </w:r>
      <w:proofErr w:type="spellStart"/>
      <w:r w:rsidRPr="0089657E">
        <w:rPr>
          <w:bCs/>
          <w:szCs w:val="24"/>
        </w:rPr>
        <w:t>poż</w:t>
      </w:r>
      <w:proofErr w:type="spellEnd"/>
      <w:r w:rsidRPr="0089657E">
        <w:rPr>
          <w:bCs/>
          <w:szCs w:val="24"/>
        </w:rPr>
        <w:t>.,</w:t>
      </w:r>
    </w:p>
    <w:p w14:paraId="13B73665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na tablicy budowy należy umieścić telefony alarmowe straży pożarnej, pogotowia ratunkowego i policji,</w:t>
      </w:r>
    </w:p>
    <w:p w14:paraId="76AE8194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należy zapewnić łączność telefoniczną budowy z instytucjami alarmowymi (straż pożarna, pogotowie itp.)</w:t>
      </w:r>
    </w:p>
    <w:p w14:paraId="1FADF025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pracownicy powinni być wyposażeni w odzież ochronną i inne środki ochrony indywidualnej,</w:t>
      </w:r>
    </w:p>
    <w:p w14:paraId="6EE28C23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 pracownicy powinni być przeszkoleni w zakresie ochrony BHP i p.poż., </w:t>
      </w:r>
    </w:p>
    <w:p w14:paraId="04270C9C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prace powinny być prowadzone przez osoby z aktualnymi badaniami lekarskimi,</w:t>
      </w:r>
    </w:p>
    <w:p w14:paraId="691B73BE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prace powinny być prowadzone pod stałym nadzorem technicznym, </w:t>
      </w:r>
    </w:p>
    <w:p w14:paraId="5D342D44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prace powinny być prowadzone przez osoby posiadające aktualne uprawnienia i kwalifikacje,</w:t>
      </w:r>
    </w:p>
    <w:p w14:paraId="35B98376" w14:textId="412C52B2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należy zachować bezpieczne odległości od istniejącego uzbrojenia terenu, zwłaszcza od kabli energetycznych, </w:t>
      </w:r>
    </w:p>
    <w:p w14:paraId="28F52614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należy wykonać odpowiednie umocnienie ścian wykopów, </w:t>
      </w:r>
    </w:p>
    <w:p w14:paraId="5FC2896E" w14:textId="77777777" w:rsidR="000A59D7" w:rsidRPr="0089657E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 xml:space="preserve">wykopy w miejscach skrzyżowania z istniejącym uzbrojeniem podziemnym należy wykonywać ręcznie, </w:t>
      </w:r>
    </w:p>
    <w:p w14:paraId="451F3BB2" w14:textId="29870548" w:rsidR="000A59D7" w:rsidRDefault="000A59D7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89657E">
        <w:rPr>
          <w:bCs/>
          <w:szCs w:val="24"/>
        </w:rPr>
        <w:t>należy zapewnić właściwą organizację ruchu na drodze publicznej w czasie prowadzenia robót</w:t>
      </w:r>
      <w:r w:rsidR="00F97F3A">
        <w:rPr>
          <w:bCs/>
          <w:szCs w:val="24"/>
        </w:rPr>
        <w:t>,</w:t>
      </w:r>
    </w:p>
    <w:p w14:paraId="3BE267F5" w14:textId="5A8D388F" w:rsidR="00F97F3A" w:rsidRPr="0089657E" w:rsidRDefault="00F97F3A" w:rsidP="000A59D7">
      <w:pPr>
        <w:pStyle w:val="wojtekstyl1"/>
        <w:numPr>
          <w:ilvl w:val="0"/>
          <w:numId w:val="1"/>
        </w:numPr>
        <w:tabs>
          <w:tab w:val="clear" w:pos="851"/>
        </w:tabs>
        <w:spacing w:line="276" w:lineRule="auto"/>
        <w:ind w:left="851"/>
        <w:jc w:val="both"/>
        <w:rPr>
          <w:bCs/>
          <w:szCs w:val="24"/>
        </w:rPr>
      </w:pPr>
      <w:r w:rsidRPr="00F97F3A">
        <w:rPr>
          <w:bCs/>
          <w:szCs w:val="24"/>
        </w:rPr>
        <w:t>prace w pobliżu linii</w:t>
      </w:r>
      <w:r>
        <w:rPr>
          <w:bCs/>
          <w:szCs w:val="24"/>
        </w:rPr>
        <w:t xml:space="preserve"> energetycznej napowietrznej</w:t>
      </w:r>
      <w:r w:rsidRPr="00F97F3A">
        <w:rPr>
          <w:bCs/>
          <w:szCs w:val="24"/>
        </w:rPr>
        <w:t xml:space="preserve"> </w:t>
      </w:r>
      <w:r>
        <w:rPr>
          <w:bCs/>
          <w:szCs w:val="24"/>
        </w:rPr>
        <w:t xml:space="preserve">muszą być </w:t>
      </w:r>
      <w:r w:rsidRPr="00F97F3A">
        <w:rPr>
          <w:bCs/>
          <w:szCs w:val="24"/>
        </w:rPr>
        <w:t xml:space="preserve">wykonywane w technologii zapewniającej ciągłość zasilania odbiorców.    </w:t>
      </w:r>
    </w:p>
    <w:p w14:paraId="5A41E35F" w14:textId="77777777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 xml:space="preserve">Roboty budowlane należy wykonać zgodnie z: </w:t>
      </w:r>
    </w:p>
    <w:p w14:paraId="2CBC86D5" w14:textId="22D129F4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>1) Projektem budowlanym.</w:t>
      </w:r>
    </w:p>
    <w:p w14:paraId="578D729E" w14:textId="0604448F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>2) Rozporządzeniem Ministra Pracy i Polityki Socjalnej z dnia 26 września 1997 r. w sprawie ogólnych przepisów bezpieczeństwa i higieny pracy (Dz.U. Nr 129/97 poz. 844, tekst jednolity Dz.U. Nr 169/03 poz. 1650).</w:t>
      </w:r>
    </w:p>
    <w:p w14:paraId="6872FE0C" w14:textId="77777777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 xml:space="preserve">3) Rozporządzeniem Ministra Infrastruktury z dnia 6 lutego 2003 r. w sprawie bezpieczeństwa i higieny pracy podczas wykonywania robót budowlanych (Dz.U. Nr 47/03 poz. 401). </w:t>
      </w:r>
    </w:p>
    <w:p w14:paraId="1E890CB8" w14:textId="77777777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 xml:space="preserve">4) Rozporządzeniem Ministra Gospodarki Przestrzennej i Budownictwa z dnia 1 października 1993 r. w sprawie bezpieczeństwa i higieny pracy przy eksploatacji, remontach i konserwacji sieci kanalizacyjnych (Dz.U. 1993 nr 96 poz. 437). </w:t>
      </w:r>
    </w:p>
    <w:p w14:paraId="0AB9BA13" w14:textId="77777777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>5) Rozporządzeniem Ministra Gospodarki z dnia 28 marca 2013 r. w sprawie bezpieczeństwa i higieny pracy przy urządzeniach energetycznych (Dz.U. 2013 poz. 492).</w:t>
      </w:r>
    </w:p>
    <w:p w14:paraId="12242C78" w14:textId="2BB21514" w:rsidR="000A59D7" w:rsidRPr="0089657E" w:rsidRDefault="000A59D7" w:rsidP="000A59D7">
      <w:pPr>
        <w:pStyle w:val="wojtekstyl1"/>
        <w:spacing w:line="276" w:lineRule="auto"/>
        <w:ind w:left="284"/>
        <w:jc w:val="both"/>
        <w:rPr>
          <w:sz w:val="22"/>
          <w:szCs w:val="22"/>
        </w:rPr>
      </w:pPr>
      <w:r w:rsidRPr="0089657E">
        <w:rPr>
          <w:sz w:val="22"/>
          <w:szCs w:val="22"/>
        </w:rPr>
        <w:t>6) Rozporządzeniem Ministra Gospodarki z dnia 30.10.2002 r. w sprawie minimalnych wymagań dotyczących BHP w zakresie użytkowania maszyn przez pracowników podczas pracy (Dz.U. nr 191 poz. 1596 z późniejszymi zmianami).</w:t>
      </w:r>
    </w:p>
    <w:p w14:paraId="39E9B72F" w14:textId="4769C6FF" w:rsidR="0089657E" w:rsidRDefault="0089657E" w:rsidP="0089657E">
      <w:pPr>
        <w:pStyle w:val="wojtekstyl1"/>
        <w:spacing w:line="276" w:lineRule="auto"/>
        <w:ind w:left="284"/>
        <w:jc w:val="both"/>
        <w:rPr>
          <w:bCs/>
          <w:sz w:val="22"/>
          <w:szCs w:val="22"/>
        </w:rPr>
      </w:pPr>
      <w:r w:rsidRPr="0089657E">
        <w:rPr>
          <w:bCs/>
          <w:sz w:val="22"/>
          <w:szCs w:val="22"/>
        </w:rPr>
        <w:t xml:space="preserve">7) Rozporządzeniem Ministra Gospodarki z dnia 26 kwietnia 2013 r. w sprawie warunków technicznych, jakim powinny odpowiadać sieci gazowe i ich usytuowanie (Dz.U. 2013 nr 0 poz. 640). </w:t>
      </w:r>
    </w:p>
    <w:p w14:paraId="0A0917BE" w14:textId="77777777" w:rsidR="001A2AE0" w:rsidRPr="0089657E" w:rsidRDefault="001A2AE0" w:rsidP="001A2AE0">
      <w:pPr>
        <w:pStyle w:val="wojtekstyl1"/>
        <w:spacing w:line="276" w:lineRule="auto"/>
        <w:ind w:left="284"/>
        <w:jc w:val="both"/>
        <w:rPr>
          <w:bCs/>
          <w:sz w:val="22"/>
          <w:szCs w:val="22"/>
        </w:rPr>
      </w:pPr>
      <w:r w:rsidRPr="0089657E">
        <w:rPr>
          <w:bCs/>
          <w:sz w:val="22"/>
          <w:szCs w:val="22"/>
        </w:rPr>
        <w:t>8) Normą PN-91/M-34501 - Skrzyżowania gazociągów z przeszkodami terenowymi.</w:t>
      </w:r>
      <w:r w:rsidRPr="0089657E">
        <w:rPr>
          <w:bCs/>
          <w:sz w:val="22"/>
          <w:szCs w:val="22"/>
        </w:rPr>
        <w:tab/>
      </w:r>
    </w:p>
    <w:p w14:paraId="4003F842" w14:textId="77777777" w:rsidR="001A2AE0" w:rsidRPr="0089657E" w:rsidRDefault="001A2AE0" w:rsidP="0089657E">
      <w:pPr>
        <w:pStyle w:val="wojtekstyl1"/>
        <w:spacing w:line="276" w:lineRule="auto"/>
        <w:ind w:left="284"/>
        <w:jc w:val="both"/>
        <w:rPr>
          <w:bCs/>
          <w:sz w:val="22"/>
          <w:szCs w:val="22"/>
        </w:rPr>
      </w:pPr>
    </w:p>
    <w:sectPr w:rsidR="001A2AE0" w:rsidRPr="0089657E" w:rsidSect="00731D17">
      <w:pgSz w:w="11906" w:h="16838"/>
      <w:pgMar w:top="851" w:right="851" w:bottom="851" w:left="1418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D71DF" w14:textId="77777777" w:rsidR="00524DDD" w:rsidRDefault="00524DDD" w:rsidP="0072147B">
      <w:r>
        <w:separator/>
      </w:r>
    </w:p>
  </w:endnote>
  <w:endnote w:type="continuationSeparator" w:id="0">
    <w:p w14:paraId="1B1C1026" w14:textId="77777777" w:rsidR="00524DDD" w:rsidRDefault="00524DDD" w:rsidP="00721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BC6F51" w14:textId="77777777" w:rsidR="00524DDD" w:rsidRDefault="00524DDD" w:rsidP="0072147B">
      <w:r>
        <w:separator/>
      </w:r>
    </w:p>
  </w:footnote>
  <w:footnote w:type="continuationSeparator" w:id="0">
    <w:p w14:paraId="35706668" w14:textId="77777777" w:rsidR="00524DDD" w:rsidRDefault="00524DDD" w:rsidP="00721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0205A"/>
    <w:multiLevelType w:val="hybridMultilevel"/>
    <w:tmpl w:val="9CDE84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E6E1C"/>
    <w:multiLevelType w:val="hybridMultilevel"/>
    <w:tmpl w:val="D0CEFC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7E50D8"/>
    <w:multiLevelType w:val="hybridMultilevel"/>
    <w:tmpl w:val="9344214C"/>
    <w:lvl w:ilvl="0" w:tplc="151AFC1E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260D53"/>
    <w:multiLevelType w:val="hybridMultilevel"/>
    <w:tmpl w:val="DA52F728"/>
    <w:lvl w:ilvl="0" w:tplc="BE78B95C">
      <w:start w:val="4"/>
      <w:numFmt w:val="bullet"/>
      <w:lvlText w:val="-"/>
      <w:lvlJc w:val="left"/>
      <w:pPr>
        <w:ind w:left="901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1" w:hanging="360"/>
      </w:pPr>
      <w:rPr>
        <w:rFonts w:ascii="Wingdings" w:hAnsi="Wingdings" w:hint="default"/>
      </w:rPr>
    </w:lvl>
  </w:abstractNum>
  <w:num w:numId="1" w16cid:durableId="1218666578">
    <w:abstractNumId w:val="3"/>
  </w:num>
  <w:num w:numId="2" w16cid:durableId="1310938271">
    <w:abstractNumId w:val="0"/>
  </w:num>
  <w:num w:numId="3" w16cid:durableId="2103256178">
    <w:abstractNumId w:val="1"/>
  </w:num>
  <w:num w:numId="4" w16cid:durableId="188497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63A"/>
    <w:rsid w:val="00007D32"/>
    <w:rsid w:val="00014B2A"/>
    <w:rsid w:val="000428EB"/>
    <w:rsid w:val="00083B4D"/>
    <w:rsid w:val="0009381B"/>
    <w:rsid w:val="000A24C7"/>
    <w:rsid w:val="000A25F3"/>
    <w:rsid w:val="000A59D7"/>
    <w:rsid w:val="000B11B6"/>
    <w:rsid w:val="000C1610"/>
    <w:rsid w:val="000D3E48"/>
    <w:rsid w:val="000D61CC"/>
    <w:rsid w:val="000E54A1"/>
    <w:rsid w:val="00151B42"/>
    <w:rsid w:val="001659ED"/>
    <w:rsid w:val="00194D15"/>
    <w:rsid w:val="001A2AE0"/>
    <w:rsid w:val="001E1FA7"/>
    <w:rsid w:val="001F4750"/>
    <w:rsid w:val="001F522A"/>
    <w:rsid w:val="002033DF"/>
    <w:rsid w:val="00204A22"/>
    <w:rsid w:val="00204BBD"/>
    <w:rsid w:val="002105B0"/>
    <w:rsid w:val="00214C70"/>
    <w:rsid w:val="00242374"/>
    <w:rsid w:val="00274F64"/>
    <w:rsid w:val="00276953"/>
    <w:rsid w:val="00281F8A"/>
    <w:rsid w:val="002B02A2"/>
    <w:rsid w:val="002B18C0"/>
    <w:rsid w:val="002B621F"/>
    <w:rsid w:val="002C4258"/>
    <w:rsid w:val="002D2878"/>
    <w:rsid w:val="002D6E21"/>
    <w:rsid w:val="002E550B"/>
    <w:rsid w:val="002F1BD2"/>
    <w:rsid w:val="00302553"/>
    <w:rsid w:val="00304543"/>
    <w:rsid w:val="003237EF"/>
    <w:rsid w:val="003246C5"/>
    <w:rsid w:val="00334DE3"/>
    <w:rsid w:val="003438B6"/>
    <w:rsid w:val="00355755"/>
    <w:rsid w:val="003624B0"/>
    <w:rsid w:val="00396B3C"/>
    <w:rsid w:val="003A649C"/>
    <w:rsid w:val="003B048E"/>
    <w:rsid w:val="003B4E4F"/>
    <w:rsid w:val="003C792A"/>
    <w:rsid w:val="003D062B"/>
    <w:rsid w:val="003D74F1"/>
    <w:rsid w:val="004056CC"/>
    <w:rsid w:val="00432A8F"/>
    <w:rsid w:val="00445528"/>
    <w:rsid w:val="00457401"/>
    <w:rsid w:val="004613E5"/>
    <w:rsid w:val="004676A3"/>
    <w:rsid w:val="00471A17"/>
    <w:rsid w:val="00477BBC"/>
    <w:rsid w:val="004C0572"/>
    <w:rsid w:val="00507A46"/>
    <w:rsid w:val="00524DDD"/>
    <w:rsid w:val="00530364"/>
    <w:rsid w:val="005342D1"/>
    <w:rsid w:val="005C5514"/>
    <w:rsid w:val="005F1AC2"/>
    <w:rsid w:val="00603071"/>
    <w:rsid w:val="00613BEE"/>
    <w:rsid w:val="00642C0D"/>
    <w:rsid w:val="00651B45"/>
    <w:rsid w:val="00666B16"/>
    <w:rsid w:val="006A3F6C"/>
    <w:rsid w:val="006B3DAE"/>
    <w:rsid w:val="006D6439"/>
    <w:rsid w:val="006F078B"/>
    <w:rsid w:val="006F5E86"/>
    <w:rsid w:val="0072147B"/>
    <w:rsid w:val="00723C4B"/>
    <w:rsid w:val="00724581"/>
    <w:rsid w:val="00727E3C"/>
    <w:rsid w:val="00731D17"/>
    <w:rsid w:val="007503BC"/>
    <w:rsid w:val="00754EA2"/>
    <w:rsid w:val="007556EF"/>
    <w:rsid w:val="007558ED"/>
    <w:rsid w:val="00777A0E"/>
    <w:rsid w:val="00787FD2"/>
    <w:rsid w:val="00792959"/>
    <w:rsid w:val="007B6A47"/>
    <w:rsid w:val="007C366D"/>
    <w:rsid w:val="00801F7E"/>
    <w:rsid w:val="00806369"/>
    <w:rsid w:val="00826062"/>
    <w:rsid w:val="008474CE"/>
    <w:rsid w:val="00870B46"/>
    <w:rsid w:val="0087128E"/>
    <w:rsid w:val="008722EA"/>
    <w:rsid w:val="008739D5"/>
    <w:rsid w:val="00874AA1"/>
    <w:rsid w:val="0089657E"/>
    <w:rsid w:val="008A4167"/>
    <w:rsid w:val="008D271F"/>
    <w:rsid w:val="0092482E"/>
    <w:rsid w:val="00933472"/>
    <w:rsid w:val="00952CD3"/>
    <w:rsid w:val="00972E93"/>
    <w:rsid w:val="009D51A8"/>
    <w:rsid w:val="00A059F9"/>
    <w:rsid w:val="00A24545"/>
    <w:rsid w:val="00A25EDD"/>
    <w:rsid w:val="00A5120E"/>
    <w:rsid w:val="00A865E0"/>
    <w:rsid w:val="00A873DF"/>
    <w:rsid w:val="00A90143"/>
    <w:rsid w:val="00A94C2B"/>
    <w:rsid w:val="00AE0AD5"/>
    <w:rsid w:val="00AF74A1"/>
    <w:rsid w:val="00B03242"/>
    <w:rsid w:val="00B032C9"/>
    <w:rsid w:val="00B21005"/>
    <w:rsid w:val="00B21B70"/>
    <w:rsid w:val="00B24739"/>
    <w:rsid w:val="00B518C9"/>
    <w:rsid w:val="00B5191F"/>
    <w:rsid w:val="00B61645"/>
    <w:rsid w:val="00B73FDA"/>
    <w:rsid w:val="00B77D23"/>
    <w:rsid w:val="00B85658"/>
    <w:rsid w:val="00BA7913"/>
    <w:rsid w:val="00C0640B"/>
    <w:rsid w:val="00C25938"/>
    <w:rsid w:val="00C314EF"/>
    <w:rsid w:val="00C408A2"/>
    <w:rsid w:val="00C61206"/>
    <w:rsid w:val="00C6140E"/>
    <w:rsid w:val="00C73A76"/>
    <w:rsid w:val="00C92716"/>
    <w:rsid w:val="00CD2223"/>
    <w:rsid w:val="00CF7D29"/>
    <w:rsid w:val="00D052DE"/>
    <w:rsid w:val="00D12CC4"/>
    <w:rsid w:val="00D173F1"/>
    <w:rsid w:val="00D36A8C"/>
    <w:rsid w:val="00DA313F"/>
    <w:rsid w:val="00DB5E0C"/>
    <w:rsid w:val="00E4427C"/>
    <w:rsid w:val="00E53B7B"/>
    <w:rsid w:val="00E55BEF"/>
    <w:rsid w:val="00E5651D"/>
    <w:rsid w:val="00E56915"/>
    <w:rsid w:val="00E74C3A"/>
    <w:rsid w:val="00E872B1"/>
    <w:rsid w:val="00EB3900"/>
    <w:rsid w:val="00F03710"/>
    <w:rsid w:val="00F11D76"/>
    <w:rsid w:val="00F1463A"/>
    <w:rsid w:val="00F53C76"/>
    <w:rsid w:val="00F53D11"/>
    <w:rsid w:val="00F57A21"/>
    <w:rsid w:val="00F95FFC"/>
    <w:rsid w:val="00F97F3A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872A"/>
  <w15:docId w15:val="{16C126D1-12D5-43E6-8E95-70831943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xtbody"/>
    <w:qFormat/>
    <w:pPr>
      <w:keepNext/>
      <w:widowControl w:val="0"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Normalny"/>
    <w:pPr>
      <w:widowControl w:val="0"/>
    </w:pPr>
  </w:style>
  <w:style w:type="paragraph" w:styleId="Legend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widowControl w:val="0"/>
      <w:suppressLineNumbers/>
    </w:pPr>
  </w:style>
  <w:style w:type="paragraph" w:customStyle="1" w:styleId="Standard">
    <w:name w:val="Standard"/>
    <w:qFormat/>
    <w:rPr>
      <w:sz w:val="24"/>
    </w:rPr>
  </w:style>
  <w:style w:type="paragraph" w:customStyle="1" w:styleId="Textbody">
    <w:name w:val="Text body"/>
    <w:basedOn w:val="Standard"/>
    <w:qFormat/>
    <w:pPr>
      <w:spacing w:after="140" w:line="276" w:lineRule="auto"/>
    </w:p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ojtekstyl1">
    <w:name w:val="wojtek_styl1"/>
    <w:basedOn w:val="Normalny"/>
    <w:link w:val="wojtekstyl1Znak"/>
    <w:qFormat/>
    <w:rsid w:val="00826062"/>
    <w:pPr>
      <w:tabs>
        <w:tab w:val="left" w:pos="851"/>
      </w:tabs>
      <w:suppressAutoHyphens w:val="0"/>
      <w:ind w:left="181"/>
      <w:textAlignment w:val="auto"/>
    </w:pPr>
    <w:rPr>
      <w:rFonts w:ascii="Calibri" w:eastAsia="Times New Roman" w:hAnsi="Calibri" w:cs="Courier New"/>
      <w:kern w:val="0"/>
      <w:szCs w:val="20"/>
      <w:lang w:eastAsia="pl-PL" w:bidi="ar-SA"/>
    </w:rPr>
  </w:style>
  <w:style w:type="character" w:customStyle="1" w:styleId="wojtekstyl1Znak">
    <w:name w:val="wojtek_styl1 Znak"/>
    <w:link w:val="wojtekstyl1"/>
    <w:rsid w:val="00826062"/>
    <w:rPr>
      <w:rFonts w:ascii="Calibri" w:eastAsia="Times New Roman" w:hAnsi="Calibri" w:cs="Courier New"/>
      <w:kern w:val="0"/>
      <w:sz w:val="24"/>
      <w:szCs w:val="20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7214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2147B"/>
    <w:rPr>
      <w:rFonts w:cs="Mangal"/>
      <w:sz w:val="24"/>
      <w:szCs w:val="21"/>
    </w:rPr>
  </w:style>
  <w:style w:type="paragraph" w:styleId="Stopka">
    <w:name w:val="footer"/>
    <w:basedOn w:val="Normalny"/>
    <w:link w:val="StopkaZnak"/>
    <w:uiPriority w:val="99"/>
    <w:unhideWhenUsed/>
    <w:rsid w:val="0072147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2147B"/>
    <w:rPr>
      <w:rFonts w:cs="Mangal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11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nsystems@w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systems@w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432DD6-F91C-4772-B0BB-1669B8403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1422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Gabryś</dc:creator>
  <dc:description/>
  <cp:lastModifiedBy>Wojciech Panek</cp:lastModifiedBy>
  <cp:revision>7</cp:revision>
  <cp:lastPrinted>2024-11-29T09:01:00Z</cp:lastPrinted>
  <dcterms:created xsi:type="dcterms:W3CDTF">2024-11-20T12:57:00Z</dcterms:created>
  <dcterms:modified xsi:type="dcterms:W3CDTF">2024-11-29T09:09:00Z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