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174" w:rsidRDefault="00126174" w:rsidP="00126174">
      <w:pPr>
        <w:pStyle w:val="Default"/>
        <w:tabs>
          <w:tab w:val="left" w:pos="2513"/>
        </w:tabs>
        <w:jc w:val="both"/>
      </w:pPr>
      <w:r>
        <w:tab/>
      </w:r>
      <w:bookmarkStart w:id="0" w:name="_GoBack"/>
      <w:bookmarkEnd w:id="0"/>
    </w:p>
    <w:p w:rsidR="00126174" w:rsidRDefault="00126174" w:rsidP="00126174">
      <w:pPr>
        <w:pStyle w:val="Default"/>
        <w:jc w:val="both"/>
        <w:rPr>
          <w:sz w:val="22"/>
          <w:szCs w:val="22"/>
        </w:rPr>
      </w:pPr>
      <w:r>
        <w:rPr>
          <w:b/>
          <w:bCs/>
          <w:color w:val="323232"/>
          <w:sz w:val="22"/>
          <w:szCs w:val="22"/>
        </w:rPr>
        <w:t xml:space="preserve">Pytanie nr 1 </w:t>
      </w:r>
    </w:p>
    <w:p w:rsidR="00126174" w:rsidRDefault="00126174" w:rsidP="00126174">
      <w:pPr>
        <w:pStyle w:val="Default"/>
        <w:jc w:val="both"/>
        <w:rPr>
          <w:sz w:val="22"/>
          <w:szCs w:val="22"/>
        </w:rPr>
      </w:pPr>
      <w:r>
        <w:rPr>
          <w:color w:val="323232"/>
          <w:sz w:val="22"/>
          <w:szCs w:val="22"/>
        </w:rPr>
        <w:t xml:space="preserve">Według opisu podłogi sportowej zawartego w dokumentacji przetargowej, w sali sportowej przewiduje się wykonanie drewnianej podłogi konstrukcji powierzchniowo sprężystej (elastycznej) spełniającej PN-EN 14904:2009. </w:t>
      </w:r>
    </w:p>
    <w:p w:rsidR="00126174" w:rsidRDefault="00126174" w:rsidP="00126174">
      <w:pPr>
        <w:pStyle w:val="Default"/>
        <w:jc w:val="both"/>
        <w:rPr>
          <w:sz w:val="22"/>
          <w:szCs w:val="22"/>
        </w:rPr>
      </w:pPr>
      <w:r>
        <w:rPr>
          <w:color w:val="323232"/>
          <w:sz w:val="22"/>
          <w:szCs w:val="22"/>
        </w:rPr>
        <w:t xml:space="preserve">Zgodnie z aktualnie obowiązującymi przepisami cała podłoga sportowa, zarówno konstrukcja jak i drewniana nawierzchnia, </w:t>
      </w:r>
      <w:r>
        <w:rPr>
          <w:b/>
          <w:bCs/>
          <w:color w:val="323232"/>
          <w:sz w:val="22"/>
          <w:szCs w:val="22"/>
        </w:rPr>
        <w:t>musi spełniać wszystkie wymagania ww. normy PN EN 14904:2009</w:t>
      </w:r>
      <w:r>
        <w:rPr>
          <w:color w:val="323232"/>
          <w:sz w:val="22"/>
          <w:szCs w:val="22"/>
        </w:rPr>
        <w:t xml:space="preserve">. Wykonanie podłogi, której parametry są zgodne z normą, umożliwi uzyskanie wymaganych właściwości technicznych, użytkowych i sportowych oraz zapewni bezpieczeństwo ćwiczących dzieci i sportowców. </w:t>
      </w:r>
      <w:r>
        <w:rPr>
          <w:sz w:val="22"/>
          <w:szCs w:val="22"/>
        </w:rPr>
        <w:t>Poniżej wymagania obowiązującej normy PN EN 14904:2009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"/>
        <w:gridCol w:w="2949"/>
        <w:gridCol w:w="2949"/>
      </w:tblGrid>
      <w:tr w:rsidR="00126174" w:rsidTr="0012617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949" w:type="dxa"/>
            <w:gridSpan w:val="2"/>
          </w:tcPr>
          <w:p w:rsidR="00126174" w:rsidRDefault="00126174" w:rsidP="00126174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Parametr wg normy PN-EN 14904 </w:t>
            </w:r>
          </w:p>
        </w:tc>
        <w:tc>
          <w:tcPr>
            <w:tcW w:w="2949" w:type="dxa"/>
          </w:tcPr>
          <w:p w:rsidR="00126174" w:rsidRDefault="00126174" w:rsidP="0012617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Podłoga powierzchniowo-elastyczna Typ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</w:t>
            </w:r>
            <w:r>
              <w:rPr>
                <w:rFonts w:ascii="Arial" w:hAnsi="Arial" w:cs="Arial"/>
                <w:sz w:val="22"/>
                <w:szCs w:val="22"/>
              </w:rPr>
              <w:t xml:space="preserve">(A4) </w:t>
            </w:r>
          </w:p>
        </w:tc>
        <w:tc>
          <w:tcPr>
            <w:tcW w:w="2949" w:type="dxa"/>
          </w:tcPr>
          <w:p w:rsidR="00126174" w:rsidRDefault="00126174" w:rsidP="0012617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Podłoga powierzchniowo-elastyczna Typ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 </w:t>
            </w:r>
            <w:r>
              <w:rPr>
                <w:rFonts w:ascii="Arial" w:hAnsi="Arial" w:cs="Arial"/>
                <w:sz w:val="22"/>
                <w:szCs w:val="22"/>
              </w:rPr>
              <w:t xml:space="preserve">(A3) </w:t>
            </w:r>
          </w:p>
        </w:tc>
      </w:tr>
      <w:tr w:rsidR="00126174" w:rsidTr="00126174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2949" w:type="dxa"/>
            <w:gridSpan w:val="2"/>
          </w:tcPr>
          <w:p w:rsidR="00126174" w:rsidRDefault="00126174" w:rsidP="0012617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Absorpcja energii </w:t>
            </w:r>
          </w:p>
        </w:tc>
        <w:tc>
          <w:tcPr>
            <w:tcW w:w="2949" w:type="dxa"/>
          </w:tcPr>
          <w:p w:rsidR="00126174" w:rsidRDefault="00126174" w:rsidP="0012617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≥ 55% &lt; 75% </w:t>
            </w:r>
          </w:p>
        </w:tc>
        <w:tc>
          <w:tcPr>
            <w:tcW w:w="2949" w:type="dxa"/>
          </w:tcPr>
          <w:p w:rsidR="00126174" w:rsidRDefault="00126174" w:rsidP="0012617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≥ 40% &lt; 55% </w:t>
            </w:r>
          </w:p>
        </w:tc>
      </w:tr>
      <w:tr w:rsidR="00126174" w:rsidTr="00126174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2949" w:type="dxa"/>
            <w:gridSpan w:val="2"/>
          </w:tcPr>
          <w:p w:rsidR="00126174" w:rsidRDefault="00126174" w:rsidP="0012617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Odkształcenie pionowe </w:t>
            </w:r>
          </w:p>
        </w:tc>
        <w:tc>
          <w:tcPr>
            <w:tcW w:w="2949" w:type="dxa"/>
          </w:tcPr>
          <w:p w:rsidR="00126174" w:rsidRDefault="00126174" w:rsidP="0012617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≥2,3 mm &lt; 5,0mm </w:t>
            </w:r>
          </w:p>
        </w:tc>
        <w:tc>
          <w:tcPr>
            <w:tcW w:w="2949" w:type="dxa"/>
          </w:tcPr>
          <w:p w:rsidR="00126174" w:rsidRDefault="00126174" w:rsidP="0012617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≥1,8 mm &lt; 3,5mm </w:t>
            </w:r>
          </w:p>
        </w:tc>
      </w:tr>
      <w:tr w:rsidR="00126174" w:rsidTr="00126174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2943" w:type="dxa"/>
          </w:tcPr>
          <w:p w:rsidR="00126174" w:rsidRDefault="00126174" w:rsidP="0012617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Poślizg </w:t>
            </w:r>
          </w:p>
        </w:tc>
        <w:tc>
          <w:tcPr>
            <w:tcW w:w="5904" w:type="dxa"/>
            <w:gridSpan w:val="3"/>
          </w:tcPr>
          <w:p w:rsidR="00126174" w:rsidRDefault="00126174" w:rsidP="0012617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≥80≤110</w:t>
            </w:r>
          </w:p>
        </w:tc>
      </w:tr>
      <w:tr w:rsidR="00126174" w:rsidTr="00126174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2943" w:type="dxa"/>
          </w:tcPr>
          <w:p w:rsidR="00126174" w:rsidRDefault="00126174" w:rsidP="0012617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Odbicie piłki </w:t>
            </w:r>
          </w:p>
        </w:tc>
        <w:tc>
          <w:tcPr>
            <w:tcW w:w="5904" w:type="dxa"/>
            <w:gridSpan w:val="3"/>
          </w:tcPr>
          <w:p w:rsidR="00126174" w:rsidRDefault="00126174" w:rsidP="0012617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90%</w:t>
            </w:r>
          </w:p>
        </w:tc>
      </w:tr>
      <w:tr w:rsidR="00126174" w:rsidTr="00126174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2943" w:type="dxa"/>
          </w:tcPr>
          <w:p w:rsidR="00126174" w:rsidRDefault="00126174" w:rsidP="0012617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Obciążenie toczne </w:t>
            </w:r>
          </w:p>
        </w:tc>
        <w:tc>
          <w:tcPr>
            <w:tcW w:w="5904" w:type="dxa"/>
            <w:gridSpan w:val="3"/>
          </w:tcPr>
          <w:p w:rsidR="00126174" w:rsidRDefault="00126174" w:rsidP="0012617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≥1500N</w:t>
            </w:r>
          </w:p>
        </w:tc>
      </w:tr>
      <w:tr w:rsidR="00126174" w:rsidTr="00126174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2943" w:type="dxa"/>
          </w:tcPr>
          <w:p w:rsidR="00126174" w:rsidRDefault="00126174" w:rsidP="0012617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Klasyfikacja ogniowa </w:t>
            </w:r>
          </w:p>
        </w:tc>
        <w:tc>
          <w:tcPr>
            <w:tcW w:w="5904" w:type="dxa"/>
            <w:gridSpan w:val="3"/>
          </w:tcPr>
          <w:p w:rsidR="00126174" w:rsidRDefault="00126174" w:rsidP="0012617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Cfl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S1</w:t>
            </w:r>
          </w:p>
        </w:tc>
      </w:tr>
      <w:tr w:rsidR="00126174" w:rsidTr="00126174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2943" w:type="dxa"/>
          </w:tcPr>
          <w:p w:rsidR="00126174" w:rsidRDefault="00126174" w:rsidP="0012617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Odporność na zużycie </w:t>
            </w:r>
          </w:p>
        </w:tc>
        <w:tc>
          <w:tcPr>
            <w:tcW w:w="5904" w:type="dxa"/>
            <w:gridSpan w:val="3"/>
          </w:tcPr>
          <w:p w:rsidR="00126174" w:rsidRDefault="00126174" w:rsidP="0012617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&lt;0.08g</w:t>
            </w:r>
          </w:p>
        </w:tc>
      </w:tr>
      <w:tr w:rsidR="00126174" w:rsidTr="00126174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2943" w:type="dxa"/>
          </w:tcPr>
          <w:p w:rsidR="00126174" w:rsidRDefault="00126174" w:rsidP="0012617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Odporność na uderzenie </w:t>
            </w:r>
          </w:p>
        </w:tc>
        <w:tc>
          <w:tcPr>
            <w:tcW w:w="5904" w:type="dxa"/>
            <w:gridSpan w:val="3"/>
          </w:tcPr>
          <w:p w:rsidR="00126174" w:rsidRDefault="00126174" w:rsidP="0012617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≤ 0.5mm</w:t>
            </w:r>
          </w:p>
        </w:tc>
      </w:tr>
      <w:tr w:rsidR="00126174" w:rsidTr="00126174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2943" w:type="dxa"/>
          </w:tcPr>
          <w:p w:rsidR="00126174" w:rsidRDefault="00126174" w:rsidP="0012617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Odporność na wgłębienie </w:t>
            </w:r>
          </w:p>
        </w:tc>
        <w:tc>
          <w:tcPr>
            <w:tcW w:w="5904" w:type="dxa"/>
            <w:gridSpan w:val="3"/>
          </w:tcPr>
          <w:p w:rsidR="00126174" w:rsidRDefault="00126174" w:rsidP="0012617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≤ 0.5mm</w:t>
            </w:r>
          </w:p>
        </w:tc>
      </w:tr>
      <w:tr w:rsidR="00126174" w:rsidTr="00126174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2943" w:type="dxa"/>
          </w:tcPr>
          <w:p w:rsidR="00126174" w:rsidRDefault="00126174" w:rsidP="0012617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Połysk </w:t>
            </w:r>
          </w:p>
        </w:tc>
        <w:tc>
          <w:tcPr>
            <w:tcW w:w="5904" w:type="dxa"/>
            <w:gridSpan w:val="3"/>
          </w:tcPr>
          <w:p w:rsidR="00126174" w:rsidRDefault="00126174" w:rsidP="0012617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≤45%</w:t>
            </w:r>
          </w:p>
        </w:tc>
      </w:tr>
      <w:tr w:rsidR="00126174" w:rsidTr="00126174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2943" w:type="dxa"/>
          </w:tcPr>
          <w:p w:rsidR="00126174" w:rsidRDefault="00126174" w:rsidP="0012617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Odbicie światła </w:t>
            </w:r>
          </w:p>
        </w:tc>
        <w:tc>
          <w:tcPr>
            <w:tcW w:w="5904" w:type="dxa"/>
            <w:gridSpan w:val="3"/>
          </w:tcPr>
          <w:p w:rsidR="00126174" w:rsidRDefault="00126174" w:rsidP="0012617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zgodne (średnia wartość testów)</w:t>
            </w:r>
          </w:p>
        </w:tc>
      </w:tr>
      <w:tr w:rsidR="00126174" w:rsidTr="00126174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2943" w:type="dxa"/>
          </w:tcPr>
          <w:p w:rsidR="00126174" w:rsidRDefault="00126174" w:rsidP="0012617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Zawartość formaldehydu </w:t>
            </w:r>
          </w:p>
        </w:tc>
        <w:tc>
          <w:tcPr>
            <w:tcW w:w="5904" w:type="dxa"/>
            <w:gridSpan w:val="3"/>
          </w:tcPr>
          <w:p w:rsidR="00126174" w:rsidRDefault="00126174" w:rsidP="0012617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E1</w:t>
            </w:r>
          </w:p>
        </w:tc>
      </w:tr>
      <w:tr w:rsidR="00126174" w:rsidTr="00126174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2943" w:type="dxa"/>
          </w:tcPr>
          <w:p w:rsidR="00126174" w:rsidRDefault="00126174" w:rsidP="0012617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Zawartość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pentachlorofenolu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04" w:type="dxa"/>
            <w:gridSpan w:val="3"/>
          </w:tcPr>
          <w:p w:rsidR="00126174" w:rsidRDefault="00126174" w:rsidP="0012617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</w:tr>
    </w:tbl>
    <w:p w:rsidR="00126174" w:rsidRDefault="00126174" w:rsidP="00126174">
      <w:pPr>
        <w:pStyle w:val="Default"/>
        <w:jc w:val="both"/>
      </w:pPr>
    </w:p>
    <w:p w:rsidR="00126174" w:rsidRDefault="00126174" w:rsidP="00126174">
      <w:pPr>
        <w:pStyle w:val="Default"/>
        <w:jc w:val="both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Zgodnie z powyższymi parametrami technicznymi podłogi sportowe powierzchniowo sprężyste, w zależności od wielkości parametrów amortyzacji energii oraz odkształcenia pionowego, mogą stanowić podłogę typ 4 lub typ 3. Podłoga spełniająca wymagania typ 4 (A4), to podłoga o wysokich parametrach technicznych, użytkowych, sportowych, przeznaczona do bezpiecznego i intensywnego użytkowania, gwarantująca długi okres użytkowania. Wyższe parametry amortyzacji energii i odkształcenia pionowego zapewniają większe bezpieczeństwo oraz komfort ćwiczących w szczególności dzieci, młodzieży, w dużo wyższym stopniu pochłaniając energię i ograniczając obciążenie układu kostnego ćwiczących osób od podłóg typ 3 (A3). </w:t>
      </w:r>
    </w:p>
    <w:p w:rsidR="00524076" w:rsidRPr="00126174" w:rsidRDefault="00126174" w:rsidP="00126174">
      <w:pPr>
        <w:jc w:val="both"/>
        <w:rPr>
          <w:b/>
          <w:bCs/>
          <w:iCs/>
          <w:color w:val="323232"/>
        </w:rPr>
      </w:pPr>
      <w:r w:rsidRPr="00126174">
        <w:rPr>
          <w:b/>
          <w:bCs/>
          <w:iCs/>
          <w:color w:val="323232"/>
        </w:rPr>
        <w:t>Czy Zamawiający będzie wymagał, aby w Sali sportowej wykonać podłogę sportową która spełniać będzie wymagania obligatoryjnej normy PN-EN 14904 typ 4 (A4)?</w:t>
      </w:r>
    </w:p>
    <w:p w:rsidR="00126174" w:rsidRPr="00126174" w:rsidRDefault="00126174" w:rsidP="00126174">
      <w:pPr>
        <w:jc w:val="both"/>
        <w:rPr>
          <w:b/>
          <w:bCs/>
          <w:iCs/>
          <w:color w:val="323232"/>
        </w:rPr>
      </w:pPr>
      <w:r w:rsidRPr="00126174">
        <w:rPr>
          <w:b/>
          <w:bCs/>
          <w:iCs/>
          <w:color w:val="323232"/>
        </w:rPr>
        <w:t>Odpowiedź:</w:t>
      </w:r>
      <w:r w:rsidRPr="00126174">
        <w:rPr>
          <w:b/>
          <w:bCs/>
          <w:iCs/>
          <w:color w:val="323232"/>
        </w:rPr>
        <w:br/>
      </w:r>
      <w:r w:rsidRPr="00126174">
        <w:rPr>
          <w:bCs/>
          <w:iCs/>
          <w:color w:val="323232"/>
        </w:rPr>
        <w:t>Dokumentacja projektowa odwołuje się do normy PN-EN 14904, która określa m.in. parametry związane z amortyzacją, odkształceniem pionowym czy współczynnikiem odbicia piłki. Nie narzucamy jednak sztywno kategorii „A4”. Dopuszczamy rozwiązania zgodne z PN-EN 14904:2009 zarówno w klasie A3, jak i A4, o ile system podłogowy zostanie wykonany i potwierdzony (w dokumentacji, deklaracjach producenta lub badaniach) jako zgodny z ww. normą. Wybór między A3 a A4 pozostawiamy Wykonawcy, przy czym ważne jest, by zapewnione były minimalne wymogi normy i komfort użytkowania sali przez osoby ćwiczące.</w:t>
      </w:r>
    </w:p>
    <w:p w:rsidR="00126174" w:rsidRPr="00126174" w:rsidRDefault="00126174" w:rsidP="00126174">
      <w:pPr>
        <w:spacing w:after="0"/>
        <w:jc w:val="both"/>
        <w:rPr>
          <w:b/>
          <w:bCs/>
          <w:iCs/>
          <w:color w:val="323232"/>
        </w:rPr>
      </w:pPr>
      <w:r w:rsidRPr="00126174">
        <w:rPr>
          <w:b/>
          <w:bCs/>
          <w:iCs/>
          <w:color w:val="323232"/>
        </w:rPr>
        <w:t xml:space="preserve">Pytanie nr 2 </w:t>
      </w:r>
    </w:p>
    <w:p w:rsidR="00126174" w:rsidRPr="00126174" w:rsidRDefault="00126174" w:rsidP="00126174">
      <w:pPr>
        <w:spacing w:after="0"/>
        <w:jc w:val="both"/>
        <w:rPr>
          <w:bCs/>
          <w:iCs/>
          <w:color w:val="323232"/>
        </w:rPr>
      </w:pPr>
      <w:r w:rsidRPr="00126174">
        <w:rPr>
          <w:bCs/>
          <w:iCs/>
          <w:color w:val="323232"/>
        </w:rPr>
        <w:t xml:space="preserve">Zgodnie z opisem zawartym w dokumentacji przetargowej, konstrukcja rusztu i ślepa podłoga pod posadzkę parkietową mają być wykonane z drewna sosnowego klasy II lub III. </w:t>
      </w:r>
    </w:p>
    <w:p w:rsidR="00126174" w:rsidRPr="00126174" w:rsidRDefault="00126174" w:rsidP="00126174">
      <w:pPr>
        <w:spacing w:after="0"/>
        <w:jc w:val="both"/>
        <w:rPr>
          <w:bCs/>
          <w:iCs/>
          <w:color w:val="323232"/>
        </w:rPr>
      </w:pPr>
      <w:r w:rsidRPr="00126174">
        <w:rPr>
          <w:bCs/>
          <w:iCs/>
          <w:color w:val="323232"/>
        </w:rPr>
        <w:t>Proszę o określenie procentowego udziału poszczególnych klas II i III tarcicy w wykonaniu rusztu i ślepej podłogi.</w:t>
      </w:r>
    </w:p>
    <w:p w:rsidR="00126174" w:rsidRPr="00126174" w:rsidRDefault="00126174" w:rsidP="00126174">
      <w:pPr>
        <w:jc w:val="both"/>
      </w:pPr>
      <w:r>
        <w:rPr>
          <w:b/>
          <w:bCs/>
        </w:rPr>
        <w:lastRenderedPageBreak/>
        <w:t>O</w:t>
      </w:r>
      <w:r w:rsidRPr="00126174">
        <w:rPr>
          <w:b/>
          <w:bCs/>
        </w:rPr>
        <w:t>dpowiedź</w:t>
      </w:r>
      <w:r w:rsidRPr="00126174">
        <w:t>:</w:t>
      </w:r>
      <w:r w:rsidRPr="00126174">
        <w:br/>
        <w:t>Dokumentacja przewiduje drewno sosnowe klasy II/III, co oznacza dopuszczenie zastosowania tarcicy w tych klasach w zależności od dostępności rynkowej i bieżącego asortymentu. Nie narzucamy szczegółowego podziału procentowego; wystarczające jest, by całość elementów rusztu i ślepej podłogi spełniała minimalne wymagania co najmniej klasy III (lub lepszej). W przypadku użycia wyższej klasy (klasa II) bądź częściowo klasy III, jest to dopuszczalne – ważne, by drewno było wolne od wad istotnie obniżających nośność i stabilność, zgodnie z zapisami projektu.</w:t>
      </w:r>
    </w:p>
    <w:p w:rsidR="00126174" w:rsidRPr="00126174" w:rsidRDefault="00126174" w:rsidP="00126174">
      <w:pPr>
        <w:spacing w:after="0"/>
        <w:jc w:val="both"/>
      </w:pPr>
      <w:r w:rsidRPr="00126174">
        <w:rPr>
          <w:b/>
          <w:bCs/>
        </w:rPr>
        <w:t xml:space="preserve">Pytanie nr 3 </w:t>
      </w:r>
    </w:p>
    <w:p w:rsidR="00126174" w:rsidRPr="00126174" w:rsidRDefault="00126174" w:rsidP="00126174">
      <w:pPr>
        <w:spacing w:after="0"/>
        <w:jc w:val="both"/>
      </w:pPr>
      <w:r w:rsidRPr="00126174">
        <w:t xml:space="preserve">Zgodnie z opisem zawartym w dokumentacji przetargowej, konstrukcja rusztu i ślepa podłoga pod posadzkę parkietową mają być wykonane z drewna sosnowego klasy II lub III co wskazuje na tarcicę ogólnego stosowania, a nie konstrukcyjną, która jest dedykowana do stosowania w konstrukcjach poddawanym obciążeniom (jak to ma miejsce przy podłogach sportowych). </w:t>
      </w:r>
    </w:p>
    <w:p w:rsidR="00126174" w:rsidRDefault="00126174" w:rsidP="00126174">
      <w:pPr>
        <w:spacing w:after="0"/>
        <w:jc w:val="both"/>
        <w:rPr>
          <w:bCs/>
          <w:iCs/>
        </w:rPr>
      </w:pPr>
      <w:r w:rsidRPr="00126174">
        <w:rPr>
          <w:bCs/>
          <w:iCs/>
        </w:rPr>
        <w:t>Czy konstrukcję podłogi należy wykonać z drewna konstrukcyjnego lub sklejki konstrukcyjnej w klasie wynikającej z obliczeń statyczno-wytrzymałościowych dla oferowanego systemu podłogi sportowej?</w:t>
      </w:r>
    </w:p>
    <w:p w:rsidR="00126174" w:rsidRPr="00126174" w:rsidRDefault="00126174" w:rsidP="00126174">
      <w:pPr>
        <w:jc w:val="both"/>
      </w:pPr>
      <w:r w:rsidRPr="00126174">
        <w:rPr>
          <w:b/>
          <w:bCs/>
        </w:rPr>
        <w:t>odpowiedź</w:t>
      </w:r>
      <w:r w:rsidRPr="00126174">
        <w:t>:</w:t>
      </w:r>
      <w:r w:rsidRPr="00126174">
        <w:br/>
        <w:t>W projekcie określono, że konstrukcję rusztu i ślepej podłogi należy wykonać z drewna sosnowego klasy II/III – jest to minimalny wymagany standard dla elementów tej wielkości i rodzaju obciążeń. Nie ma w dokumentacji wymogu, by była to wyższa klasa drewna konstrukcyjnego (np. C24) lub by koniecznie stosować sklejkę konstrukcyjną, o ile całość systemu końcowo spełni wymagania normy PN-EN 14904 w zakresie nośności i parametrów użytkowych. Wykonawca może zaproponować drewno o lepszych parametrach bądź rozwiązania z użyciem np. sklejki konstrukcyjnej – nie wykluczamy tego, o ile finalnie spełnione będą założenia projektu i norm.</w:t>
      </w:r>
    </w:p>
    <w:p w:rsidR="00126174" w:rsidRPr="00126174" w:rsidRDefault="00126174" w:rsidP="00126174">
      <w:pPr>
        <w:spacing w:after="0"/>
        <w:jc w:val="both"/>
      </w:pPr>
      <w:r w:rsidRPr="00126174">
        <w:rPr>
          <w:b/>
          <w:bCs/>
        </w:rPr>
        <w:t xml:space="preserve">Pytanie nr 4 </w:t>
      </w:r>
    </w:p>
    <w:p w:rsidR="00126174" w:rsidRDefault="00126174" w:rsidP="00126174">
      <w:pPr>
        <w:spacing w:after="0"/>
        <w:jc w:val="both"/>
        <w:rPr>
          <w:bCs/>
          <w:iCs/>
        </w:rPr>
      </w:pPr>
      <w:r w:rsidRPr="00126174">
        <w:rPr>
          <w:bCs/>
          <w:iCs/>
        </w:rPr>
        <w:t>Czy do dokumentacji podłogi należy dołączyć obliczenia statyczno-wytrzymałościowe potwierdzające klasę drewna konstrukcyjnego lub sklejki konstrukcyjnej, lub zamiennie deklarację producenta całego kompletnego systemu podłogi sportowej o spełnieniu wymagań dla podłóg sportowych wynikających z normy PN-EN 14904?</w:t>
      </w:r>
    </w:p>
    <w:p w:rsidR="00126174" w:rsidRPr="00126174" w:rsidRDefault="00126174" w:rsidP="00126174">
      <w:pPr>
        <w:spacing w:after="0"/>
        <w:jc w:val="both"/>
      </w:pPr>
      <w:r>
        <w:rPr>
          <w:b/>
          <w:bCs/>
        </w:rPr>
        <w:t>O</w:t>
      </w:r>
      <w:r w:rsidRPr="00126174">
        <w:rPr>
          <w:b/>
          <w:bCs/>
        </w:rPr>
        <w:t>dpowiedź</w:t>
      </w:r>
      <w:r w:rsidRPr="00126174">
        <w:t>:</w:t>
      </w:r>
      <w:r w:rsidRPr="00126174">
        <w:br/>
        <w:t>Nie wymagamy odrębnych obliczeń statyczno-wytrzymałościowych, o ile Wykonawca dostarczy deklarację zgodności całego systemu z PN-EN 14904 (oraz ewentualne aprobaty, atesty, karty techniczne itp.) pokazujące, że dana konstrukcja została przetestowana lub jest wykonywana w sposób przyjęty za standard w podłogach sportowych. Wykonawca może przedstawić albo obliczenia, albo – częściej praktykowane – certyfikaty i deklaracje producenta systemu podłogowego potwierdzające, że proponowane rozwiązanie spełnia wymogi użytkowe, wytrzymałościowe i sportowe.</w:t>
      </w:r>
    </w:p>
    <w:p w:rsidR="00126174" w:rsidRDefault="00126174" w:rsidP="00126174">
      <w:pPr>
        <w:spacing w:after="0"/>
        <w:jc w:val="both"/>
      </w:pPr>
    </w:p>
    <w:p w:rsidR="00126174" w:rsidRPr="00126174" w:rsidRDefault="00126174" w:rsidP="00126174">
      <w:pPr>
        <w:spacing w:after="0"/>
        <w:jc w:val="both"/>
      </w:pPr>
      <w:r w:rsidRPr="00126174">
        <w:rPr>
          <w:b/>
          <w:bCs/>
        </w:rPr>
        <w:t xml:space="preserve">Pytanie nr 5 </w:t>
      </w:r>
    </w:p>
    <w:p w:rsidR="00126174" w:rsidRPr="00126174" w:rsidRDefault="00126174" w:rsidP="00126174">
      <w:pPr>
        <w:spacing w:after="0"/>
        <w:jc w:val="both"/>
      </w:pPr>
      <w:r w:rsidRPr="00126174">
        <w:t xml:space="preserve">Sportowa podłoga drewniana spełniająca obowiązujące normy i wymagania, to podłoga przebadana na zgodność ze wszystkimi wymaganiami normy PN EN 14904 jako kompletny system. </w:t>
      </w:r>
    </w:p>
    <w:p w:rsidR="00126174" w:rsidRPr="00126174" w:rsidRDefault="00126174" w:rsidP="00126174">
      <w:pPr>
        <w:spacing w:after="0"/>
        <w:jc w:val="both"/>
      </w:pPr>
      <w:r w:rsidRPr="00126174">
        <w:t xml:space="preserve">Dotyczy to w takim samym stopniu konstrukcji rusztu (legary, ślepa podłoga itp.), warstwy wierzchniej wykończonej powłoką lakierową (deski/panele sportowe), jak i samego lakieru. </w:t>
      </w:r>
    </w:p>
    <w:p w:rsidR="00126174" w:rsidRPr="00126174" w:rsidRDefault="00126174" w:rsidP="00126174">
      <w:pPr>
        <w:spacing w:after="0"/>
        <w:jc w:val="both"/>
      </w:pPr>
      <w:r w:rsidRPr="00126174">
        <w:t xml:space="preserve">W odróżnieniu do fabrycznie lakierowanych sportowych desek parkietowych, podłogi drewniane lakierowane na budowie, po wykonaniu montażu, nie posiadają badań potwierdzających spełnienie wszystkich parametrów normy PN-EN 14904. </w:t>
      </w:r>
    </w:p>
    <w:p w:rsidR="00126174" w:rsidRPr="00126174" w:rsidRDefault="00126174" w:rsidP="00126174">
      <w:pPr>
        <w:spacing w:after="0"/>
        <w:jc w:val="both"/>
      </w:pPr>
      <w:r w:rsidRPr="00126174">
        <w:lastRenderedPageBreak/>
        <w:t xml:space="preserve">W laboratorium badawczym badany jest tylko niewielki model (próbka) przekazany do badań. W przypadku lakierowania posadzki drewnianej na budowie (w miejscu jej wbudowania), każdorazowo występują odmienne warunki (m.in.: różne temperatury i wilgotności powietrza podczas lakierowania), powstają różnice grubości powłoki lakierowej zależne od sposobu nanoszenia lakieru i ilości warstw, możliwe są też różne ilości warstw nanoszonego lakieru, ewentualnie inne niż pierwotnie użyte do badań rodzaje zastosowanych lakierów i podkładów. </w:t>
      </w:r>
    </w:p>
    <w:p w:rsidR="00126174" w:rsidRPr="00126174" w:rsidRDefault="00126174" w:rsidP="00126174">
      <w:pPr>
        <w:spacing w:after="0"/>
        <w:jc w:val="both"/>
      </w:pPr>
      <w:r w:rsidRPr="00126174">
        <w:t xml:space="preserve">Nawet przy zastosowaniu certyfikowanych lakierów, w tym przypadku bez dodatkowych badań, wykonanych po zakończeniu prac lakierniczych, nie jest możliwe potwierdzenie spełnienia wymagań w zakresie większości parametrów technicznych normy PN-EN 14904, takich jak np.: </w:t>
      </w:r>
    </w:p>
    <w:p w:rsidR="00126174" w:rsidRPr="00126174" w:rsidRDefault="00126174" w:rsidP="00126174">
      <w:pPr>
        <w:spacing w:after="0"/>
        <w:jc w:val="both"/>
      </w:pPr>
      <w:r w:rsidRPr="00126174">
        <w:t xml:space="preserve">- Współczynnik poślizgu / tarcie </w:t>
      </w:r>
    </w:p>
    <w:p w:rsidR="00126174" w:rsidRPr="00126174" w:rsidRDefault="00126174" w:rsidP="00126174">
      <w:pPr>
        <w:spacing w:after="0"/>
        <w:jc w:val="both"/>
      </w:pPr>
      <w:r w:rsidRPr="00126174">
        <w:t xml:space="preserve">- Odporność na ścieranie </w:t>
      </w:r>
    </w:p>
    <w:p w:rsidR="00126174" w:rsidRPr="00126174" w:rsidRDefault="00126174" w:rsidP="00126174">
      <w:pPr>
        <w:spacing w:after="0"/>
        <w:jc w:val="both"/>
      </w:pPr>
      <w:r w:rsidRPr="00126174">
        <w:t xml:space="preserve">- Odporność na wgniecenie </w:t>
      </w:r>
    </w:p>
    <w:p w:rsidR="00126174" w:rsidRPr="00126174" w:rsidRDefault="00126174" w:rsidP="00126174">
      <w:pPr>
        <w:spacing w:after="0"/>
        <w:jc w:val="both"/>
      </w:pPr>
      <w:r w:rsidRPr="00126174">
        <w:t xml:space="preserve">- Odporność na uderzenie </w:t>
      </w:r>
    </w:p>
    <w:p w:rsidR="00126174" w:rsidRPr="00126174" w:rsidRDefault="00126174" w:rsidP="00126174">
      <w:pPr>
        <w:spacing w:after="0"/>
        <w:jc w:val="both"/>
      </w:pPr>
      <w:r w:rsidRPr="00126174">
        <w:t xml:space="preserve">- Połysk </w:t>
      </w:r>
    </w:p>
    <w:p w:rsidR="00126174" w:rsidRPr="00126174" w:rsidRDefault="00126174" w:rsidP="00126174">
      <w:pPr>
        <w:spacing w:after="0"/>
        <w:jc w:val="both"/>
      </w:pPr>
      <w:r w:rsidRPr="00126174">
        <w:t xml:space="preserve">- Odbicie światła </w:t>
      </w:r>
    </w:p>
    <w:p w:rsidR="00126174" w:rsidRPr="00126174" w:rsidRDefault="00126174" w:rsidP="00126174">
      <w:pPr>
        <w:spacing w:after="0"/>
        <w:jc w:val="both"/>
      </w:pPr>
      <w:r w:rsidRPr="00126174">
        <w:t xml:space="preserve">- Emisja formaldehydu </w:t>
      </w:r>
    </w:p>
    <w:p w:rsidR="00126174" w:rsidRPr="00126174" w:rsidRDefault="00126174" w:rsidP="00126174">
      <w:pPr>
        <w:spacing w:after="0"/>
        <w:jc w:val="both"/>
      </w:pPr>
      <w:r w:rsidRPr="00126174">
        <w:t xml:space="preserve">- Zawartość </w:t>
      </w:r>
      <w:proofErr w:type="spellStart"/>
      <w:r w:rsidRPr="00126174">
        <w:t>pentachlorofenolu</w:t>
      </w:r>
      <w:proofErr w:type="spellEnd"/>
      <w:r w:rsidRPr="00126174">
        <w:t xml:space="preserve"> </w:t>
      </w:r>
    </w:p>
    <w:p w:rsidR="00126174" w:rsidRPr="00126174" w:rsidRDefault="00126174" w:rsidP="00126174">
      <w:pPr>
        <w:spacing w:after="0"/>
        <w:jc w:val="both"/>
      </w:pPr>
      <w:r w:rsidRPr="00126174">
        <w:t xml:space="preserve">- Reakcja na ogień </w:t>
      </w:r>
    </w:p>
    <w:p w:rsidR="00126174" w:rsidRDefault="00126174" w:rsidP="00126174">
      <w:pPr>
        <w:spacing w:after="0"/>
        <w:jc w:val="both"/>
        <w:rPr>
          <w:bCs/>
          <w:iCs/>
        </w:rPr>
      </w:pPr>
      <w:r w:rsidRPr="00126174">
        <w:rPr>
          <w:bCs/>
        </w:rPr>
        <w:t>C</w:t>
      </w:r>
      <w:r w:rsidRPr="00126174">
        <w:rPr>
          <w:bCs/>
          <w:iCs/>
        </w:rPr>
        <w:t>zy w przypadku lakierowania podłogi sportowej na budowie, po zakończeniu prac, należy przeprowadzić badania, aby potwierdzić spełnienie wymagań obowiązującej normy PN-EN 14904 dla wymienionych powyżej parametrów podłogi?</w:t>
      </w:r>
    </w:p>
    <w:p w:rsidR="00126174" w:rsidRPr="00126174" w:rsidRDefault="00126174" w:rsidP="00126174">
      <w:pPr>
        <w:spacing w:after="0"/>
        <w:jc w:val="both"/>
      </w:pPr>
      <w:r>
        <w:rPr>
          <w:b/>
          <w:bCs/>
        </w:rPr>
        <w:t>O</w:t>
      </w:r>
      <w:r w:rsidRPr="00126174">
        <w:rPr>
          <w:b/>
          <w:bCs/>
        </w:rPr>
        <w:t>dpowiedź</w:t>
      </w:r>
      <w:r w:rsidRPr="00126174">
        <w:t>:</w:t>
      </w:r>
      <w:r w:rsidRPr="00126174">
        <w:br/>
        <w:t>Projekt nie przewiduje obowiązkowego wykonania odrębnych badań laboratoryjnych każdej konkretnej, już polakierowanej na obiekcie posadzki. Wystarczające jest stosowanie sprawdzonego, przeznaczonego do podłóg sportowych systemu lakierniczego (lakieru i podkładu) z odpowiednimi certyfikatami i atestami, które potwierdzają zgodność z PN-EN 14904. Zakładamy, że przy prawidłowej aplikacji zgodnej z wytycznymi producenta i zachowaniu zaleceń (wilgotność, temperatura itp.) właściwości systemu będą zgodne z deklarowanymi w certyfikatach. Nie wymagamy dodatkowych badań w warunkach rzeczywistych, o ile nie zaistnieją szczególne okoliczności wskazujące na konieczność takich testów.</w:t>
      </w:r>
    </w:p>
    <w:p w:rsidR="00126174" w:rsidRDefault="00126174" w:rsidP="00126174">
      <w:pPr>
        <w:pStyle w:val="Default"/>
        <w:jc w:val="both"/>
        <w:rPr>
          <w:b/>
          <w:bCs/>
          <w:sz w:val="22"/>
          <w:szCs w:val="22"/>
        </w:rPr>
      </w:pPr>
    </w:p>
    <w:p w:rsidR="00126174" w:rsidRDefault="00126174" w:rsidP="0012617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Pytanie nr 6 </w:t>
      </w:r>
    </w:p>
    <w:p w:rsidR="00126174" w:rsidRDefault="00126174" w:rsidP="0012617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Podłoga sportowa stanowiąca systemowe rozwiązanie producenta, to podłoga przebadana na zgodność ze wszystkimi wymaganiami obligatoryjnej normy PN-EN 14904 jako cały system, którego wszystkie elementy pochodzą od tego producenta. </w:t>
      </w:r>
    </w:p>
    <w:p w:rsidR="00126174" w:rsidRDefault="00126174" w:rsidP="00126174">
      <w:pPr>
        <w:pStyle w:val="Default"/>
        <w:jc w:val="both"/>
        <w:rPr>
          <w:bCs/>
          <w:iCs/>
          <w:sz w:val="22"/>
          <w:szCs w:val="22"/>
        </w:rPr>
      </w:pPr>
      <w:r w:rsidRPr="00126174">
        <w:rPr>
          <w:bCs/>
          <w:iCs/>
          <w:sz w:val="22"/>
          <w:szCs w:val="22"/>
        </w:rPr>
        <w:t xml:space="preserve">Czy Zamawiający będzie wymagał, aby zainstalowana w hali podłoga sportowa stanowiła systemowe rozwiązanie producenta i aby wszystkie materiały oraz elementy, z których jest zbudowana, pochodziły od tego producenta i objęte były jego gwarancją? </w:t>
      </w:r>
    </w:p>
    <w:p w:rsidR="00126174" w:rsidRPr="00126174" w:rsidRDefault="00126174" w:rsidP="00126174">
      <w:pPr>
        <w:pStyle w:val="Default"/>
        <w:jc w:val="both"/>
        <w:rPr>
          <w:sz w:val="22"/>
        </w:rPr>
      </w:pPr>
      <w:r>
        <w:rPr>
          <w:b/>
          <w:bCs/>
          <w:sz w:val="22"/>
        </w:rPr>
        <w:t>O</w:t>
      </w:r>
      <w:r w:rsidRPr="00126174">
        <w:rPr>
          <w:b/>
          <w:bCs/>
          <w:sz w:val="22"/>
        </w:rPr>
        <w:t>dpowiedź</w:t>
      </w:r>
      <w:r w:rsidRPr="00126174">
        <w:rPr>
          <w:sz w:val="22"/>
        </w:rPr>
        <w:t>:</w:t>
      </w:r>
      <w:r w:rsidRPr="00126174">
        <w:rPr>
          <w:sz w:val="22"/>
        </w:rPr>
        <w:br/>
        <w:t>Nie narzucamy wymogu, by wszystkie elementy pochodziły od jednego producenta, pod warunkiem zachowania kompatybilności materiałów i pełnej zgodności z projektem oraz normą PN-EN 14904. Kluczowe jest, by całość (legary, elementy sprężyste, ślepa podłoga, parkiet, lakiery) ostatecznie stanowiła system zapewniający parametry wymagane przez normę. Jeżeli Wykonawca preferuje rozwiązanie w pełni systemowe od jednego producenta, to jest ono dopuszczalne i często ułatwia kwestie gwarancyjne. Jeśli jednak Wykonawca przedstawi zestaw materiałów różnych firm, które są ze sobą sprawdzone i kompatybilne, nie wykluczamy takich rozwiązań.</w:t>
      </w:r>
    </w:p>
    <w:p w:rsidR="00126174" w:rsidRPr="00126174" w:rsidRDefault="00126174" w:rsidP="00126174">
      <w:pPr>
        <w:pStyle w:val="Default"/>
        <w:jc w:val="both"/>
        <w:rPr>
          <w:sz w:val="22"/>
          <w:szCs w:val="22"/>
        </w:rPr>
      </w:pPr>
    </w:p>
    <w:p w:rsidR="00126174" w:rsidRDefault="00126174" w:rsidP="0012617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Pytanie 7 </w:t>
      </w:r>
    </w:p>
    <w:p w:rsidR="00126174" w:rsidRDefault="00126174" w:rsidP="00126174">
      <w:pPr>
        <w:pStyle w:val="Default"/>
        <w:jc w:val="both"/>
        <w:rPr>
          <w:bCs/>
          <w:iCs/>
          <w:sz w:val="22"/>
          <w:szCs w:val="22"/>
        </w:rPr>
      </w:pPr>
      <w:r w:rsidRPr="00126174">
        <w:rPr>
          <w:bCs/>
          <w:iCs/>
          <w:sz w:val="22"/>
          <w:szCs w:val="22"/>
        </w:rPr>
        <w:t xml:space="preserve">Czy dla potwierdzenia właściwości użytkowych i sportowych oraz odpowiedniej jakości oferowanego systemu podłogi sportowej, cały kompletny system podłogi powinien posiadać rekomendację przynajmniej jednego związku sportowego lub dowolnej federacji sportowej koszykówki, piłki ręcznej, siatkówki lub badmintona? </w:t>
      </w:r>
    </w:p>
    <w:p w:rsidR="00126174" w:rsidRPr="00126174" w:rsidRDefault="00126174" w:rsidP="00126174">
      <w:pPr>
        <w:pStyle w:val="Default"/>
        <w:jc w:val="both"/>
        <w:rPr>
          <w:sz w:val="22"/>
        </w:rPr>
      </w:pPr>
      <w:r w:rsidRPr="00126174">
        <w:rPr>
          <w:b/>
          <w:bCs/>
          <w:sz w:val="22"/>
        </w:rPr>
        <w:t>Odpowiedź</w:t>
      </w:r>
      <w:r w:rsidRPr="00126174">
        <w:rPr>
          <w:sz w:val="22"/>
        </w:rPr>
        <w:t>:</w:t>
      </w:r>
      <w:r w:rsidRPr="00126174">
        <w:rPr>
          <w:sz w:val="22"/>
        </w:rPr>
        <w:br/>
        <w:t>Dokumentacja nie wymaga przedstawiania rekomendacji czy certyfikatów określonych związków sportowych. Podstawą pozostaje zgodność z PN-EN 14904 oraz spełnienie wymagań projektu. Jeśli Wykonawca dysponuje dodatkowymi certyfikatami (np. FIBA, IHF, FIVB, BWF), może je przedstawić – będzie to atut oferty, ale nie jest to wymaganie obligatoryjne.</w:t>
      </w:r>
    </w:p>
    <w:p w:rsidR="00126174" w:rsidRPr="00126174" w:rsidRDefault="00126174" w:rsidP="00126174">
      <w:pPr>
        <w:pStyle w:val="Default"/>
        <w:jc w:val="both"/>
        <w:rPr>
          <w:sz w:val="22"/>
          <w:szCs w:val="22"/>
        </w:rPr>
      </w:pPr>
    </w:p>
    <w:p w:rsidR="00126174" w:rsidRDefault="00126174" w:rsidP="0012617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Pytanie 8 </w:t>
      </w:r>
    </w:p>
    <w:p w:rsidR="00126174" w:rsidRDefault="00126174" w:rsidP="00126174">
      <w:pPr>
        <w:spacing w:after="0"/>
        <w:jc w:val="both"/>
        <w:rPr>
          <w:bCs/>
          <w:iCs/>
        </w:rPr>
      </w:pPr>
      <w:r w:rsidRPr="00126174">
        <w:rPr>
          <w:bCs/>
          <w:iCs/>
        </w:rPr>
        <w:t>Czy można wykonać podłogę sportową z wykorzystaniem nieoryginalnych elementów i materiałów, nie dostarczanych przez producenta podłogi sportowej?</w:t>
      </w:r>
    </w:p>
    <w:p w:rsidR="00126174" w:rsidRPr="00126174" w:rsidRDefault="00126174" w:rsidP="00126174">
      <w:pPr>
        <w:spacing w:after="0"/>
        <w:jc w:val="both"/>
      </w:pPr>
      <w:r>
        <w:rPr>
          <w:b/>
          <w:bCs/>
        </w:rPr>
        <w:t>O</w:t>
      </w:r>
      <w:r w:rsidRPr="00126174">
        <w:rPr>
          <w:b/>
          <w:bCs/>
        </w:rPr>
        <w:t>dpowiedź</w:t>
      </w:r>
      <w:r w:rsidRPr="00126174">
        <w:t>:</w:t>
      </w:r>
      <w:r w:rsidRPr="00126174">
        <w:br/>
        <w:t>Zamawiający nie wyklucza stosowania rozwiązań równoważnych czy tzw. zamienników, o ile pozwalają one uzyskać parametry określone w dokumentacji oraz spełniają wymagania normy PN-EN 14904. W szczególności dotyczy to drewna na ruszt, materiałów izolacyjnych czy lakieru – ważne, by finalny efekt był zgodny z projektem (pod kątem grubości, konstrukcji, reakcji na ogień, parametrów sportowych itp.) i posiadał stosowne atesty/certyfikaty.</w:t>
      </w:r>
    </w:p>
    <w:p w:rsidR="00126174" w:rsidRDefault="00126174" w:rsidP="00126174">
      <w:pPr>
        <w:spacing w:after="0"/>
        <w:jc w:val="both"/>
      </w:pPr>
    </w:p>
    <w:p w:rsidR="00126174" w:rsidRDefault="00126174" w:rsidP="00126174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1303C" wp14:editId="3FF44B15">
                <wp:simplePos x="0" y="0"/>
                <wp:positionH relativeFrom="column">
                  <wp:posOffset>23231</wp:posOffset>
                </wp:positionH>
                <wp:positionV relativeFrom="paragraph">
                  <wp:posOffset>110682</wp:posOffset>
                </wp:positionV>
                <wp:extent cx="5882640" cy="0"/>
                <wp:effectExtent l="0" t="0" r="2286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2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85pt,8.7pt" to="465.0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" strokecolor="#4579b8 [3044]"/>
            </w:pict>
          </mc:Fallback>
        </mc:AlternateContent>
      </w:r>
    </w:p>
    <w:p w:rsidR="00126174" w:rsidRPr="00126174" w:rsidRDefault="00126174" w:rsidP="00126174">
      <w:pPr>
        <w:spacing w:after="0"/>
        <w:jc w:val="both"/>
      </w:pPr>
      <w:r>
        <w:t xml:space="preserve">Uwaga: </w:t>
      </w:r>
      <w:r>
        <w:br/>
      </w:r>
      <w:r w:rsidRPr="00126174">
        <w:t xml:space="preserve">Zamawiający, zgodnie z art. 99 ust. 5 oraz art. 101 ust. 4 ustawy Prawo zamówień publicznych, dopuszcza rozwiązania równoważne w stosunku do wskazanych norm, specyfikacji technicznych lub systemów odniesienia, pod warunkiem że Wykonawca wykaże, iż oferowane rozwiązanie spełnia wymagania określone w SWZ oraz zapewnia realizację zamówienia zgodnie z oczekiwanym standardem. Wykonawca, powołując się na rozwiązanie równoważne, zobowiązany jest do złożenia stosownych dowodów potwierdzających jego zgodność z wymaganiami Zamawiającego, zgodnie z art. 101 ust. 5 ustawy </w:t>
      </w:r>
      <w:proofErr w:type="spellStart"/>
      <w:r w:rsidRPr="00126174">
        <w:t>Pzp</w:t>
      </w:r>
      <w:proofErr w:type="spellEnd"/>
      <w:r w:rsidRPr="00126174">
        <w:t>.</w:t>
      </w:r>
    </w:p>
    <w:sectPr w:rsidR="00126174" w:rsidRPr="00126174" w:rsidSect="0051555C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74"/>
    <w:rsid w:val="00126174"/>
    <w:rsid w:val="0051555C"/>
    <w:rsid w:val="0052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261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261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19EB9-3D34-403A-AF54-E6FBD6E9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1596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Lukas</cp:lastModifiedBy>
  <cp:revision>1</cp:revision>
  <dcterms:created xsi:type="dcterms:W3CDTF">2025-02-18T08:31:00Z</dcterms:created>
  <dcterms:modified xsi:type="dcterms:W3CDTF">2025-02-18T08:39:00Z</dcterms:modified>
</cp:coreProperties>
</file>