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C506" w14:textId="77777777" w:rsidR="00E45DA9" w:rsidRPr="00D51818" w:rsidRDefault="00E45DA9" w:rsidP="00E45DA9">
      <w:pPr>
        <w:pStyle w:val="NAZWASST"/>
      </w:pPr>
      <w:bookmarkStart w:id="0" w:name="_Toc55817079"/>
      <w:bookmarkStart w:id="1" w:name="_Toc58533513"/>
      <w:r w:rsidRPr="004F2EF9">
        <w:t>D – 02.01.01 WYKONANIE  WYKOPÓW W  GRUNTACH NIESKALISTYCH</w:t>
      </w:r>
      <w:bookmarkEnd w:id="0"/>
      <w:bookmarkEnd w:id="1"/>
    </w:p>
    <w:p w14:paraId="282E3107" w14:textId="77777777" w:rsidR="00E45DA9" w:rsidRPr="004F2EF9" w:rsidRDefault="00E45DA9" w:rsidP="00E45DA9">
      <w:pPr>
        <w:pStyle w:val="Podtytu"/>
        <w:spacing w:after="0"/>
      </w:pPr>
      <w:r w:rsidRPr="004F2EF9">
        <w:t>Kod CPV:45111000-8</w:t>
      </w:r>
    </w:p>
    <w:p w14:paraId="0F1B95B7" w14:textId="77777777" w:rsidR="00E45DA9" w:rsidRPr="004F2EF9" w:rsidRDefault="00E45DA9" w:rsidP="00E45DA9">
      <w:pPr>
        <w:pStyle w:val="Podtytu"/>
        <w:spacing w:after="0"/>
      </w:pPr>
      <w:r w:rsidRPr="004F2EF9">
        <w:t>Roboty w zakresie burzenia, roboty ziemne.</w:t>
      </w:r>
    </w:p>
    <w:p w14:paraId="304B3B7D" w14:textId="77777777" w:rsidR="00E45DA9" w:rsidRPr="00D05C71" w:rsidRDefault="00E45DA9" w:rsidP="00E45DA9">
      <w:pPr>
        <w:overflowPunct/>
        <w:autoSpaceDE/>
        <w:autoSpaceDN/>
        <w:adjustRightInd/>
        <w:ind w:firstLine="454"/>
        <w:jc w:val="center"/>
        <w:textAlignment w:val="auto"/>
        <w:rPr>
          <w:rFonts w:eastAsia="Calibri"/>
          <w:sz w:val="22"/>
          <w:szCs w:val="22"/>
          <w:lang w:eastAsia="en-US"/>
        </w:rPr>
      </w:pPr>
    </w:p>
    <w:p w14:paraId="5135F21E" w14:textId="77777777" w:rsidR="00E45DA9" w:rsidRPr="00D05C71" w:rsidRDefault="00E45DA9" w:rsidP="00E45DA9">
      <w:pPr>
        <w:pStyle w:val="Nagwek1"/>
      </w:pPr>
      <w:r>
        <w:rPr>
          <w:lang w:val="pl-PL"/>
        </w:rPr>
        <w:t xml:space="preserve">1. </w:t>
      </w:r>
      <w:r w:rsidRPr="00D05C71">
        <w:t>wstęp</w:t>
      </w:r>
    </w:p>
    <w:p w14:paraId="1D963C39" w14:textId="77777777" w:rsidR="00E45DA9" w:rsidRPr="00D05C71" w:rsidRDefault="00E45DA9" w:rsidP="00E45DA9">
      <w:pPr>
        <w:pStyle w:val="Nagwek2"/>
      </w:pPr>
      <w:r>
        <w:rPr>
          <w:lang w:val="pl-PL"/>
        </w:rPr>
        <w:t xml:space="preserve">1.1 </w:t>
      </w:r>
      <w:r w:rsidRPr="00D05C71">
        <w:t>Przedmiot STWiORB</w:t>
      </w:r>
    </w:p>
    <w:p w14:paraId="27910996" w14:textId="77777777" w:rsidR="00E45DA9" w:rsidRPr="00D05C71" w:rsidRDefault="00E45DA9" w:rsidP="00E45DA9">
      <w:pPr>
        <w:overflowPunct/>
        <w:autoSpaceDE/>
        <w:autoSpaceDN/>
        <w:adjustRightInd/>
        <w:ind w:firstLine="454"/>
        <w:textAlignment w:val="auto"/>
        <w:rPr>
          <w:rFonts w:eastAsia="Calibri"/>
          <w:szCs w:val="22"/>
          <w:lang w:eastAsia="en-US"/>
        </w:rPr>
      </w:pPr>
      <w:r w:rsidRPr="00D05C71">
        <w:rPr>
          <w:rFonts w:eastAsia="Calibri"/>
          <w:szCs w:val="22"/>
          <w:lang w:eastAsia="en-US"/>
        </w:rPr>
        <w:t>Przedmiotem niniejszej Specyfikacji Technicznej Wykonania i Odbioru Robót  Budowlanych są wymagania dotyczące wykonania i odbioru robót ziemnych : wykopów.</w:t>
      </w:r>
    </w:p>
    <w:p w14:paraId="02297FC9" w14:textId="77777777" w:rsidR="00E45DA9" w:rsidRPr="00D05C71" w:rsidRDefault="00E45DA9" w:rsidP="00E45DA9">
      <w:pPr>
        <w:pStyle w:val="Nagwek2"/>
      </w:pPr>
      <w:r>
        <w:rPr>
          <w:lang w:val="pl-PL"/>
        </w:rPr>
        <w:t xml:space="preserve">1.2 </w:t>
      </w:r>
      <w:r w:rsidRPr="00D05C71">
        <w:t>Zakres stosowania STWiORB</w:t>
      </w:r>
    </w:p>
    <w:p w14:paraId="0D17EFA8" w14:textId="77777777" w:rsidR="00E45DA9" w:rsidRDefault="00E45DA9" w:rsidP="00E45DA9">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776868C4" w14:textId="0BF86A6F" w:rsidR="006664A7" w:rsidRPr="002174CD" w:rsidRDefault="002174CD" w:rsidP="002174CD">
      <w:pPr>
        <w:pStyle w:val="Akapitzlist"/>
        <w:numPr>
          <w:ilvl w:val="0"/>
          <w:numId w:val="8"/>
        </w:numPr>
        <w:rPr>
          <w:rFonts w:eastAsia="Calibri" w:cs="Arial"/>
          <w:b/>
          <w:bCs/>
          <w:spacing w:val="-3"/>
          <w:szCs w:val="22"/>
          <w:lang w:eastAsia="en-US"/>
        </w:rPr>
      </w:pPr>
      <w:bookmarkStart w:id="2" w:name="_Toc407161216"/>
      <w:bookmarkStart w:id="3" w:name="_Toc495829678"/>
      <w:r w:rsidRPr="002174CD">
        <w:rPr>
          <w:rFonts w:eastAsia="Calibri" w:cs="Arial"/>
          <w:b/>
          <w:bCs/>
          <w:spacing w:val="-3"/>
          <w:szCs w:val="22"/>
          <w:lang w:eastAsia="en-US"/>
        </w:rPr>
        <w:t>Droga wojewódzka NR 244  odc. Aleksandrowo – Strzelce Górne w  km 33+800 ÷ 35+335 o łącznej długości 1,535 km</w:t>
      </w:r>
    </w:p>
    <w:p w14:paraId="6A51A4E5" w14:textId="47DCE6C7" w:rsidR="00E45DA9" w:rsidRPr="004F2EF9" w:rsidRDefault="00E45DA9" w:rsidP="00E45DA9">
      <w:pPr>
        <w:pStyle w:val="Nagwek2"/>
      </w:pPr>
      <w:r w:rsidRPr="004F2EF9">
        <w:t>1.3. Zakres robót objętych SST</w:t>
      </w:r>
      <w:bookmarkEnd w:id="2"/>
      <w:bookmarkEnd w:id="3"/>
    </w:p>
    <w:p w14:paraId="592FE41C" w14:textId="77777777" w:rsidR="00E45DA9" w:rsidRPr="004F2EF9" w:rsidRDefault="00E45DA9" w:rsidP="00E45DA9">
      <w:r w:rsidRPr="004F2EF9">
        <w:t>Ustalenia zawarte w niniejszej specyfikacji dotyczą zasad prowadzenia robót ziemnych i obejmują wykonanie wykopów w gruntach nieskalistych.</w:t>
      </w:r>
    </w:p>
    <w:p w14:paraId="1D4EEB8D" w14:textId="77777777" w:rsidR="00E45DA9" w:rsidRPr="004F2EF9" w:rsidRDefault="00E45DA9" w:rsidP="00E45DA9">
      <w:pPr>
        <w:pStyle w:val="Nagwek2"/>
      </w:pPr>
      <w:bookmarkStart w:id="4" w:name="_Toc407161217"/>
      <w:bookmarkStart w:id="5" w:name="_Toc495829679"/>
      <w:r w:rsidRPr="004F2EF9">
        <w:t>1.4. Określenia podstawowe</w:t>
      </w:r>
      <w:bookmarkEnd w:id="4"/>
      <w:bookmarkEnd w:id="5"/>
    </w:p>
    <w:p w14:paraId="77AF50D8" w14:textId="77777777" w:rsidR="00E45DA9" w:rsidRPr="004F2EF9" w:rsidRDefault="00E45DA9" w:rsidP="00E45DA9">
      <w:r w:rsidRPr="004F2EF9">
        <w:t>Podstawowe określenia zostały podane w SST D-02.00.01 pkt 1.4.</w:t>
      </w:r>
    </w:p>
    <w:p w14:paraId="1BBD5965" w14:textId="77777777" w:rsidR="00E45DA9" w:rsidRPr="004F2EF9" w:rsidRDefault="00E45DA9" w:rsidP="00E45DA9">
      <w:pPr>
        <w:pStyle w:val="Nagwek2"/>
      </w:pPr>
      <w:bookmarkStart w:id="6" w:name="_Toc407161218"/>
      <w:bookmarkStart w:id="7" w:name="_Toc495829680"/>
      <w:r w:rsidRPr="004F2EF9">
        <w:t>1.5. Ogólne wymagania dotyczące robót</w:t>
      </w:r>
      <w:bookmarkEnd w:id="6"/>
      <w:bookmarkEnd w:id="7"/>
    </w:p>
    <w:p w14:paraId="4A1B32F6" w14:textId="77777777" w:rsidR="00E45DA9" w:rsidRPr="00496B21" w:rsidRDefault="00E45DA9" w:rsidP="00E45DA9">
      <w:r w:rsidRPr="004F2EF9">
        <w:t>Ogólne wymagania dotyczące robót podano w SST D-02.00.01 pkt 1.5.</w:t>
      </w:r>
    </w:p>
    <w:p w14:paraId="107ED4D9" w14:textId="77777777" w:rsidR="00E45DA9" w:rsidRPr="00496B21" w:rsidRDefault="00E45DA9" w:rsidP="00E45DA9">
      <w:pPr>
        <w:pStyle w:val="Nagwek1"/>
      </w:pPr>
      <w:bookmarkStart w:id="8" w:name="_Toc18736"/>
      <w:r>
        <w:t xml:space="preserve">2. </w:t>
      </w:r>
      <w:r w:rsidRPr="00496B21">
        <w:t xml:space="preserve">MATERIAŁY </w:t>
      </w:r>
      <w:bookmarkEnd w:id="8"/>
    </w:p>
    <w:p w14:paraId="6CB83543" w14:textId="77777777" w:rsidR="00E45DA9" w:rsidRPr="00496B21" w:rsidRDefault="00E45DA9" w:rsidP="00E45DA9">
      <w:pPr>
        <w:pStyle w:val="Nagwek2"/>
      </w:pPr>
      <w:bookmarkStart w:id="9" w:name="_Toc18737"/>
      <w:r>
        <w:t xml:space="preserve">2.1 </w:t>
      </w:r>
      <w:r w:rsidRPr="00496B21">
        <w:t xml:space="preserve">Ogólne wymagania dotyczące materiałów </w:t>
      </w:r>
      <w:bookmarkEnd w:id="9"/>
    </w:p>
    <w:p w14:paraId="71E04086" w14:textId="77777777" w:rsidR="00E45DA9" w:rsidRPr="00496B21" w:rsidRDefault="00E45DA9" w:rsidP="00E45DA9">
      <w:r w:rsidRPr="00496B21">
        <w:t xml:space="preserve">2.1.1. Ogólne wymagania dotyczące materiałów podano w </w:t>
      </w:r>
      <w:r>
        <w:t>STWiORB</w:t>
      </w:r>
      <w:r w:rsidRPr="00496B21">
        <w:t xml:space="preserve"> D-02.00.01 „Roboty ziemne. Wymagania ogólne”, punkt 2". </w:t>
      </w:r>
    </w:p>
    <w:p w14:paraId="4318582E" w14:textId="77777777" w:rsidR="00E45DA9" w:rsidRPr="00496B21" w:rsidRDefault="00E45DA9" w:rsidP="00E45DA9">
      <w:pPr>
        <w:pStyle w:val="Nagwek2"/>
      </w:pPr>
      <w:bookmarkStart w:id="10" w:name="_Toc18738"/>
      <w:r>
        <w:t xml:space="preserve">2.2 </w:t>
      </w:r>
      <w:r w:rsidRPr="00496B21">
        <w:t xml:space="preserve">Materiały wybuchowe </w:t>
      </w:r>
      <w:bookmarkEnd w:id="10"/>
    </w:p>
    <w:p w14:paraId="17FBAE29" w14:textId="77777777" w:rsidR="00E45DA9" w:rsidRPr="00496B21" w:rsidRDefault="00E45DA9" w:rsidP="00E45DA9">
      <w:r w:rsidRPr="00496B21">
        <w:t>2.2.1. 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w:t>
      </w:r>
      <w:r>
        <w:t xml:space="preserve"> specyfiki prowadzonych robót. </w:t>
      </w:r>
    </w:p>
    <w:p w14:paraId="2D551F61" w14:textId="77777777" w:rsidR="00E45DA9" w:rsidRPr="00496B21" w:rsidRDefault="00E45DA9" w:rsidP="00E45DA9">
      <w:pPr>
        <w:pStyle w:val="Nagwek1"/>
      </w:pPr>
      <w:r>
        <w:t xml:space="preserve">3. </w:t>
      </w:r>
      <w:bookmarkStart w:id="11" w:name="_Toc18739"/>
      <w:r w:rsidRPr="00496B21">
        <w:t xml:space="preserve">SPRZĘT </w:t>
      </w:r>
      <w:bookmarkEnd w:id="11"/>
    </w:p>
    <w:p w14:paraId="35A1A6D4" w14:textId="77777777" w:rsidR="00E45DA9" w:rsidRPr="00496B21" w:rsidRDefault="00E45DA9" w:rsidP="00E45DA9">
      <w:pPr>
        <w:pStyle w:val="Nagwek2"/>
      </w:pPr>
      <w:bookmarkStart w:id="12" w:name="_Toc18740"/>
      <w:r>
        <w:t xml:space="preserve">3.1 </w:t>
      </w:r>
      <w:r w:rsidRPr="00496B21">
        <w:t xml:space="preserve">Ogólne wymagania dotyczące sprzętu </w:t>
      </w:r>
      <w:bookmarkEnd w:id="12"/>
    </w:p>
    <w:p w14:paraId="1589DDA6" w14:textId="77777777" w:rsidR="00E45DA9" w:rsidRPr="00496B21" w:rsidRDefault="00E45DA9" w:rsidP="00E45DA9">
      <w:r w:rsidRPr="00496B21">
        <w:t xml:space="preserve">3.1.1. Ogólne wymagania dotyczące sprzętu podano w </w:t>
      </w:r>
      <w:r>
        <w:t>STWiORB</w:t>
      </w:r>
      <w:r w:rsidRPr="00496B21">
        <w:t xml:space="preserve"> D-02.00.01 „Roboty ziemne.  </w:t>
      </w:r>
    </w:p>
    <w:p w14:paraId="6508D97B" w14:textId="77777777" w:rsidR="00E45DA9" w:rsidRPr="00496B21" w:rsidRDefault="00E45DA9" w:rsidP="00E45DA9">
      <w:r w:rsidRPr="00496B21">
        <w:t xml:space="preserve">Wymagania ogólne”, punkt 3". </w:t>
      </w:r>
    </w:p>
    <w:p w14:paraId="1F8C3C05" w14:textId="77777777" w:rsidR="00E45DA9" w:rsidRPr="00496B21" w:rsidRDefault="00E45DA9" w:rsidP="00E45DA9">
      <w:pPr>
        <w:pStyle w:val="Nagwek1"/>
      </w:pPr>
      <w:r>
        <w:t xml:space="preserve">4. </w:t>
      </w:r>
      <w:bookmarkStart w:id="13" w:name="_Toc18741"/>
      <w:r w:rsidRPr="00496B21">
        <w:t xml:space="preserve">TRANSPORT </w:t>
      </w:r>
      <w:bookmarkEnd w:id="13"/>
    </w:p>
    <w:p w14:paraId="61E75AB7" w14:textId="77777777" w:rsidR="00E45DA9" w:rsidRPr="00496B21" w:rsidRDefault="00E45DA9" w:rsidP="00E45DA9">
      <w:pPr>
        <w:pStyle w:val="Nagwek2"/>
      </w:pPr>
      <w:bookmarkStart w:id="14" w:name="_Toc18742"/>
      <w:r>
        <w:t xml:space="preserve">4.1 </w:t>
      </w:r>
      <w:r w:rsidRPr="00496B21">
        <w:t xml:space="preserve">Ogólne wymagania dotyczące transportu </w:t>
      </w:r>
      <w:bookmarkEnd w:id="14"/>
    </w:p>
    <w:p w14:paraId="03900297" w14:textId="77777777" w:rsidR="00E45DA9" w:rsidRPr="00496B21" w:rsidRDefault="00E45DA9" w:rsidP="00E45DA9">
      <w:r w:rsidRPr="00496B21">
        <w:t xml:space="preserve">4.1.1. Ogólne wymagania dotyczące transportu podano w </w:t>
      </w:r>
      <w:r>
        <w:t>STWiORB</w:t>
      </w:r>
      <w:r w:rsidRPr="00496B21">
        <w:t xml:space="preserve"> D-M 00.00.00, Wymagania ogólne" punkt 4 oraz w </w:t>
      </w:r>
      <w:r>
        <w:t>STWiORB</w:t>
      </w:r>
      <w:r w:rsidRPr="00496B21">
        <w:t xml:space="preserve"> D-02.00.01 „Roboty ziem</w:t>
      </w:r>
      <w:r>
        <w:t xml:space="preserve">ne. Wymagania ogólne” punkt 4. </w:t>
      </w:r>
    </w:p>
    <w:p w14:paraId="46C001BE" w14:textId="77777777" w:rsidR="00E45DA9" w:rsidRPr="00496B21" w:rsidRDefault="00E45DA9" w:rsidP="00E45DA9">
      <w:pPr>
        <w:pStyle w:val="Nagwek1"/>
      </w:pPr>
      <w:r>
        <w:t xml:space="preserve">5. </w:t>
      </w:r>
      <w:bookmarkStart w:id="15" w:name="_Toc18743"/>
      <w:r w:rsidRPr="00496B21">
        <w:t xml:space="preserve">WYKONANIE ROBÓT </w:t>
      </w:r>
      <w:bookmarkEnd w:id="15"/>
    </w:p>
    <w:p w14:paraId="4F0FBA47" w14:textId="77777777" w:rsidR="00E45DA9" w:rsidRPr="00496B21" w:rsidRDefault="00E45DA9" w:rsidP="00E45DA9">
      <w:pPr>
        <w:pStyle w:val="Nagwek2"/>
      </w:pPr>
      <w:bookmarkStart w:id="16" w:name="_Toc18744"/>
      <w:r>
        <w:t xml:space="preserve">5.1 </w:t>
      </w:r>
      <w:r w:rsidRPr="00496B21">
        <w:t xml:space="preserve">Ogólne zasady wykonania robót </w:t>
      </w:r>
      <w:bookmarkEnd w:id="16"/>
    </w:p>
    <w:p w14:paraId="296A10FB" w14:textId="77777777" w:rsidR="00E45DA9" w:rsidRPr="00496B21" w:rsidRDefault="00E45DA9" w:rsidP="00E45DA9">
      <w:r w:rsidRPr="00496B21">
        <w:t xml:space="preserve">5.1.1. Ogólne zasady prowadzenia robót ziemnych podano w </w:t>
      </w:r>
      <w:r>
        <w:t>STWiORB</w:t>
      </w:r>
      <w:r w:rsidRPr="00496B21">
        <w:t xml:space="preserve"> D-02.00.01 „Roboty ziemne. Wymagania ogólne”, punkt 5.  </w:t>
      </w:r>
    </w:p>
    <w:p w14:paraId="651A4932" w14:textId="77777777" w:rsidR="00E45DA9" w:rsidRPr="00496B21" w:rsidRDefault="00E45DA9" w:rsidP="00E45DA9">
      <w:pPr>
        <w:pStyle w:val="Nagwek2"/>
      </w:pPr>
      <w:bookmarkStart w:id="17" w:name="_Toc18745"/>
      <w:r>
        <w:t xml:space="preserve">5.2 </w:t>
      </w:r>
      <w:r w:rsidRPr="00496B21">
        <w:t xml:space="preserve">Zasady prowadzenia robót w wykopie </w:t>
      </w:r>
      <w:bookmarkEnd w:id="17"/>
    </w:p>
    <w:p w14:paraId="3C76DF1A" w14:textId="77777777" w:rsidR="00E45DA9" w:rsidRPr="00496B21" w:rsidRDefault="00E45DA9" w:rsidP="00E45DA9">
      <w:r w:rsidRPr="00496B21">
        <w:t xml:space="preserve">5.2.1. 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3759BD6A" w14:textId="77777777" w:rsidR="00E45DA9" w:rsidRPr="00496B21" w:rsidRDefault="00E45DA9" w:rsidP="00E45DA9">
      <w:r w:rsidRPr="00496B21">
        <w:t xml:space="preserve">5.2.2. 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08C4649A" w14:textId="77777777" w:rsidR="00E45DA9" w:rsidRPr="00496B21" w:rsidRDefault="00E45DA9" w:rsidP="00E45DA9">
      <w:r w:rsidRPr="00496B21">
        <w:t xml:space="preserve">5.2.3. 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t>
      </w:r>
      <w:r w:rsidRPr="00496B21">
        <w:lastRenderedPageBreak/>
        <w:t xml:space="preserve">wbudowane w nasyp lub przewiezione na odkład. Odspojonego gruntu, skały lub materiału nie można przewozić jeżeli w 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  </w:t>
      </w:r>
    </w:p>
    <w:p w14:paraId="71541A4B" w14:textId="77777777" w:rsidR="00E45DA9" w:rsidRPr="00496B21" w:rsidRDefault="00E45DA9" w:rsidP="00E45DA9">
      <w:r w:rsidRPr="00496B21">
        <w:t xml:space="preserve">5.2.4. 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 </w:t>
      </w:r>
    </w:p>
    <w:p w14:paraId="4281B1D9" w14:textId="77777777" w:rsidR="00E45DA9" w:rsidRPr="00496B21" w:rsidRDefault="00E45DA9" w:rsidP="00E45DA9">
      <w:r w:rsidRPr="00496B21">
        <w:t xml:space="preserve">5.2.5. 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 </w:t>
      </w:r>
    </w:p>
    <w:p w14:paraId="04909C64" w14:textId="77777777" w:rsidR="00E45DA9" w:rsidRPr="00496B21" w:rsidRDefault="00E45DA9" w:rsidP="00E45DA9">
      <w:r w:rsidRPr="00496B21">
        <w:t xml:space="preserve">5.2.6. 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3ACC518A" w14:textId="77777777" w:rsidR="00E45DA9" w:rsidRPr="00496B21" w:rsidRDefault="00E45DA9" w:rsidP="00E45DA9">
      <w:r w:rsidRPr="00496B21">
        <w:t xml:space="preserve">5.2.7. 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4B60F13A" w14:textId="77777777" w:rsidR="00E45DA9" w:rsidRPr="00496B21" w:rsidRDefault="00E45DA9" w:rsidP="00E45DA9">
      <w:r w:rsidRPr="00496B21">
        <w:t xml:space="preserve">5.2.8. Jeżeli grunt jest zamarznięty można go odspajać tylko do głębokości 0,5 m powyżej  projektowanych rzędnych górnej powierzchni podłoża gruntowego nawierzchni. </w:t>
      </w:r>
    </w:p>
    <w:p w14:paraId="61130C98" w14:textId="77777777" w:rsidR="00E45DA9" w:rsidRPr="00496B21" w:rsidRDefault="00E45DA9" w:rsidP="00E45DA9">
      <w:r w:rsidRPr="00496B21">
        <w:t xml:space="preserve">5.2.9. Odspojony grunt przydatny do budowy nasypu, którego czasowa nieprzydatność wynika jedynie z zamarznięcia, należy pozostawić do czasu rozmarznięcia i osuszenia, a następnie wbudować w nasyp. </w:t>
      </w:r>
    </w:p>
    <w:p w14:paraId="32D70AD9" w14:textId="77777777" w:rsidR="00E45DA9" w:rsidRPr="00496B21" w:rsidRDefault="00E45DA9" w:rsidP="00E45DA9">
      <w:r w:rsidRPr="00496B21">
        <w:t xml:space="preserve">5.2.10. O ile w Dokumentacji Projektowej nie określono inaczej, wykonywanie wykopów można wstrzymać na dowolnym etapie, pod warunkiem zachowania minimum 0,3 m grubości  warstwy gruntu powyżej rzędnych spodu konstrukcji nawierzchni. </w:t>
      </w:r>
    </w:p>
    <w:p w14:paraId="7EC7E252" w14:textId="77777777" w:rsidR="00E45DA9" w:rsidRPr="00496B21" w:rsidRDefault="00E45DA9" w:rsidP="00E45DA9">
      <w:r w:rsidRPr="00496B21">
        <w:t xml:space="preserve">5.2.11. Ostateczne ukształtowanie niwelety robót ziemnych w wykopie powinno być wykonane  w takim okresie, aby po zakończeniu prac można było przystąpić bezzwłocznie  do wykonania pierwszej warstwy nawierzchni. </w:t>
      </w:r>
    </w:p>
    <w:p w14:paraId="55426C88" w14:textId="77777777" w:rsidR="00E45DA9" w:rsidRPr="00496B21" w:rsidRDefault="00E45DA9" w:rsidP="00E45DA9">
      <w:r w:rsidRPr="00496B21">
        <w:t xml:space="preserve">5.2.12. Wykonawca ma obowiązek zachować szczególną ostrożność w czasie odspajania gruntów w sąsiedztwie obiektów takich jak konstrukcje, budynki lub ogrodzenia.  </w:t>
      </w:r>
    </w:p>
    <w:p w14:paraId="704A8A46" w14:textId="77777777" w:rsidR="00E45DA9" w:rsidRPr="00496B21" w:rsidRDefault="00E45DA9" w:rsidP="00E45DA9">
      <w:r w:rsidRPr="00496B21">
        <w:t xml:space="preserve">5.2.13. Jeżeli w trakcie wykonywania robót ziemnych zostaną stwierdzone urządzenia podziemne (kable, rurociągi itp.), nie wykazane w Dokumentacji Projektowej wówczas roboty należy przerwać i powiadomić o tym fakcie Inżyniera/Inspektora nadzoru. </w:t>
      </w:r>
    </w:p>
    <w:p w14:paraId="76A79CB5" w14:textId="77777777" w:rsidR="00E45DA9" w:rsidRPr="00496B21" w:rsidRDefault="00E45DA9" w:rsidP="00E45DA9">
      <w:r w:rsidRPr="00496B21">
        <w:t xml:space="preserve">5.2.14. W przypadku występowania zinwentaryzowanych urządzeń podziemnych oraz na tych  powierzchniach, gdzie zgodnie z Dokumentacją Projektową wymagana jest nienaruszona struktura gruntu podłoża, wykopy należy wykonać lub ostatecznie ukształtować  </w:t>
      </w:r>
    </w:p>
    <w:p w14:paraId="1733C092" w14:textId="77777777" w:rsidR="00E45DA9" w:rsidRPr="00496B21" w:rsidRDefault="00E45DA9" w:rsidP="00E45DA9">
      <w:r w:rsidRPr="00496B21">
        <w:t xml:space="preserve">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 </w:t>
      </w:r>
    </w:p>
    <w:p w14:paraId="376F5B69" w14:textId="77777777" w:rsidR="00E45DA9" w:rsidRPr="00496B21" w:rsidRDefault="00E45DA9" w:rsidP="00E45DA9">
      <w:r w:rsidRPr="00496B21">
        <w:t xml:space="preserve">5.2.15. 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r>
        <w:t>STWiORB</w:t>
      </w:r>
      <w:r w:rsidRPr="00496B21">
        <w:t xml:space="preserve">. </w:t>
      </w:r>
    </w:p>
    <w:p w14:paraId="461291BA" w14:textId="77777777" w:rsidR="00E45DA9" w:rsidRPr="00496B21" w:rsidRDefault="00E45DA9" w:rsidP="00E45DA9">
      <w:pPr>
        <w:pStyle w:val="Nagwek2"/>
      </w:pPr>
      <w:bookmarkStart w:id="18" w:name="_Toc18748"/>
      <w:r>
        <w:t>5.</w:t>
      </w:r>
      <w:r>
        <w:rPr>
          <w:lang w:val="pl-PL"/>
        </w:rPr>
        <w:t>3</w:t>
      </w:r>
      <w:r>
        <w:t xml:space="preserve"> </w:t>
      </w:r>
      <w:r w:rsidRPr="00496B21">
        <w:t xml:space="preserve">Odwodnienie wykopów </w:t>
      </w:r>
      <w:bookmarkEnd w:id="18"/>
    </w:p>
    <w:p w14:paraId="516D6A74" w14:textId="77777777" w:rsidR="00E45DA9" w:rsidRPr="00496B21" w:rsidRDefault="00E45DA9" w:rsidP="00E45DA9">
      <w:r w:rsidRPr="00496B21">
        <w:t>5.</w:t>
      </w:r>
      <w:r>
        <w:t>3</w:t>
      </w:r>
      <w:r w:rsidRPr="00496B21">
        <w:t xml:space="preserve">.1. Podstawowe wymagania w zakresie odwodnienia pasa robót ziemnych podano w </w:t>
      </w:r>
      <w:r>
        <w:t>STWiORB</w:t>
      </w:r>
      <w:r w:rsidRPr="00496B21">
        <w:t xml:space="preserve"> D-02.00.01. „Roboty ziemne. Wymagania ogólne”, punkt 5.7. </w:t>
      </w:r>
    </w:p>
    <w:p w14:paraId="6D99D4D5" w14:textId="77777777" w:rsidR="00E45DA9" w:rsidRPr="00496B21" w:rsidRDefault="00E45DA9" w:rsidP="00E45DA9">
      <w:r w:rsidRPr="00496B21">
        <w:t>5.</w:t>
      </w:r>
      <w:r>
        <w:t>3</w:t>
      </w:r>
      <w:r w:rsidRPr="00496B21">
        <w:t xml:space="preserve">.2. Woda opadowa i gruntowa powinny być zebrane i odprowadzone, bez powodowania  negatywnego wpływu na warunki wykonania wykopu, poprzez zastosowanie odpowiednich pochyleń, spadków, rowów i drenów. </w:t>
      </w:r>
    </w:p>
    <w:p w14:paraId="4186D069" w14:textId="77777777" w:rsidR="00E45DA9" w:rsidRPr="00496B21" w:rsidRDefault="00E45DA9" w:rsidP="00E45DA9">
      <w:r w:rsidRPr="00496B21">
        <w:t>5.</w:t>
      </w:r>
      <w:r>
        <w:t>3</w:t>
      </w:r>
      <w:r w:rsidRPr="00496B21">
        <w:t xml:space="preserve">.3. Technologia wykonania wykopu musi umożliwiać jego prawidłowe odwodnienie w całym okresie trwania robót ziemnych. Wykonanie wykopów powinno postępować w kierunku podnoszenia się niwelety, aby umożliwić odpływ wód z wykopu. </w:t>
      </w:r>
    </w:p>
    <w:p w14:paraId="6BF62EAC" w14:textId="77777777" w:rsidR="00E45DA9" w:rsidRPr="00496B21" w:rsidRDefault="00E45DA9" w:rsidP="00E45DA9">
      <w:r w:rsidRPr="00496B21">
        <w:t>5.</w:t>
      </w:r>
      <w:r>
        <w:t>3</w:t>
      </w:r>
      <w:r w:rsidRPr="00496B21">
        <w:t xml:space="preserve">.4.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5E697737" w14:textId="77777777" w:rsidR="00E45DA9" w:rsidRPr="00496B21" w:rsidRDefault="00E45DA9" w:rsidP="00E45DA9">
      <w:r w:rsidRPr="00496B21">
        <w:t>5.</w:t>
      </w:r>
      <w:r>
        <w:t>3</w:t>
      </w:r>
      <w:r w:rsidRPr="00496B21">
        <w:t xml:space="preserve">.5. Źródła wody, odsłonięte przy wykonywaniu wykopów, należy ująć w rowy i/lub dreny. Wody opadowe i gruntowe należy odprowadzić rowami poza teren robót. </w:t>
      </w:r>
    </w:p>
    <w:p w14:paraId="0F0F6734" w14:textId="77777777" w:rsidR="00E45DA9" w:rsidRPr="00496B21" w:rsidRDefault="00E45DA9" w:rsidP="00E45DA9">
      <w:r w:rsidRPr="00496B21">
        <w:lastRenderedPageBreak/>
        <w:t>5.</w:t>
      </w:r>
      <w:r>
        <w:t>3</w:t>
      </w:r>
      <w:r w:rsidRPr="00496B21">
        <w:t xml:space="preserve">.6. W przypadku nieprawidłowego odwodnienia wykonywanych robót ziemnych i pogorszenia nośności podłoża gruntowego nawierzchni Wykonawca na swój koszt doprowadzi podłoże do nośności określonej przez Projektanta w Dokumentacji Projektowej. </w:t>
      </w:r>
    </w:p>
    <w:p w14:paraId="5CF6F0C8" w14:textId="77777777" w:rsidR="00E45DA9" w:rsidRPr="00496B21" w:rsidRDefault="00E45DA9" w:rsidP="00E45DA9">
      <w:r w:rsidRPr="00496B21">
        <w:t>5.</w:t>
      </w:r>
      <w:r>
        <w:t>3</w:t>
      </w:r>
      <w:r w:rsidRPr="00496B21">
        <w:t xml:space="preserve">.7. Szczególnej uwagi pod względem odwodnienia robót wymagają odcinki przejściowe między wykopami i nasypami. </w:t>
      </w:r>
    </w:p>
    <w:p w14:paraId="08802005" w14:textId="77777777" w:rsidR="00E45DA9" w:rsidRPr="00496B21" w:rsidRDefault="00E45DA9" w:rsidP="00E45DA9">
      <w:r w:rsidRPr="00496B21">
        <w:t>5.</w:t>
      </w:r>
      <w:r>
        <w:t>3</w:t>
      </w:r>
      <w:r w:rsidRPr="00496B21">
        <w:t xml:space="preserve">.8. Jeżeli jest konieczne wykonanie tymczasowych rowów odwadniających u podstawy skarp wykopu to należy je wykonać tak, aby nie stanowiły zagrożenia stateczności skarpy. Wypełnienie takich rowów powinno nastąpić niezwłocznie, kiedy przestaną być potrzebne. </w:t>
      </w:r>
    </w:p>
    <w:p w14:paraId="365920DB" w14:textId="77777777" w:rsidR="00E45DA9" w:rsidRPr="00496B21" w:rsidRDefault="00E45DA9" w:rsidP="00E45DA9">
      <w:r w:rsidRPr="00496B21">
        <w:t>5.</w:t>
      </w:r>
      <w:r>
        <w:t>3</w:t>
      </w:r>
      <w:r w:rsidRPr="00496B21">
        <w:t xml:space="preserve">.9. Ogólne wymagania dotyczące wykonywania rowów określono w </w:t>
      </w:r>
      <w:r>
        <w:t>STWiORB</w:t>
      </w:r>
      <w:r w:rsidRPr="00496B21">
        <w:t xml:space="preserve"> D-02.00.01 „Roboty ziemne. Wymagania ogólne”, punkt 5.8. </w:t>
      </w:r>
    </w:p>
    <w:p w14:paraId="144E3E83" w14:textId="77777777" w:rsidR="00E45DA9" w:rsidRPr="00496B21" w:rsidRDefault="00E45DA9" w:rsidP="00E45DA9">
      <w:pPr>
        <w:pStyle w:val="Nagwek2"/>
      </w:pPr>
      <w:bookmarkStart w:id="19" w:name="_Toc18749"/>
      <w:r>
        <w:t>5.</w:t>
      </w:r>
      <w:r>
        <w:rPr>
          <w:lang w:val="pl-PL"/>
        </w:rPr>
        <w:t>4</w:t>
      </w:r>
      <w:r>
        <w:t xml:space="preserve"> </w:t>
      </w:r>
      <w:r w:rsidRPr="00496B21">
        <w:t xml:space="preserve">Wymagania dotyczące zagęszczenia i nośności podłoża gruntowego nawierzchni w wykopie i miejscach zerowych robót ziemnych </w:t>
      </w:r>
      <w:bookmarkEnd w:id="19"/>
    </w:p>
    <w:p w14:paraId="18C0EFF9" w14:textId="77777777" w:rsidR="00E45DA9" w:rsidRPr="00496B21" w:rsidRDefault="00E45DA9" w:rsidP="00E45DA9">
      <w:r w:rsidRPr="00496B21">
        <w:t>5.</w:t>
      </w:r>
      <w:r>
        <w:t>4</w:t>
      </w:r>
      <w:r w:rsidRPr="00496B21">
        <w:t xml:space="preserve">.1. Zagęszczanie podłoża gruntowego nawierzchni w wykopie i miejscach zerowych robót ziemnych należy przeprowadzić zgodnie z zasadami określonymi w </w:t>
      </w:r>
      <w:r>
        <w:t>STWiORB</w:t>
      </w:r>
      <w:r w:rsidRPr="00496B21">
        <w:t xml:space="preserve"> D-02.03.01. „Roboty ziemne. Wykonanie nasypów”.  </w:t>
      </w:r>
    </w:p>
    <w:p w14:paraId="3CC2E8C4" w14:textId="77777777" w:rsidR="00E45DA9" w:rsidRPr="00496B21" w:rsidRDefault="00E45DA9" w:rsidP="00E45DA9">
      <w:r w:rsidRPr="00496B21">
        <w:t>5.</w:t>
      </w:r>
      <w:r>
        <w:t>4</w:t>
      </w:r>
      <w:r w:rsidRPr="00496B21">
        <w:t xml:space="preserve">.2. Wartości wskaźnika zagęszczenia podłoża gruntowego nawierzchni w wykopie  i w miejscach zerowych robót ziemnych powinny być nie mniejsze niż określono w Tablicy 5.1. Wskaźnik zagęszczenia należy określić zgodnie z zasadami podanymi w </w:t>
      </w:r>
      <w:r>
        <w:t>STWiORB</w:t>
      </w:r>
      <w:r w:rsidRPr="00496B21">
        <w:t xml:space="preserve"> D-02.00.01. „Roboty ziemne. Wymagania ogólne”, p. 5.11.1. </w:t>
      </w:r>
    </w:p>
    <w:p w14:paraId="1C6881B8" w14:textId="77777777" w:rsidR="00E45DA9" w:rsidRPr="00496B21" w:rsidRDefault="00E45DA9" w:rsidP="00E45DA9">
      <w:r w:rsidRPr="00496B21">
        <w:t xml:space="preserve"> Tablica 5.1. Minimalne wartości wskaźnika zagęszczenia w podłożu gruntowym nawierzchni w wykopach i miejscach zerowych robót ziemnych </w:t>
      </w:r>
    </w:p>
    <w:tbl>
      <w:tblPr>
        <w:tblW w:w="8705" w:type="dxa"/>
        <w:tblInd w:w="852" w:type="dxa"/>
        <w:tblCellMar>
          <w:top w:w="60" w:type="dxa"/>
          <w:left w:w="106" w:type="dxa"/>
          <w:right w:w="115" w:type="dxa"/>
        </w:tblCellMar>
        <w:tblLook w:val="04A0" w:firstRow="1" w:lastRow="0" w:firstColumn="1" w:lastColumn="0" w:noHBand="0" w:noVBand="1"/>
      </w:tblPr>
      <w:tblGrid>
        <w:gridCol w:w="4783"/>
        <w:gridCol w:w="2693"/>
        <w:gridCol w:w="1229"/>
      </w:tblGrid>
      <w:tr w:rsidR="00E45DA9" w:rsidRPr="00496B21" w14:paraId="481E67BE" w14:textId="77777777" w:rsidTr="00391AEA">
        <w:trPr>
          <w:trHeight w:val="293"/>
        </w:trPr>
        <w:tc>
          <w:tcPr>
            <w:tcW w:w="4783" w:type="dxa"/>
            <w:vMerge w:val="restart"/>
            <w:tcBorders>
              <w:top w:val="double" w:sz="4" w:space="0" w:color="000000"/>
              <w:left w:val="double" w:sz="4" w:space="0" w:color="000000"/>
              <w:bottom w:val="double" w:sz="4" w:space="0" w:color="000000"/>
              <w:right w:val="single" w:sz="4" w:space="0" w:color="000000"/>
            </w:tcBorders>
            <w:vAlign w:val="center"/>
          </w:tcPr>
          <w:p w14:paraId="70453380" w14:textId="77777777" w:rsidR="00E45DA9" w:rsidRPr="00496B21" w:rsidRDefault="00E45DA9" w:rsidP="00391AEA">
            <w:pPr>
              <w:pStyle w:val="Bezodstpw"/>
            </w:pPr>
            <w:r w:rsidRPr="00496B21">
              <w:t xml:space="preserve">Strefa podłoża gruntowego poniżej spodu konstrukcji </w:t>
            </w:r>
          </w:p>
          <w:p w14:paraId="29D5B687" w14:textId="77777777" w:rsidR="00E45DA9" w:rsidRPr="00496B21" w:rsidRDefault="00E45DA9" w:rsidP="00391AEA">
            <w:pPr>
              <w:pStyle w:val="Bezodstpw"/>
            </w:pPr>
            <w:r w:rsidRPr="00496B21">
              <w:t>nawierzchni</w:t>
            </w:r>
            <w:r w:rsidRPr="00496B21">
              <w:rPr>
                <w:b/>
              </w:rPr>
              <w:t xml:space="preserve"> </w:t>
            </w:r>
          </w:p>
        </w:tc>
        <w:tc>
          <w:tcPr>
            <w:tcW w:w="3922" w:type="dxa"/>
            <w:gridSpan w:val="2"/>
            <w:tcBorders>
              <w:top w:val="double" w:sz="4" w:space="0" w:color="000000"/>
              <w:left w:val="single" w:sz="4" w:space="0" w:color="000000"/>
              <w:bottom w:val="single" w:sz="4" w:space="0" w:color="000000"/>
              <w:right w:val="double" w:sz="4" w:space="0" w:color="000000"/>
            </w:tcBorders>
          </w:tcPr>
          <w:p w14:paraId="06C82ACB" w14:textId="77777777" w:rsidR="00E45DA9" w:rsidRPr="00496B21" w:rsidRDefault="00E45DA9" w:rsidP="00391AEA">
            <w:pPr>
              <w:pStyle w:val="Bezodstpw"/>
            </w:pPr>
            <w:r w:rsidRPr="00496B21">
              <w:t>Minimalna wartość wskaźnika zagęszczenia I</w:t>
            </w:r>
            <w:r w:rsidRPr="00496B21">
              <w:rPr>
                <w:vertAlign w:val="subscript"/>
              </w:rPr>
              <w:t>S</w:t>
            </w:r>
            <w:r w:rsidRPr="00496B21">
              <w:t xml:space="preserve"> </w:t>
            </w:r>
          </w:p>
        </w:tc>
      </w:tr>
      <w:tr w:rsidR="00E45DA9" w:rsidRPr="00496B21" w14:paraId="67A3EB5A" w14:textId="77777777" w:rsidTr="00391AEA">
        <w:trPr>
          <w:trHeight w:val="302"/>
        </w:trPr>
        <w:tc>
          <w:tcPr>
            <w:tcW w:w="4783" w:type="dxa"/>
            <w:vMerge/>
            <w:tcBorders>
              <w:top w:val="nil"/>
              <w:left w:val="double" w:sz="4" w:space="0" w:color="000000"/>
              <w:bottom w:val="nil"/>
              <w:right w:val="single" w:sz="4" w:space="0" w:color="000000"/>
            </w:tcBorders>
          </w:tcPr>
          <w:p w14:paraId="517EAE20" w14:textId="77777777" w:rsidR="00E45DA9" w:rsidRPr="00496B21" w:rsidRDefault="00E45DA9" w:rsidP="00391AEA">
            <w:pPr>
              <w:pStyle w:val="Bezodstpw"/>
            </w:pPr>
          </w:p>
        </w:tc>
        <w:tc>
          <w:tcPr>
            <w:tcW w:w="3922" w:type="dxa"/>
            <w:gridSpan w:val="2"/>
            <w:tcBorders>
              <w:top w:val="single" w:sz="4" w:space="0" w:color="000000"/>
              <w:left w:val="single" w:sz="4" w:space="0" w:color="000000"/>
              <w:bottom w:val="single" w:sz="4" w:space="0" w:color="000000"/>
              <w:right w:val="double" w:sz="4" w:space="0" w:color="000000"/>
            </w:tcBorders>
          </w:tcPr>
          <w:p w14:paraId="03EAF41F" w14:textId="77777777" w:rsidR="00E45DA9" w:rsidRPr="00496B21" w:rsidRDefault="00E45DA9" w:rsidP="00391AEA">
            <w:pPr>
              <w:pStyle w:val="Bezodstpw"/>
            </w:pPr>
            <w:r w:rsidRPr="00496B21">
              <w:t xml:space="preserve">Kategoria ruchu </w:t>
            </w:r>
          </w:p>
        </w:tc>
      </w:tr>
      <w:tr w:rsidR="00E45DA9" w:rsidRPr="00496B21" w14:paraId="669119AE" w14:textId="77777777" w:rsidTr="00391AEA">
        <w:trPr>
          <w:trHeight w:val="459"/>
        </w:trPr>
        <w:tc>
          <w:tcPr>
            <w:tcW w:w="4783" w:type="dxa"/>
            <w:vMerge/>
            <w:tcBorders>
              <w:top w:val="nil"/>
              <w:left w:val="double" w:sz="4" w:space="0" w:color="000000"/>
              <w:bottom w:val="double" w:sz="4" w:space="0" w:color="000000"/>
              <w:right w:val="single" w:sz="4" w:space="0" w:color="000000"/>
            </w:tcBorders>
            <w:vAlign w:val="bottom"/>
          </w:tcPr>
          <w:p w14:paraId="1688CE57" w14:textId="77777777" w:rsidR="00E45DA9" w:rsidRPr="00496B21" w:rsidRDefault="00E45DA9" w:rsidP="00391AEA">
            <w:pPr>
              <w:pStyle w:val="Bezodstpw"/>
            </w:pPr>
          </w:p>
        </w:tc>
        <w:tc>
          <w:tcPr>
            <w:tcW w:w="2693" w:type="dxa"/>
            <w:tcBorders>
              <w:top w:val="single" w:sz="4" w:space="0" w:color="000000"/>
              <w:left w:val="single" w:sz="4" w:space="0" w:color="000000"/>
              <w:bottom w:val="double" w:sz="4" w:space="0" w:color="000000"/>
              <w:right w:val="single" w:sz="4" w:space="0" w:color="000000"/>
            </w:tcBorders>
            <w:vAlign w:val="center"/>
          </w:tcPr>
          <w:p w14:paraId="19608FA3" w14:textId="77777777" w:rsidR="00E45DA9" w:rsidRPr="00496B21" w:rsidRDefault="00E45DA9" w:rsidP="00391AEA">
            <w:pPr>
              <w:pStyle w:val="Bezodstpw"/>
            </w:pPr>
            <w:r w:rsidRPr="00496B21">
              <w:t xml:space="preserve">zjazdy, chodniki, ścieżki rowerowe, ciągi pieszojezdne, </w:t>
            </w:r>
            <w:r>
              <w:t>zatoki postojowe</w:t>
            </w:r>
          </w:p>
        </w:tc>
        <w:tc>
          <w:tcPr>
            <w:tcW w:w="1229" w:type="dxa"/>
            <w:tcBorders>
              <w:top w:val="single" w:sz="4" w:space="0" w:color="000000"/>
              <w:left w:val="single" w:sz="4" w:space="0" w:color="000000"/>
              <w:bottom w:val="double" w:sz="4" w:space="0" w:color="000000"/>
              <w:right w:val="double" w:sz="4" w:space="0" w:color="000000"/>
            </w:tcBorders>
            <w:vAlign w:val="center"/>
          </w:tcPr>
          <w:p w14:paraId="28732440" w14:textId="77777777" w:rsidR="00E45DA9" w:rsidRDefault="00E45DA9" w:rsidP="00391AEA">
            <w:pPr>
              <w:pStyle w:val="Bezodstpw"/>
            </w:pPr>
            <w:r>
              <w:t>Jezdnia</w:t>
            </w:r>
          </w:p>
          <w:p w14:paraId="64428264" w14:textId="77777777" w:rsidR="00E45DA9" w:rsidRPr="00496B21" w:rsidRDefault="00E45DA9" w:rsidP="00391AEA">
            <w:pPr>
              <w:pStyle w:val="Bezodstpw"/>
            </w:pPr>
            <w:r w:rsidRPr="00496B21">
              <w:t xml:space="preserve">KR1-KR7 </w:t>
            </w:r>
          </w:p>
        </w:tc>
      </w:tr>
      <w:tr w:rsidR="00E45DA9" w:rsidRPr="00496B21" w14:paraId="46C2E010" w14:textId="77777777" w:rsidTr="00391AEA">
        <w:trPr>
          <w:trHeight w:val="607"/>
        </w:trPr>
        <w:tc>
          <w:tcPr>
            <w:tcW w:w="4783" w:type="dxa"/>
            <w:tcBorders>
              <w:top w:val="double" w:sz="4" w:space="0" w:color="000000"/>
              <w:left w:val="double" w:sz="4" w:space="0" w:color="000000"/>
              <w:bottom w:val="double" w:sz="4" w:space="0" w:color="000000"/>
              <w:right w:val="single" w:sz="4" w:space="0" w:color="000000"/>
            </w:tcBorders>
            <w:vAlign w:val="center"/>
          </w:tcPr>
          <w:p w14:paraId="679322DE" w14:textId="77777777" w:rsidR="00E45DA9" w:rsidRPr="00496B21" w:rsidRDefault="00E45DA9" w:rsidP="00391AEA">
            <w:pPr>
              <w:pStyle w:val="Bezodstpw"/>
            </w:pPr>
            <w:r w:rsidRPr="00496B21">
              <w:t xml:space="preserve">do głębokości  0,5 m lub do głębokości równej grubości warstwy ulepszonego podłoża, o ile występuje </w:t>
            </w:r>
          </w:p>
        </w:tc>
        <w:tc>
          <w:tcPr>
            <w:tcW w:w="2693" w:type="dxa"/>
            <w:tcBorders>
              <w:top w:val="double" w:sz="4" w:space="0" w:color="000000"/>
              <w:left w:val="single" w:sz="4" w:space="0" w:color="000000"/>
              <w:bottom w:val="double" w:sz="4" w:space="0" w:color="000000"/>
              <w:right w:val="single" w:sz="4" w:space="0" w:color="000000"/>
            </w:tcBorders>
            <w:vAlign w:val="center"/>
          </w:tcPr>
          <w:p w14:paraId="12AD85C1" w14:textId="77777777" w:rsidR="00E45DA9" w:rsidRPr="00496B21" w:rsidRDefault="00E45DA9" w:rsidP="00391AEA">
            <w:pPr>
              <w:pStyle w:val="Bezodstpw"/>
            </w:pPr>
            <w:r w:rsidRPr="00496B21">
              <w:t xml:space="preserve"> </w:t>
            </w:r>
          </w:p>
          <w:p w14:paraId="25F0EE31" w14:textId="77777777" w:rsidR="00E45DA9" w:rsidRPr="00496B21" w:rsidRDefault="00E45DA9" w:rsidP="00391AEA">
            <w:pPr>
              <w:pStyle w:val="Bezodstpw"/>
            </w:pPr>
            <w:r w:rsidRPr="00496B21">
              <w:t xml:space="preserve">0,97 </w:t>
            </w:r>
          </w:p>
          <w:p w14:paraId="26EEA6AB" w14:textId="77777777" w:rsidR="00E45DA9" w:rsidRPr="00496B21" w:rsidRDefault="00E45DA9" w:rsidP="00391AEA">
            <w:pPr>
              <w:pStyle w:val="Bezodstpw"/>
            </w:pPr>
          </w:p>
        </w:tc>
        <w:tc>
          <w:tcPr>
            <w:tcW w:w="1229" w:type="dxa"/>
            <w:tcBorders>
              <w:top w:val="double" w:sz="4" w:space="0" w:color="000000"/>
              <w:left w:val="single" w:sz="4" w:space="0" w:color="000000"/>
              <w:bottom w:val="double" w:sz="4" w:space="0" w:color="000000"/>
              <w:right w:val="double" w:sz="4" w:space="0" w:color="000000"/>
            </w:tcBorders>
            <w:vAlign w:val="center"/>
          </w:tcPr>
          <w:p w14:paraId="2C7CB1EF" w14:textId="77777777" w:rsidR="00E45DA9" w:rsidRPr="00496B21" w:rsidRDefault="00E45DA9" w:rsidP="00391AEA">
            <w:pPr>
              <w:pStyle w:val="Bezodstpw"/>
            </w:pPr>
            <w:r w:rsidRPr="00496B21">
              <w:t xml:space="preserve"> 1,00 </w:t>
            </w:r>
          </w:p>
        </w:tc>
      </w:tr>
    </w:tbl>
    <w:p w14:paraId="3D1A8F2B" w14:textId="77777777" w:rsidR="00E45DA9" w:rsidRPr="00496B21" w:rsidRDefault="00E45DA9" w:rsidP="00E45DA9">
      <w:r w:rsidRPr="00496B21">
        <w:t>5.</w:t>
      </w:r>
      <w:r>
        <w:t>4</w:t>
      </w:r>
      <w:r w:rsidRPr="00496B21">
        <w:t xml:space="preserve">.3. Jeżeli podłoże gruntowe nawierzchni (grunt rodzimy lub warstwa ulepszonego podłoża)  </w:t>
      </w:r>
    </w:p>
    <w:p w14:paraId="3EF337CB" w14:textId="77777777" w:rsidR="00E45DA9" w:rsidRPr="00496B21" w:rsidRDefault="00E45DA9" w:rsidP="00E45DA9">
      <w:r w:rsidRPr="00496B21">
        <w:t>w wykopach i miejscach zerowych nie spełnia wymagań w zakresie minimalnej wartości wskaźnika zagęszczenia, to przed ułożeniem pierwszej warstwy konstrukcji nawierzchni należy je dogęścić do wartości I</w:t>
      </w:r>
      <w:r w:rsidRPr="00496B21">
        <w:rPr>
          <w:vertAlign w:val="subscript"/>
        </w:rPr>
        <w:t>S</w:t>
      </w:r>
      <w:r w:rsidRPr="00496B21">
        <w:t xml:space="preserve">, podanych w Tablicy 5.1. </w:t>
      </w:r>
    </w:p>
    <w:p w14:paraId="13B0320D" w14:textId="77777777" w:rsidR="00E45DA9" w:rsidRPr="00496B21" w:rsidRDefault="00E45DA9" w:rsidP="00E45DA9">
      <w:r w:rsidRPr="00496B21">
        <w:t>5.</w:t>
      </w:r>
      <w:r>
        <w:t>4</w:t>
      </w:r>
      <w:r w:rsidRPr="00496B21">
        <w:t xml:space="preserve">.4. 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r>
        <w:t>STWiORB</w:t>
      </w:r>
      <w:r w:rsidRPr="00496B21">
        <w:t xml:space="preserve">, proponuje Wykonawca i przedstawia do akceptacji Inżyniera/Inspektora nadzoru. </w:t>
      </w:r>
    </w:p>
    <w:p w14:paraId="697CE540" w14:textId="77777777" w:rsidR="00E45DA9" w:rsidRPr="00496B21" w:rsidRDefault="00E45DA9" w:rsidP="00E45DA9">
      <w:r w:rsidRPr="00496B21">
        <w:t>5.</w:t>
      </w:r>
      <w:r>
        <w:t>4</w:t>
      </w:r>
      <w:r w:rsidRPr="00496B21">
        <w:t xml:space="preserve">.5. 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 </w:t>
      </w:r>
    </w:p>
    <w:p w14:paraId="7773C1DB" w14:textId="77777777" w:rsidR="00E45DA9" w:rsidRPr="00496B21" w:rsidRDefault="00E45DA9" w:rsidP="00E45DA9">
      <w:r w:rsidRPr="00496B21">
        <w:t>5.</w:t>
      </w:r>
      <w:r>
        <w:t>4</w:t>
      </w:r>
      <w:r w:rsidRPr="00496B21">
        <w:t xml:space="preserve">.6. Dopuszcza się ocenę stanu zagęszczenia gruntu na podstawie wartości wskaźnika  odkształcenia Io według zasad i kryteriów określonych w </w:t>
      </w:r>
      <w:r>
        <w:t>STWiORB</w:t>
      </w:r>
      <w:r w:rsidRPr="00496B21">
        <w:t xml:space="preserve"> D-02.00.01 „Roboty ziemne. Wymagania ogólne” w punktach 5.11.3., 5.11.4. i 5.11.5.  </w:t>
      </w:r>
    </w:p>
    <w:p w14:paraId="2EE0E732" w14:textId="77777777" w:rsidR="00E45DA9" w:rsidRPr="00496B21" w:rsidRDefault="00E45DA9" w:rsidP="00E45DA9">
      <w:r w:rsidRPr="00496B21">
        <w:t>5.</w:t>
      </w:r>
      <w:r>
        <w:t>4</w:t>
      </w:r>
      <w:r w:rsidRPr="00496B21">
        <w:t xml:space="preserve">.7. Nośność podłoża gruntowego nawierzchni należy określić na podstawie oceny wartości wtórnego modułu odkształcenia E2 oznaczonego według zasad określonych w </w:t>
      </w:r>
      <w:r>
        <w:t>STWiORB</w:t>
      </w:r>
      <w:r w:rsidRPr="00496B21">
        <w:t xml:space="preserve">  D-02.00.01 „Roboty ziemne. Wymagania ogólne” w p. 5.12.3. Wymagana wartość E2: </w:t>
      </w:r>
    </w:p>
    <w:p w14:paraId="05122DBA" w14:textId="77777777" w:rsidR="00E45DA9" w:rsidRPr="00496B21" w:rsidRDefault="00E45DA9" w:rsidP="00E45DA9">
      <w:pPr>
        <w:pStyle w:val="Nagwek8"/>
      </w:pPr>
      <w:r w:rsidRPr="00496B21">
        <w:t>Dla ruchu KR3-KR7, musi być określona przez Projektanta w Dokumentacji  Projektowej, przy czym minimalna wartość E</w:t>
      </w:r>
      <w:r w:rsidRPr="00496B21">
        <w:rPr>
          <w:vertAlign w:val="subscript"/>
        </w:rPr>
        <w:t>2</w:t>
      </w:r>
      <w:r w:rsidRPr="00496B21">
        <w:t xml:space="preserve"> na górnej powierzchni podłoża  gruntowego nawierzchni w wykopie wynosi 50 MPa. W Dokumentacji Projektowej może zostać określona wyższa wartość E</w:t>
      </w:r>
      <w:r w:rsidRPr="00496B21">
        <w:rPr>
          <w:vertAlign w:val="subscript"/>
        </w:rPr>
        <w:t>2</w:t>
      </w:r>
      <w:r w:rsidRPr="00496B21">
        <w:t xml:space="preserve"> jeżeli została ona przyjęta w projekcie  konstrukcji nawierzchni.  </w:t>
      </w:r>
    </w:p>
    <w:p w14:paraId="2570F3C4" w14:textId="77777777" w:rsidR="00E45DA9" w:rsidRPr="00496B21" w:rsidRDefault="00E45DA9" w:rsidP="00E45DA9">
      <w:pPr>
        <w:pStyle w:val="Nagwek8"/>
      </w:pPr>
      <w:r w:rsidRPr="00496B21">
        <w:t>Dla ruchu KR1 – KR2 minimalna wartość E</w:t>
      </w:r>
      <w:r w:rsidRPr="00496B21">
        <w:rPr>
          <w:vertAlign w:val="subscript"/>
        </w:rPr>
        <w:t>2</w:t>
      </w:r>
      <w:r w:rsidRPr="00496B21">
        <w:t xml:space="preserve"> na górnej powierzchni podłoża gruntowego nawierzchni musi być określona przez Projektanta w Dokumentacji Projektowej. </w:t>
      </w:r>
    </w:p>
    <w:p w14:paraId="79446CB5" w14:textId="77777777" w:rsidR="00E45DA9" w:rsidRPr="00496B21" w:rsidRDefault="00E45DA9" w:rsidP="00E45DA9">
      <w:r w:rsidRPr="00496B21">
        <w:t>5.</w:t>
      </w:r>
      <w:r>
        <w:t>4</w:t>
      </w:r>
      <w:r w:rsidRPr="00496B21">
        <w:t xml:space="preserve">.8. Jeżeli zaprojektowano wykonanie warstwy ulepszonego podłoża to przed wykonaniem ulepszenia należy określić nośność gruntu rodzimego. Wymagana wartość E2 gruntu rodzimego musi być określona przez Projektanta w Dokumentacji Projektowej. </w:t>
      </w:r>
    </w:p>
    <w:p w14:paraId="510B5909" w14:textId="77777777" w:rsidR="00E45DA9" w:rsidRPr="00496B21" w:rsidRDefault="00E45DA9" w:rsidP="00E45DA9">
      <w:r w:rsidRPr="00496B21">
        <w:t xml:space="preserve">Stwierdzona wartość E2 nie może być mniejsza niż przyjęta w Dokumentacji </w:t>
      </w:r>
    </w:p>
    <w:p w14:paraId="3B637CB8" w14:textId="77777777" w:rsidR="00E45DA9" w:rsidRPr="00496B21" w:rsidRDefault="00E45DA9" w:rsidP="00E45DA9">
      <w:r w:rsidRPr="00496B21">
        <w:t xml:space="preserve">Projektowej. Jeżeli stwierdzona wartość E2 będzie mniejsza od wymaganej, to Wykonawca zaproponuje do akceptacji Inżyniera/Inspektora nadzoru sposób uzyskania wymaganej nośności. </w:t>
      </w:r>
    </w:p>
    <w:p w14:paraId="72B47F80" w14:textId="77777777" w:rsidR="00E45DA9" w:rsidRPr="00496B21" w:rsidRDefault="00E45DA9" w:rsidP="00E45DA9">
      <w:r w:rsidRPr="00496B21">
        <w:lastRenderedPageBreak/>
        <w:t>5.</w:t>
      </w:r>
      <w:r>
        <w:t>4</w:t>
      </w:r>
      <w:r w:rsidRPr="00496B21">
        <w:t xml:space="preserve">.9. Jeżeli w Dokumentacji Projektowej użyto pojęcia „grupa nośności podłoża” w celu  </w:t>
      </w:r>
    </w:p>
    <w:p w14:paraId="118C377B" w14:textId="77777777" w:rsidR="00E45DA9" w:rsidRPr="00496B21" w:rsidRDefault="00E45DA9" w:rsidP="00E45DA9">
      <w:r w:rsidRPr="00496B21">
        <w:t>określenia nośności gruntu rodzimego, to wartości wtórnego modułu odkształcenia E</w:t>
      </w:r>
      <w:r w:rsidRPr="00496B21">
        <w:rPr>
          <w:vertAlign w:val="subscript"/>
        </w:rPr>
        <w:t>2</w:t>
      </w:r>
      <w:r w:rsidRPr="00496B21">
        <w:t xml:space="preserve"> na powierzchni gruntu rodzimego nie mogą być mniejsze niż podano w tablicy 5.2 </w:t>
      </w:r>
    </w:p>
    <w:p w14:paraId="4B392567" w14:textId="77777777" w:rsidR="00E45DA9" w:rsidRPr="00496B21" w:rsidRDefault="00E45DA9" w:rsidP="00E45DA9">
      <w:r w:rsidRPr="00496B21">
        <w:t>Tablica 5.2 .Minimalne wartości wtórnego modułu odkształcenia E</w:t>
      </w:r>
      <w:r w:rsidRPr="00496B21">
        <w:rPr>
          <w:vertAlign w:val="subscript"/>
        </w:rPr>
        <w:t xml:space="preserve">2 </w:t>
      </w:r>
      <w:r w:rsidRPr="00496B21">
        <w:t xml:space="preserve">na powierzchni gruntu rodzimego w zależności od grupy nośności podłoża G </w:t>
      </w:r>
    </w:p>
    <w:tbl>
      <w:tblPr>
        <w:tblW w:w="8649" w:type="dxa"/>
        <w:tblInd w:w="833" w:type="dxa"/>
        <w:tblCellMar>
          <w:top w:w="54" w:type="dxa"/>
          <w:left w:w="115" w:type="dxa"/>
          <w:right w:w="115" w:type="dxa"/>
        </w:tblCellMar>
        <w:tblLook w:val="04A0" w:firstRow="1" w:lastRow="0" w:firstColumn="1" w:lastColumn="0" w:noHBand="0" w:noVBand="1"/>
      </w:tblPr>
      <w:tblGrid>
        <w:gridCol w:w="2327"/>
        <w:gridCol w:w="3161"/>
        <w:gridCol w:w="3161"/>
      </w:tblGrid>
      <w:tr w:rsidR="00E45DA9" w:rsidRPr="00496B21" w14:paraId="6F6D26C2" w14:textId="77777777" w:rsidTr="00391AEA">
        <w:trPr>
          <w:trHeight w:val="319"/>
        </w:trPr>
        <w:tc>
          <w:tcPr>
            <w:tcW w:w="2326" w:type="dxa"/>
            <w:tcBorders>
              <w:top w:val="double" w:sz="4" w:space="0" w:color="000000"/>
              <w:left w:val="double" w:sz="4" w:space="0" w:color="000000"/>
              <w:bottom w:val="single" w:sz="4" w:space="0" w:color="000000"/>
              <w:right w:val="single" w:sz="4" w:space="0" w:color="000000"/>
            </w:tcBorders>
          </w:tcPr>
          <w:p w14:paraId="6A5CB157" w14:textId="77777777" w:rsidR="00E45DA9" w:rsidRPr="00496B21" w:rsidRDefault="00E45DA9" w:rsidP="00391AEA">
            <w:pPr>
              <w:pStyle w:val="Bezodstpw"/>
            </w:pPr>
            <w:r w:rsidRPr="00496B21">
              <w:t xml:space="preserve">Lp </w:t>
            </w:r>
          </w:p>
        </w:tc>
        <w:tc>
          <w:tcPr>
            <w:tcW w:w="3161" w:type="dxa"/>
            <w:tcBorders>
              <w:top w:val="double" w:sz="4" w:space="0" w:color="000000"/>
              <w:left w:val="single" w:sz="4" w:space="0" w:color="000000"/>
              <w:bottom w:val="single" w:sz="4" w:space="0" w:color="000000"/>
              <w:right w:val="single" w:sz="4" w:space="0" w:color="000000"/>
            </w:tcBorders>
          </w:tcPr>
          <w:p w14:paraId="010C370B" w14:textId="77777777" w:rsidR="00E45DA9" w:rsidRPr="00496B21" w:rsidRDefault="00E45DA9" w:rsidP="00391AEA">
            <w:pPr>
              <w:pStyle w:val="Bezodstpw"/>
            </w:pPr>
            <w:r w:rsidRPr="00496B21">
              <w:t xml:space="preserve">Grupa nośności podłoża </w:t>
            </w:r>
          </w:p>
        </w:tc>
        <w:tc>
          <w:tcPr>
            <w:tcW w:w="3161" w:type="dxa"/>
            <w:tcBorders>
              <w:top w:val="double" w:sz="4" w:space="0" w:color="000000"/>
              <w:left w:val="single" w:sz="4" w:space="0" w:color="000000"/>
              <w:bottom w:val="single" w:sz="4" w:space="0" w:color="000000"/>
              <w:right w:val="double" w:sz="4" w:space="0" w:color="000000"/>
            </w:tcBorders>
          </w:tcPr>
          <w:p w14:paraId="4CA84BB4" w14:textId="77777777" w:rsidR="00E45DA9" w:rsidRPr="00496B21" w:rsidRDefault="00E45DA9" w:rsidP="00391AEA">
            <w:pPr>
              <w:pStyle w:val="Bezodstpw"/>
            </w:pPr>
            <w:r w:rsidRPr="00496B21">
              <w:t>Wartość E</w:t>
            </w:r>
            <w:r w:rsidRPr="00496B21">
              <w:rPr>
                <w:vertAlign w:val="subscript"/>
              </w:rPr>
              <w:t>2</w:t>
            </w:r>
            <w:r w:rsidRPr="00496B21">
              <w:t xml:space="preserve"> [MPa] </w:t>
            </w:r>
          </w:p>
        </w:tc>
      </w:tr>
      <w:tr w:rsidR="00E45DA9" w:rsidRPr="00496B21" w14:paraId="669EC9E2" w14:textId="77777777" w:rsidTr="00391AEA">
        <w:trPr>
          <w:trHeight w:val="307"/>
        </w:trPr>
        <w:tc>
          <w:tcPr>
            <w:tcW w:w="2326" w:type="dxa"/>
            <w:tcBorders>
              <w:top w:val="single" w:sz="4" w:space="0" w:color="000000"/>
              <w:left w:val="double" w:sz="4" w:space="0" w:color="000000"/>
              <w:bottom w:val="single" w:sz="4" w:space="0" w:color="000000"/>
              <w:right w:val="single" w:sz="4" w:space="0" w:color="000000"/>
            </w:tcBorders>
          </w:tcPr>
          <w:p w14:paraId="4974DB22" w14:textId="77777777" w:rsidR="00E45DA9" w:rsidRPr="00496B21" w:rsidRDefault="00E45DA9" w:rsidP="00391AEA">
            <w:pPr>
              <w:pStyle w:val="Bezodstpw"/>
            </w:pPr>
            <w:r w:rsidRPr="00496B21">
              <w:t xml:space="preserve">1 </w:t>
            </w:r>
          </w:p>
        </w:tc>
        <w:tc>
          <w:tcPr>
            <w:tcW w:w="3161" w:type="dxa"/>
            <w:tcBorders>
              <w:top w:val="single" w:sz="4" w:space="0" w:color="000000"/>
              <w:left w:val="single" w:sz="4" w:space="0" w:color="000000"/>
              <w:bottom w:val="single" w:sz="4" w:space="0" w:color="000000"/>
              <w:right w:val="single" w:sz="4" w:space="0" w:color="000000"/>
            </w:tcBorders>
          </w:tcPr>
          <w:p w14:paraId="23078E88" w14:textId="77777777" w:rsidR="00E45DA9" w:rsidRPr="00496B21" w:rsidRDefault="00E45DA9" w:rsidP="00391AEA">
            <w:pPr>
              <w:pStyle w:val="Bezodstpw"/>
            </w:pPr>
            <w:r w:rsidRPr="00496B21">
              <w:t>G</w:t>
            </w:r>
            <w:r w:rsidRPr="00496B21">
              <w:rPr>
                <w:vertAlign w:val="subscript"/>
              </w:rPr>
              <w:t>1</w:t>
            </w:r>
            <w:r w:rsidRPr="00496B21">
              <w:t xml:space="preserve"> </w:t>
            </w:r>
          </w:p>
        </w:tc>
        <w:tc>
          <w:tcPr>
            <w:tcW w:w="3161" w:type="dxa"/>
            <w:tcBorders>
              <w:top w:val="single" w:sz="4" w:space="0" w:color="000000"/>
              <w:left w:val="single" w:sz="4" w:space="0" w:color="000000"/>
              <w:bottom w:val="single" w:sz="4" w:space="0" w:color="000000"/>
              <w:right w:val="double" w:sz="4" w:space="0" w:color="000000"/>
            </w:tcBorders>
          </w:tcPr>
          <w:p w14:paraId="73F3AF73" w14:textId="77777777" w:rsidR="00E45DA9" w:rsidRPr="00496B21" w:rsidRDefault="00E45DA9" w:rsidP="00391AEA">
            <w:pPr>
              <w:pStyle w:val="Bezodstpw"/>
            </w:pPr>
            <w:r w:rsidRPr="00496B21">
              <w:t xml:space="preserve">80 </w:t>
            </w:r>
          </w:p>
        </w:tc>
      </w:tr>
      <w:tr w:rsidR="00E45DA9" w:rsidRPr="00496B21" w14:paraId="72BB2177" w14:textId="77777777" w:rsidTr="00391AEA">
        <w:trPr>
          <w:trHeight w:val="307"/>
        </w:trPr>
        <w:tc>
          <w:tcPr>
            <w:tcW w:w="2326" w:type="dxa"/>
            <w:tcBorders>
              <w:top w:val="single" w:sz="4" w:space="0" w:color="000000"/>
              <w:left w:val="double" w:sz="4" w:space="0" w:color="000000"/>
              <w:bottom w:val="single" w:sz="4" w:space="0" w:color="000000"/>
              <w:right w:val="single" w:sz="4" w:space="0" w:color="000000"/>
            </w:tcBorders>
          </w:tcPr>
          <w:p w14:paraId="74B3CDB9" w14:textId="77777777" w:rsidR="00E45DA9" w:rsidRPr="00496B21" w:rsidRDefault="00E45DA9" w:rsidP="00391AEA">
            <w:pPr>
              <w:pStyle w:val="Bezodstpw"/>
            </w:pPr>
            <w:r w:rsidRPr="00496B21">
              <w:t xml:space="preserve">2 </w:t>
            </w:r>
          </w:p>
        </w:tc>
        <w:tc>
          <w:tcPr>
            <w:tcW w:w="3161" w:type="dxa"/>
            <w:tcBorders>
              <w:top w:val="single" w:sz="4" w:space="0" w:color="000000"/>
              <w:left w:val="single" w:sz="4" w:space="0" w:color="000000"/>
              <w:bottom w:val="single" w:sz="4" w:space="0" w:color="000000"/>
              <w:right w:val="single" w:sz="4" w:space="0" w:color="000000"/>
            </w:tcBorders>
          </w:tcPr>
          <w:p w14:paraId="30E81E41" w14:textId="77777777" w:rsidR="00E45DA9" w:rsidRPr="00496B21" w:rsidRDefault="00E45DA9" w:rsidP="00391AEA">
            <w:pPr>
              <w:pStyle w:val="Bezodstpw"/>
            </w:pPr>
            <w:r w:rsidRPr="00496B21">
              <w:t xml:space="preserve">G2 </w:t>
            </w:r>
          </w:p>
        </w:tc>
        <w:tc>
          <w:tcPr>
            <w:tcW w:w="3161" w:type="dxa"/>
            <w:tcBorders>
              <w:top w:val="single" w:sz="4" w:space="0" w:color="000000"/>
              <w:left w:val="single" w:sz="4" w:space="0" w:color="000000"/>
              <w:bottom w:val="single" w:sz="4" w:space="0" w:color="000000"/>
              <w:right w:val="double" w:sz="4" w:space="0" w:color="000000"/>
            </w:tcBorders>
          </w:tcPr>
          <w:p w14:paraId="53DD7AC1" w14:textId="77777777" w:rsidR="00E45DA9" w:rsidRPr="00496B21" w:rsidRDefault="00E45DA9" w:rsidP="00391AEA">
            <w:pPr>
              <w:pStyle w:val="Bezodstpw"/>
            </w:pPr>
            <w:r w:rsidRPr="00496B21">
              <w:t xml:space="preserve">50 </w:t>
            </w:r>
          </w:p>
        </w:tc>
      </w:tr>
      <w:tr w:rsidR="00E45DA9" w:rsidRPr="00496B21" w14:paraId="22474AA8" w14:textId="77777777" w:rsidTr="00391AEA">
        <w:trPr>
          <w:trHeight w:val="310"/>
        </w:trPr>
        <w:tc>
          <w:tcPr>
            <w:tcW w:w="2326" w:type="dxa"/>
            <w:tcBorders>
              <w:top w:val="single" w:sz="4" w:space="0" w:color="000000"/>
              <w:left w:val="double" w:sz="4" w:space="0" w:color="000000"/>
              <w:bottom w:val="single" w:sz="4" w:space="0" w:color="000000"/>
              <w:right w:val="single" w:sz="4" w:space="0" w:color="000000"/>
            </w:tcBorders>
          </w:tcPr>
          <w:p w14:paraId="0FFFCCE4" w14:textId="77777777" w:rsidR="00E45DA9" w:rsidRPr="00496B21" w:rsidRDefault="00E45DA9" w:rsidP="00391AEA">
            <w:pPr>
              <w:pStyle w:val="Bezodstpw"/>
            </w:pPr>
            <w:r w:rsidRPr="00496B21">
              <w:t xml:space="preserve">3 </w:t>
            </w:r>
          </w:p>
        </w:tc>
        <w:tc>
          <w:tcPr>
            <w:tcW w:w="3161" w:type="dxa"/>
            <w:tcBorders>
              <w:top w:val="single" w:sz="4" w:space="0" w:color="000000"/>
              <w:left w:val="single" w:sz="4" w:space="0" w:color="000000"/>
              <w:bottom w:val="single" w:sz="4" w:space="0" w:color="000000"/>
              <w:right w:val="single" w:sz="4" w:space="0" w:color="000000"/>
            </w:tcBorders>
          </w:tcPr>
          <w:p w14:paraId="636407A4" w14:textId="77777777" w:rsidR="00E45DA9" w:rsidRPr="00496B21" w:rsidRDefault="00E45DA9" w:rsidP="00391AEA">
            <w:pPr>
              <w:pStyle w:val="Bezodstpw"/>
            </w:pPr>
            <w:r w:rsidRPr="00496B21">
              <w:t xml:space="preserve">G3 </w:t>
            </w:r>
          </w:p>
        </w:tc>
        <w:tc>
          <w:tcPr>
            <w:tcW w:w="3161" w:type="dxa"/>
            <w:tcBorders>
              <w:top w:val="single" w:sz="4" w:space="0" w:color="000000"/>
              <w:left w:val="single" w:sz="4" w:space="0" w:color="000000"/>
              <w:bottom w:val="single" w:sz="4" w:space="0" w:color="000000"/>
              <w:right w:val="double" w:sz="4" w:space="0" w:color="000000"/>
            </w:tcBorders>
          </w:tcPr>
          <w:p w14:paraId="0F85FCFE" w14:textId="77777777" w:rsidR="00E45DA9" w:rsidRPr="00496B21" w:rsidRDefault="00E45DA9" w:rsidP="00391AEA">
            <w:pPr>
              <w:pStyle w:val="Bezodstpw"/>
            </w:pPr>
            <w:r w:rsidRPr="00496B21">
              <w:t xml:space="preserve">35 </w:t>
            </w:r>
          </w:p>
        </w:tc>
      </w:tr>
      <w:tr w:rsidR="00E45DA9" w:rsidRPr="00496B21" w14:paraId="62E9755B" w14:textId="77777777" w:rsidTr="00391AEA">
        <w:trPr>
          <w:trHeight w:val="319"/>
        </w:trPr>
        <w:tc>
          <w:tcPr>
            <w:tcW w:w="2326" w:type="dxa"/>
            <w:tcBorders>
              <w:top w:val="single" w:sz="4" w:space="0" w:color="000000"/>
              <w:left w:val="double" w:sz="4" w:space="0" w:color="000000"/>
              <w:bottom w:val="double" w:sz="4" w:space="0" w:color="000000"/>
              <w:right w:val="single" w:sz="4" w:space="0" w:color="000000"/>
            </w:tcBorders>
          </w:tcPr>
          <w:p w14:paraId="2407D338" w14:textId="77777777" w:rsidR="00E45DA9" w:rsidRPr="00496B21" w:rsidRDefault="00E45DA9" w:rsidP="00391AEA">
            <w:pPr>
              <w:pStyle w:val="Bezodstpw"/>
            </w:pPr>
            <w:r w:rsidRPr="00496B21">
              <w:t xml:space="preserve">4 </w:t>
            </w:r>
          </w:p>
        </w:tc>
        <w:tc>
          <w:tcPr>
            <w:tcW w:w="3161" w:type="dxa"/>
            <w:tcBorders>
              <w:top w:val="single" w:sz="4" w:space="0" w:color="000000"/>
              <w:left w:val="single" w:sz="4" w:space="0" w:color="000000"/>
              <w:bottom w:val="double" w:sz="4" w:space="0" w:color="000000"/>
              <w:right w:val="single" w:sz="4" w:space="0" w:color="000000"/>
            </w:tcBorders>
          </w:tcPr>
          <w:p w14:paraId="5B3ECA0F" w14:textId="77777777" w:rsidR="00E45DA9" w:rsidRPr="00496B21" w:rsidRDefault="00E45DA9" w:rsidP="00391AEA">
            <w:pPr>
              <w:pStyle w:val="Bezodstpw"/>
            </w:pPr>
            <w:r w:rsidRPr="00496B21">
              <w:t xml:space="preserve">G4 </w:t>
            </w:r>
          </w:p>
        </w:tc>
        <w:tc>
          <w:tcPr>
            <w:tcW w:w="3161" w:type="dxa"/>
            <w:tcBorders>
              <w:top w:val="single" w:sz="4" w:space="0" w:color="000000"/>
              <w:left w:val="single" w:sz="4" w:space="0" w:color="000000"/>
              <w:bottom w:val="double" w:sz="4" w:space="0" w:color="000000"/>
              <w:right w:val="double" w:sz="4" w:space="0" w:color="000000"/>
            </w:tcBorders>
          </w:tcPr>
          <w:p w14:paraId="12DA7C91" w14:textId="77777777" w:rsidR="00E45DA9" w:rsidRPr="00496B21" w:rsidRDefault="00E45DA9" w:rsidP="00391AEA">
            <w:pPr>
              <w:pStyle w:val="Bezodstpw"/>
            </w:pPr>
            <w:r w:rsidRPr="00496B21">
              <w:t xml:space="preserve">25 </w:t>
            </w:r>
          </w:p>
        </w:tc>
      </w:tr>
    </w:tbl>
    <w:p w14:paraId="3148041E" w14:textId="77777777" w:rsidR="00E45DA9" w:rsidRPr="00496B21" w:rsidRDefault="00E45DA9" w:rsidP="00E45DA9">
      <w:r w:rsidRPr="00496B21">
        <w:t xml:space="preserve">5.6.10. Dopuszcza się ocenę nośności w sytuacjach opisanych w punktach 5.6.7. i 5.6.8.  </w:t>
      </w:r>
    </w:p>
    <w:p w14:paraId="32D2C77E" w14:textId="77777777" w:rsidR="00E45DA9" w:rsidRPr="00496B21" w:rsidRDefault="00E45DA9" w:rsidP="00E45DA9">
      <w:r w:rsidRPr="00496B21">
        <w:t xml:space="preserve">z zastosowaniem lekkiej płyty dynamicznej LPD na zasadach określonych w </w:t>
      </w:r>
      <w:r>
        <w:t>STWiORB</w:t>
      </w:r>
      <w:r w:rsidRPr="00496B21">
        <w:t xml:space="preserve">  D-02.00.01 „Roboty ziemne. Wymagania ogólne” w punktach 5.12.4. i 5.12.5.  </w:t>
      </w:r>
    </w:p>
    <w:p w14:paraId="5B3C0962" w14:textId="77777777" w:rsidR="00E45DA9" w:rsidRPr="00496B21" w:rsidRDefault="00E45DA9" w:rsidP="00E45DA9">
      <w:pPr>
        <w:pStyle w:val="Nagwek2"/>
      </w:pPr>
      <w:bookmarkStart w:id="20" w:name="_Toc18750"/>
      <w:r>
        <w:t>5.</w:t>
      </w:r>
      <w:r>
        <w:rPr>
          <w:lang w:val="pl-PL"/>
        </w:rPr>
        <w:t>5</w:t>
      </w:r>
      <w:r>
        <w:t xml:space="preserve"> </w:t>
      </w:r>
      <w:r w:rsidRPr="00496B21">
        <w:t xml:space="preserve">Ruch budowlany </w:t>
      </w:r>
      <w:bookmarkEnd w:id="20"/>
    </w:p>
    <w:p w14:paraId="2940E1EC" w14:textId="77777777" w:rsidR="00E45DA9" w:rsidRPr="00496B21" w:rsidRDefault="00E45DA9" w:rsidP="00E45DA9">
      <w:r w:rsidRPr="00496B21">
        <w:t>5.</w:t>
      </w:r>
      <w:r>
        <w:t>5</w:t>
      </w:r>
      <w:r w:rsidRPr="00496B21">
        <w:t xml:space="preserve">.1. Nie należy dopuszczać ruchu budowlanego po dnie wykopu o ile grubość warstwy gruntu (nadkładu) powyżej niwelety robót ziemnych jest mniejsza niż 0,3 m. </w:t>
      </w:r>
    </w:p>
    <w:p w14:paraId="3927F519" w14:textId="77777777" w:rsidR="00E45DA9" w:rsidRPr="00496B21" w:rsidRDefault="00E45DA9" w:rsidP="00E45DA9">
      <w:r w:rsidRPr="00496B21">
        <w:t>5.</w:t>
      </w:r>
      <w:r>
        <w:t>5</w:t>
      </w:r>
      <w:r w:rsidRPr="00496B21">
        <w:t xml:space="preserve">.2. Z chwilą przystąpienia do ostatecznego profilowania dna wykopu dopuszcza  się po nim jedynie ruch maszyn wykonujących tę czynność budowlaną oraz maszyn  niezbędnych do wykonania pierwszej warstwy nawierzchni. Za zgodą  </w:t>
      </w:r>
    </w:p>
    <w:p w14:paraId="4CF29C2B" w14:textId="77777777" w:rsidR="00E45DA9" w:rsidRPr="00496B21" w:rsidRDefault="00E45DA9" w:rsidP="00E45DA9">
      <w:r w:rsidRPr="00496B21">
        <w:t xml:space="preserve">Inżyniera/ Inspektora nadzoru może odbywać się sporadyczny ruch innych pojazdów,  o ile nie spowodują uszkodzeń powierzchni korpusu ziemnego. </w:t>
      </w:r>
    </w:p>
    <w:p w14:paraId="125E0088" w14:textId="77777777" w:rsidR="00E45DA9" w:rsidRPr="00496B21" w:rsidRDefault="00E45DA9" w:rsidP="00E45DA9">
      <w:r w:rsidRPr="00496B21">
        <w:t>5.</w:t>
      </w:r>
      <w:r>
        <w:t>5</w:t>
      </w:r>
      <w:r w:rsidRPr="00496B21">
        <w:t xml:space="preserve">.3. Naprawa uszkodzeń powierzchni robót ziemnych, wynikających z niedotrzymania  podanych powyżej warunków obciąża Wykonawcę robót ziemnych.  </w:t>
      </w:r>
    </w:p>
    <w:p w14:paraId="3B470BE4" w14:textId="77777777" w:rsidR="00E45DA9" w:rsidRPr="00496B21" w:rsidRDefault="00E45DA9" w:rsidP="00E45DA9">
      <w:pPr>
        <w:pStyle w:val="Nagwek1"/>
      </w:pPr>
      <w:r>
        <w:t xml:space="preserve">6. </w:t>
      </w:r>
      <w:bookmarkStart w:id="21" w:name="_Toc18751"/>
      <w:r w:rsidRPr="00496B21">
        <w:t xml:space="preserve">KONTROLA JAKOŚCI ROBÓT </w:t>
      </w:r>
      <w:bookmarkEnd w:id="21"/>
    </w:p>
    <w:p w14:paraId="2FA0034B" w14:textId="77777777" w:rsidR="00E45DA9" w:rsidRPr="00496B21" w:rsidRDefault="00E45DA9" w:rsidP="00E45DA9">
      <w:pPr>
        <w:pStyle w:val="Nagwek2"/>
      </w:pPr>
      <w:bookmarkStart w:id="22" w:name="_Toc18752"/>
      <w:r>
        <w:t xml:space="preserve">6.1 </w:t>
      </w:r>
      <w:r w:rsidRPr="00496B21">
        <w:t xml:space="preserve">Ogólne wymagania dotyczące kontroli jakości robót </w:t>
      </w:r>
      <w:bookmarkEnd w:id="22"/>
    </w:p>
    <w:p w14:paraId="28AB2971" w14:textId="77777777" w:rsidR="00E45DA9" w:rsidRPr="00496B21" w:rsidRDefault="00E45DA9" w:rsidP="00E45DA9">
      <w:r w:rsidRPr="00496B21">
        <w:t xml:space="preserve">6.1.1. Ogólne wymagania dotyczące kontroli jakości robót oraz zakres czynności koniecznych  do wykonania przed przystąpieniem do wykonania wykopów podano w </w:t>
      </w:r>
      <w:r>
        <w:t>STWiORB</w:t>
      </w:r>
      <w:r w:rsidRPr="00496B21">
        <w:t xml:space="preserve"> D-</w:t>
      </w:r>
    </w:p>
    <w:p w14:paraId="49619BAF" w14:textId="77777777" w:rsidR="00E45DA9" w:rsidRPr="00496B21" w:rsidRDefault="00E45DA9" w:rsidP="00E45DA9">
      <w:r w:rsidRPr="00496B21">
        <w:t xml:space="preserve">02.00.01 „Roboty ziemne. Wymagania ogólne” punkt. 6. </w:t>
      </w:r>
    </w:p>
    <w:p w14:paraId="409E54ED" w14:textId="77777777" w:rsidR="00E45DA9" w:rsidRPr="00496B21" w:rsidRDefault="00E45DA9" w:rsidP="00E45DA9">
      <w:pPr>
        <w:pStyle w:val="Nagwek2"/>
      </w:pPr>
      <w:bookmarkStart w:id="23" w:name="_Toc18753"/>
      <w:r>
        <w:t xml:space="preserve">6.2 </w:t>
      </w:r>
      <w:r w:rsidRPr="00496B21">
        <w:t xml:space="preserve">Kontrola podczas wykonywania wykopów </w:t>
      </w:r>
      <w:bookmarkEnd w:id="23"/>
    </w:p>
    <w:p w14:paraId="152CE576" w14:textId="77777777" w:rsidR="00E45DA9" w:rsidRPr="00496B21" w:rsidRDefault="00E45DA9" w:rsidP="00E45DA9">
      <w:r w:rsidRPr="00496B21">
        <w:t xml:space="preserve">6.2.1. Kontrola podczas wykonywania wykopów polega na sprawdzeniu zgodności robót  </w:t>
      </w:r>
    </w:p>
    <w:p w14:paraId="766B9FC7" w14:textId="77777777" w:rsidR="00E45DA9" w:rsidRPr="00496B21" w:rsidRDefault="00E45DA9" w:rsidP="00E45DA9">
      <w:r w:rsidRPr="00496B21">
        <w:t xml:space="preserve">i wykonanej budowli ziemnej z wymaganiami określonymi w Dokumentacji Projektowej  i STWiORB opracowanych na podstawie niniejszych </w:t>
      </w:r>
      <w:r>
        <w:t>STWiORB</w:t>
      </w:r>
      <w:r w:rsidRPr="00496B21">
        <w:t xml:space="preserve">. W czasie kontroli robót w wykopach szczególną uwagę należy zwrócić na: </w:t>
      </w:r>
    </w:p>
    <w:p w14:paraId="19DD932D" w14:textId="77777777" w:rsidR="00E45DA9" w:rsidRPr="00496B21" w:rsidRDefault="00E45DA9" w:rsidP="00E45DA9">
      <w:pPr>
        <w:pStyle w:val="Nagwek8"/>
      </w:pPr>
      <w:r w:rsidRPr="00496B21">
        <w:t xml:space="preserve">sposób odspajania gruntów nie pogarszający ich właściwości, </w:t>
      </w:r>
    </w:p>
    <w:p w14:paraId="6463DED1" w14:textId="77777777" w:rsidR="00E45DA9" w:rsidRPr="00496B21" w:rsidRDefault="00E45DA9" w:rsidP="00E45DA9">
      <w:pPr>
        <w:pStyle w:val="Nagwek8"/>
      </w:pPr>
      <w:r w:rsidRPr="00496B21">
        <w:t xml:space="preserve">zapewnienie stateczności skarp, </w:t>
      </w:r>
    </w:p>
    <w:p w14:paraId="6667DDFA" w14:textId="77777777" w:rsidR="00E45DA9" w:rsidRPr="00496B21" w:rsidRDefault="00E45DA9" w:rsidP="00E45DA9">
      <w:pPr>
        <w:pStyle w:val="Nagwek8"/>
      </w:pPr>
      <w:r w:rsidRPr="00496B21">
        <w:t xml:space="preserve">odwodnienie wykopów w czasie wykonywania robót i po ich zakończeniu, </w:t>
      </w:r>
    </w:p>
    <w:p w14:paraId="39BBA8CC" w14:textId="77777777" w:rsidR="00E45DA9" w:rsidRPr="00496B21" w:rsidRDefault="00E45DA9" w:rsidP="00E45DA9">
      <w:pPr>
        <w:pStyle w:val="Nagwek8"/>
      </w:pPr>
      <w:r w:rsidRPr="00496B21">
        <w:t xml:space="preserve">dokładność wykonania wykopów (usytuowanie i wykończenie), </w:t>
      </w:r>
    </w:p>
    <w:p w14:paraId="6F475FF1" w14:textId="77777777" w:rsidR="00E45DA9" w:rsidRPr="00496B21" w:rsidRDefault="00E45DA9" w:rsidP="00E45DA9">
      <w:pPr>
        <w:pStyle w:val="Nagwek8"/>
      </w:pPr>
      <w:r w:rsidRPr="00496B21">
        <w:t xml:space="preserve">zagęszczenie górnej strefy korpusu w wykopie wg wymagań wskazanych w punkcie 5.6. </w:t>
      </w:r>
    </w:p>
    <w:p w14:paraId="2038857B" w14:textId="77777777" w:rsidR="00E45DA9" w:rsidRPr="00496B21" w:rsidRDefault="00E45DA9" w:rsidP="00E45DA9">
      <w:pPr>
        <w:pStyle w:val="Nagwek8"/>
      </w:pPr>
      <w:r w:rsidRPr="00496B21">
        <w:t xml:space="preserve">bezpieczeństwo prowadzenia prac strzałowych o ile wykop wykonywany był w gruntach skalistych. </w:t>
      </w:r>
    </w:p>
    <w:p w14:paraId="33658CF0" w14:textId="77777777" w:rsidR="00E45DA9" w:rsidRPr="00496B21" w:rsidRDefault="00E45DA9" w:rsidP="00E45DA9">
      <w:r w:rsidRPr="00496B21">
        <w:t xml:space="preserve">6.2.2. W czasie realizacji robót Wykonawca ma obowiązek kontrolować przydatność gruntów, skał lub materiałów pozyskiwanych z wykopu do budowy nasypu, z uwzględnieniem wymagań określonych w </w:t>
      </w:r>
      <w:r>
        <w:t>STWiORB</w:t>
      </w:r>
      <w:r w:rsidRPr="00496B21">
        <w:t xml:space="preserve">  D-02.00.01 „Roboty ziemne. Wymagania ogólne”, punkt 2 oraz w Dokumentacji Projektowej.  </w:t>
      </w:r>
    </w:p>
    <w:p w14:paraId="59DC9114" w14:textId="77777777" w:rsidR="00E45DA9" w:rsidRPr="00496B21" w:rsidRDefault="00E45DA9" w:rsidP="00E45DA9">
      <w:pPr>
        <w:pStyle w:val="Nagwek2"/>
      </w:pPr>
      <w:bookmarkStart w:id="24" w:name="_Toc18754"/>
      <w:r>
        <w:t xml:space="preserve">6.3 </w:t>
      </w:r>
      <w:r w:rsidRPr="00496B21">
        <w:t xml:space="preserve">Badania i pomiary do odbioru wykopów </w:t>
      </w:r>
      <w:bookmarkEnd w:id="24"/>
    </w:p>
    <w:p w14:paraId="7DB68773" w14:textId="77777777" w:rsidR="00E45DA9" w:rsidRPr="00496B21" w:rsidRDefault="00E45DA9" w:rsidP="00E45DA9">
      <w:r w:rsidRPr="00496B21">
        <w:t xml:space="preserve">6.3.1. Badania do odbioru korpusu ziemnego należy wykonać według zasad i wymagań   oraz z częstotliwością określoną w ST D-02.00.01 „Roboty ziemne. Wymagania ogólne”, punkt 6 i wymagań określonych w  punkcie 5 niniejszych </w:t>
      </w:r>
      <w:r>
        <w:t>STWiORB</w:t>
      </w:r>
      <w:r w:rsidRPr="00496B21">
        <w:t xml:space="preserve">. </w:t>
      </w:r>
    </w:p>
    <w:p w14:paraId="5E774927" w14:textId="77777777" w:rsidR="00E45DA9" w:rsidRPr="00496B21" w:rsidRDefault="00E45DA9" w:rsidP="00E45DA9">
      <w:pPr>
        <w:pStyle w:val="Nagwek1"/>
      </w:pPr>
      <w:r>
        <w:t xml:space="preserve">7. </w:t>
      </w:r>
      <w:bookmarkStart w:id="25" w:name="_Toc18755"/>
      <w:r w:rsidRPr="00496B21">
        <w:t xml:space="preserve">OBMIAR ROBÓT </w:t>
      </w:r>
      <w:bookmarkEnd w:id="25"/>
    </w:p>
    <w:p w14:paraId="213E391B" w14:textId="77777777" w:rsidR="00E45DA9" w:rsidRPr="00496B21" w:rsidRDefault="00E45DA9" w:rsidP="00E45DA9">
      <w:pPr>
        <w:pStyle w:val="Nagwek2"/>
      </w:pPr>
      <w:bookmarkStart w:id="26" w:name="_Toc18756"/>
      <w:r>
        <w:t xml:space="preserve">7.1 </w:t>
      </w:r>
      <w:r w:rsidRPr="00496B21">
        <w:t xml:space="preserve">Ogólne zasady obmiaru robót </w:t>
      </w:r>
      <w:bookmarkEnd w:id="26"/>
    </w:p>
    <w:p w14:paraId="6B2195C6" w14:textId="77777777" w:rsidR="00E45DA9" w:rsidRPr="00496B21" w:rsidRDefault="00E45DA9" w:rsidP="00E45DA9">
      <w:r w:rsidRPr="00496B21">
        <w:t xml:space="preserve">7.1.1. Ogólne zasady obmiaru robót podano w </w:t>
      </w:r>
      <w:r>
        <w:t>STWiORB</w:t>
      </w:r>
      <w:r w:rsidRPr="00496B21">
        <w:t xml:space="preserve"> D-M 00.00.00 "Wymagania Ogólne" punkt. 7 </w:t>
      </w:r>
    </w:p>
    <w:p w14:paraId="027BCC63" w14:textId="77777777" w:rsidR="00E45DA9" w:rsidRPr="00496B21" w:rsidRDefault="00E45DA9" w:rsidP="00E45DA9">
      <w:pPr>
        <w:pStyle w:val="Nagwek2"/>
      </w:pPr>
      <w:bookmarkStart w:id="27" w:name="_Toc18757"/>
      <w:r>
        <w:t xml:space="preserve">7.2 </w:t>
      </w:r>
      <w:r w:rsidRPr="00496B21">
        <w:t xml:space="preserve">Jednostka obmiarowa </w:t>
      </w:r>
      <w:bookmarkEnd w:id="27"/>
    </w:p>
    <w:p w14:paraId="625CA464" w14:textId="77777777" w:rsidR="00E45DA9" w:rsidRPr="00496B21" w:rsidRDefault="00E45DA9" w:rsidP="00E45DA9">
      <w:r w:rsidRPr="00496B21">
        <w:t>7.3.1. Jednostką obmiarową jest metr sześcienny [m</w:t>
      </w:r>
      <w:r w:rsidRPr="00496B21">
        <w:rPr>
          <w:vertAlign w:val="superscript"/>
        </w:rPr>
        <w:t>3</w:t>
      </w:r>
      <w:r w:rsidRPr="00496B21">
        <w:t>] wykonanyc</w:t>
      </w:r>
      <w:r>
        <w:t xml:space="preserve">h wykopów. </w:t>
      </w:r>
    </w:p>
    <w:p w14:paraId="171B738A" w14:textId="77777777" w:rsidR="00E45DA9" w:rsidRPr="00496B21" w:rsidRDefault="00E45DA9" w:rsidP="00E45DA9">
      <w:pPr>
        <w:pStyle w:val="Nagwek1"/>
      </w:pPr>
      <w:r>
        <w:t xml:space="preserve">8. </w:t>
      </w:r>
      <w:bookmarkStart w:id="28" w:name="_Toc18758"/>
      <w:r w:rsidRPr="00496B21">
        <w:t xml:space="preserve">ODBIÓR ROBÓT </w:t>
      </w:r>
      <w:bookmarkEnd w:id="28"/>
    </w:p>
    <w:p w14:paraId="132C2C22" w14:textId="77777777" w:rsidR="00E45DA9" w:rsidRPr="00496B21" w:rsidRDefault="00E45DA9" w:rsidP="00E45DA9">
      <w:pPr>
        <w:pStyle w:val="Nagwek2"/>
      </w:pPr>
      <w:bookmarkStart w:id="29" w:name="_Toc18759"/>
      <w:r>
        <w:t xml:space="preserve">8.1 </w:t>
      </w:r>
      <w:r w:rsidRPr="00496B21">
        <w:t xml:space="preserve">Ogólne zasady odbioru robót </w:t>
      </w:r>
      <w:bookmarkEnd w:id="29"/>
    </w:p>
    <w:p w14:paraId="20A5D445" w14:textId="77777777" w:rsidR="00E45DA9" w:rsidRPr="00496B21" w:rsidRDefault="00E45DA9" w:rsidP="00E45DA9">
      <w:r w:rsidRPr="00496B21">
        <w:t xml:space="preserve">8.1.1. Ogólne zasady odbioru robót podano w </w:t>
      </w:r>
      <w:r>
        <w:t>STWiORB</w:t>
      </w:r>
      <w:r w:rsidRPr="00496B21">
        <w:t xml:space="preserve"> D-M 00.00.00 „Wymagania Ogólne” punkt 8.  </w:t>
      </w:r>
    </w:p>
    <w:p w14:paraId="14CD0C39" w14:textId="77777777" w:rsidR="00E45DA9" w:rsidRPr="00496B21" w:rsidRDefault="00E45DA9" w:rsidP="00E45DA9">
      <w:r w:rsidRPr="00496B21">
        <w:lastRenderedPageBreak/>
        <w:t xml:space="preserve">8.1.2. Roboty ziemne uznaje się za wykonane zgodnie z Dokumentacją Projektową, </w:t>
      </w:r>
      <w:r>
        <w:t>STWiORB</w:t>
      </w:r>
      <w:r w:rsidRPr="00496B21">
        <w:t xml:space="preserve"> i wymaganiami Inżyniera/Inspektora Nadzoru, jeżeli wszystkie pomiary i badania  wg pkt. 5 i 6 niniejszych </w:t>
      </w:r>
      <w:r>
        <w:t>STWIORB</w:t>
      </w:r>
      <w:r w:rsidRPr="00496B21">
        <w:t xml:space="preserve"> dały wyniki pozytywne. </w:t>
      </w:r>
    </w:p>
    <w:p w14:paraId="195AA02E" w14:textId="77777777" w:rsidR="00E45DA9" w:rsidRPr="00496B21" w:rsidRDefault="00E45DA9" w:rsidP="00E45DA9">
      <w:r w:rsidRPr="00496B21">
        <w:t xml:space="preserve">8.1.3. Do odbioru ostatecznego uwzględniane są wyniki badań i pomiarów kontrolnych, badań i pomiarów kontrolnych dodatkowych oraz badań i pomiarów arbitrażowych do wyznaczonych odcinków częściowych. </w:t>
      </w:r>
    </w:p>
    <w:p w14:paraId="44BFC466" w14:textId="77777777" w:rsidR="00E45DA9" w:rsidRPr="00496B21" w:rsidRDefault="00E45DA9" w:rsidP="00E45DA9">
      <w:pPr>
        <w:pStyle w:val="Nagwek2"/>
      </w:pPr>
      <w:bookmarkStart w:id="30" w:name="_Toc18760"/>
      <w:r>
        <w:t xml:space="preserve">8.2 </w:t>
      </w:r>
      <w:r w:rsidRPr="00496B21">
        <w:t xml:space="preserve">Odbiór robót zanikających lub ulegających zakryciu </w:t>
      </w:r>
      <w:bookmarkEnd w:id="30"/>
    </w:p>
    <w:p w14:paraId="0BDE6608" w14:textId="77777777" w:rsidR="00E45DA9" w:rsidRPr="00496B21" w:rsidRDefault="00E45DA9" w:rsidP="00E45DA9">
      <w:r w:rsidRPr="00496B21">
        <w:t xml:space="preserve">8.2.1. Odbiór tych robót powinien być zgodny z wymaganiami punktu 8.2 </w:t>
      </w:r>
      <w:r>
        <w:t>STWIORB</w:t>
      </w:r>
      <w:r w:rsidRPr="00496B21">
        <w:t xml:space="preserve"> DM- 00.00.00 "Wymagania Ogólne" oraz niniejszych </w:t>
      </w:r>
      <w:r>
        <w:t>STWIORB</w:t>
      </w:r>
      <w:r w:rsidRPr="00496B21">
        <w:t xml:space="preserve">. </w:t>
      </w:r>
    </w:p>
    <w:p w14:paraId="6DFD06BD" w14:textId="77777777" w:rsidR="00E45DA9" w:rsidRPr="00496B21" w:rsidRDefault="00E45DA9" w:rsidP="00E45DA9">
      <w:r w:rsidRPr="00496B21">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1EF86597" w14:textId="77777777" w:rsidR="00E45DA9" w:rsidRPr="00496B21" w:rsidRDefault="00E45DA9" w:rsidP="00E45DA9">
      <w:r w:rsidRPr="00496B21">
        <w:t xml:space="preserve">8.2.3. Jakość i ilość robót ulegających zakryciu ocenia Inżynier/Inspektor Nadzoru na podstawie dokumentów zawierających komplet wyników badań laboratoryjnych i w oparciu o przeprowadzone pomiary. </w:t>
      </w:r>
    </w:p>
    <w:p w14:paraId="3A5E1F1B" w14:textId="77777777" w:rsidR="00E45DA9" w:rsidRPr="00496B21" w:rsidRDefault="00E45DA9" w:rsidP="00E45DA9">
      <w:pPr>
        <w:pStyle w:val="Nagwek2"/>
      </w:pPr>
      <w:bookmarkStart w:id="31" w:name="_Toc18761"/>
      <w:r>
        <w:t xml:space="preserve">8.3 </w:t>
      </w:r>
      <w:r w:rsidRPr="00496B21">
        <w:t xml:space="preserve">Odbiór częściowy </w:t>
      </w:r>
      <w:bookmarkEnd w:id="31"/>
    </w:p>
    <w:p w14:paraId="47DC3310" w14:textId="77777777" w:rsidR="00E45DA9" w:rsidRPr="00496B21" w:rsidRDefault="00E45DA9" w:rsidP="00E45DA9">
      <w:r w:rsidRPr="00496B21">
        <w:t xml:space="preserve">8.3.1. Odbiór częściowy polega na ocenie ilości i jakości wykonanych części robót. Odbioru częściowego robót dokonuje się wg zasad jak przy odbiorze ostatecznym robót. Odbioru robót dokonuje Inżynier/Inspektor Nadzoru. </w:t>
      </w:r>
    </w:p>
    <w:p w14:paraId="659FC800" w14:textId="77777777" w:rsidR="00E45DA9" w:rsidRPr="00496B21" w:rsidRDefault="00E45DA9" w:rsidP="00E45DA9">
      <w:pPr>
        <w:pStyle w:val="Nagwek2"/>
      </w:pPr>
      <w:bookmarkStart w:id="32" w:name="_Toc18762"/>
      <w:r>
        <w:t xml:space="preserve">8.4 </w:t>
      </w:r>
      <w:r w:rsidRPr="00496B21">
        <w:t xml:space="preserve">Odbiór ostateczny </w:t>
      </w:r>
      <w:bookmarkEnd w:id="32"/>
    </w:p>
    <w:p w14:paraId="3DC88403" w14:textId="77777777" w:rsidR="00E45DA9" w:rsidRPr="00496B21" w:rsidRDefault="00E45DA9" w:rsidP="00E45DA9">
      <w:r w:rsidRPr="00496B21">
        <w:t xml:space="preserve">8.4.1. Roboty objęte niniejszymi </w:t>
      </w:r>
      <w:r>
        <w:t>STWIORB</w:t>
      </w:r>
      <w:r w:rsidRPr="00496B21">
        <w:t xml:space="preserve"> podlegają odbiorowi na zasadzie robót zanikających i ulegających zakryciu, który jest dokonywany na podstawie wyników pomiarów, badań i oceny wizualnej. </w:t>
      </w:r>
    </w:p>
    <w:p w14:paraId="507D4307" w14:textId="77777777" w:rsidR="00E45DA9" w:rsidRPr="00496B21" w:rsidRDefault="00E45DA9" w:rsidP="00E45DA9">
      <w:r w:rsidRPr="00496B21">
        <w:t xml:space="preserve">8.4.2. Do odbioru Wykonawca przedstawia wszystkie dokumenty z bieżącej kontroli jakości robót oraz Dokumentację Projektową z naniesionymi zmianami i uzupełnieniami dokonanymi w trakcie robót (dokumentację powykonawczą).  </w:t>
      </w:r>
    </w:p>
    <w:p w14:paraId="70813882" w14:textId="77777777" w:rsidR="00E45DA9" w:rsidRPr="00496B21" w:rsidRDefault="00E45DA9" w:rsidP="00E45DA9">
      <w:r w:rsidRPr="00496B21">
        <w:t xml:space="preserve">8.4.3. Podstawą odbioru ostatecznego jest pisemne stwierdzenie przez Inspektora Nadzoru w Dzienniku Budowy zakończenia wszystkich robót związanych z niniejszymi </w:t>
      </w:r>
      <w:r>
        <w:t>STWIORB</w:t>
      </w:r>
      <w:r w:rsidRPr="00496B21">
        <w:t xml:space="preserve">, a także spełnienie wymagań określonych w dokumentacji projektowej i niniejszych Warunków Wykonania. </w:t>
      </w:r>
    </w:p>
    <w:p w14:paraId="2861D2AE" w14:textId="77777777" w:rsidR="00E45DA9" w:rsidRPr="00496B21" w:rsidRDefault="00E45DA9" w:rsidP="00E45DA9">
      <w:pPr>
        <w:pStyle w:val="Nagwek2"/>
      </w:pPr>
      <w:bookmarkStart w:id="33" w:name="_Toc18763"/>
      <w:r>
        <w:t xml:space="preserve">8.5 </w:t>
      </w:r>
      <w:r w:rsidRPr="00496B21">
        <w:t xml:space="preserve">Zasady postępowania z wadliwie wykonanymi robotami </w:t>
      </w:r>
      <w:bookmarkEnd w:id="33"/>
    </w:p>
    <w:p w14:paraId="4BDC3600" w14:textId="77777777" w:rsidR="00E45DA9" w:rsidRPr="00496B21" w:rsidRDefault="00E45DA9" w:rsidP="00E45DA9">
      <w:r w:rsidRPr="00496B21">
        <w:t xml:space="preserve">8.5.1. Jeżeli wystąpią wyniki negatywne dla materiałów i robót (nie spełniające wymagań określonych w </w:t>
      </w:r>
      <w:r>
        <w:t>STWiORB</w:t>
      </w:r>
      <w:r w:rsidRPr="00496B21">
        <w:t xml:space="preserve"> i opracowanych na ich podstawie STWiORB), to Inżynier/Inspektor Nadzoru/Zamawiający wydaje Wykonawcy polecenie przedstawienia programu naprawczego, chyba że na wniosek jednej ze stron kontraktu zostaną wykonane badania lub pomiary arbitrażowe (zgodnie z pkt. 6.1.5 niniejszego </w:t>
      </w:r>
      <w:r>
        <w:t>STWiORB</w:t>
      </w:r>
      <w:r w:rsidRPr="00496B21">
        <w:t xml:space="preserve">), a ich wyniki będą pozytywne. Wykonawca w programie tym jest zobowiązany dokonać oceny wpływu na trwałość, przedstawić sposób naprawienia wady lub wnioskować o zredukowanie ceny kontraktowej. </w:t>
      </w:r>
    </w:p>
    <w:p w14:paraId="5A108134" w14:textId="77777777" w:rsidR="00E45DA9" w:rsidRPr="00496B21" w:rsidRDefault="00E45DA9" w:rsidP="00E45DA9">
      <w:r w:rsidRPr="00496B21">
        <w:t xml:space="preserve">8.5.2. Na zastosowanie programu naprawczego wyraża zgodę Inżynier/Inspektor Nadzoru/Zamawiający.  </w:t>
      </w:r>
    </w:p>
    <w:p w14:paraId="4639949D" w14:textId="77777777" w:rsidR="00E45DA9" w:rsidRPr="00496B21" w:rsidRDefault="00E45DA9" w:rsidP="00E45DA9">
      <w:r w:rsidRPr="00496B21">
        <w:t xml:space="preserve">8.5.3. W przypadku braku zgody Inżyniera/Inspektora Nadzoru/Zamawiającego na zastosowanie programu naprawczego wszystkie materiały i roboty nie spełniające wymagań podanych w odpowiednich punktach </w:t>
      </w:r>
      <w:r>
        <w:t>STWiORB</w:t>
      </w:r>
      <w:r w:rsidRPr="00496B21">
        <w:t xml:space="preserve"> zostaną odrzucone. Wykonawca wymieni materiały na właściwe i wykona prawidłowo roboty na własny koszt. </w:t>
      </w:r>
    </w:p>
    <w:p w14:paraId="2A071404" w14:textId="77777777" w:rsidR="00E45DA9" w:rsidRPr="00496B21" w:rsidRDefault="00E45DA9" w:rsidP="00E45DA9">
      <w:r w:rsidRPr="00496B21">
        <w:t xml:space="preserve">8.5.4. Jeżeli wymiana materiałów niespełniających wymagań lub wadliwie wykonane roboty spowodowują szkodę w innych, prawidłowo wykonanych robotach, to również te roboty powinny być ponownie wykonane </w:t>
      </w:r>
      <w:r>
        <w:t xml:space="preserve">przez Wykonawcę na jego koszt. </w:t>
      </w:r>
    </w:p>
    <w:p w14:paraId="6C97B425" w14:textId="77777777" w:rsidR="00E45DA9" w:rsidRPr="00496B21" w:rsidRDefault="00E45DA9" w:rsidP="00E45DA9">
      <w:pPr>
        <w:pStyle w:val="Nagwek1"/>
      </w:pPr>
      <w:r>
        <w:t xml:space="preserve">9. </w:t>
      </w:r>
      <w:bookmarkStart w:id="34" w:name="_Toc18764"/>
      <w:r w:rsidRPr="00496B21">
        <w:t xml:space="preserve">PODSTAWA PŁATNOŚCI </w:t>
      </w:r>
      <w:bookmarkEnd w:id="34"/>
    </w:p>
    <w:p w14:paraId="12E6CF5A" w14:textId="77777777" w:rsidR="00E45DA9" w:rsidRPr="00496B21" w:rsidRDefault="00E45DA9" w:rsidP="00E45DA9">
      <w:pPr>
        <w:pStyle w:val="Nagwek2"/>
      </w:pPr>
      <w:bookmarkStart w:id="35" w:name="_Toc18765"/>
      <w:r>
        <w:t xml:space="preserve">9.1 </w:t>
      </w:r>
      <w:r w:rsidRPr="00496B21">
        <w:t xml:space="preserve">Ogólne ustalenia dotyczące podstawy płatności </w:t>
      </w:r>
      <w:bookmarkEnd w:id="35"/>
    </w:p>
    <w:p w14:paraId="3BAD765A" w14:textId="77777777" w:rsidR="00E45DA9" w:rsidRPr="00496B21" w:rsidRDefault="00E45DA9" w:rsidP="00E45DA9">
      <w:r w:rsidRPr="00496B21">
        <w:t xml:space="preserve">9.1.1. Ogólne ustalenia dotyczące podstawy płatności podano w </w:t>
      </w:r>
      <w:r>
        <w:t>STWiORB</w:t>
      </w:r>
      <w:r w:rsidRPr="00496B21">
        <w:t xml:space="preserve"> D-02.00.01 „Roboty ziemne. Wymagania ogólne” punkt 9. </w:t>
      </w:r>
    </w:p>
    <w:p w14:paraId="08A23F8D" w14:textId="77777777" w:rsidR="00E45DA9" w:rsidRPr="00496B21" w:rsidRDefault="00E45DA9" w:rsidP="00E45DA9">
      <w:pPr>
        <w:pStyle w:val="Nagwek2"/>
      </w:pPr>
      <w:bookmarkStart w:id="36" w:name="_Toc18766"/>
      <w:r>
        <w:t xml:space="preserve">9.2 </w:t>
      </w:r>
      <w:r w:rsidRPr="00496B21">
        <w:t xml:space="preserve">Cena jednostki obmiarowej </w:t>
      </w:r>
      <w:bookmarkEnd w:id="36"/>
    </w:p>
    <w:p w14:paraId="536CCA6E" w14:textId="77777777" w:rsidR="00E45DA9" w:rsidRPr="00496B21" w:rsidRDefault="00E45DA9" w:rsidP="00E45DA9">
      <w:r w:rsidRPr="00496B21">
        <w:t>9.2.1. Cena wykonania 1 m</w:t>
      </w:r>
      <w:r w:rsidRPr="00496B21">
        <w:rPr>
          <w:vertAlign w:val="superscript"/>
        </w:rPr>
        <w:t>3</w:t>
      </w:r>
      <w:r w:rsidRPr="00496B21">
        <w:t xml:space="preserve"> wykopu w gruntach nieskalistych obejmuje: </w:t>
      </w:r>
    </w:p>
    <w:p w14:paraId="0F9EBF5F" w14:textId="77777777" w:rsidR="00E45DA9" w:rsidRPr="00496B21" w:rsidRDefault="00E45DA9" w:rsidP="00E45DA9">
      <w:pPr>
        <w:pStyle w:val="Nagwek8"/>
      </w:pPr>
      <w:r w:rsidRPr="00496B21">
        <w:t xml:space="preserve">prace pomiarowe i roboty przygotowawcze, </w:t>
      </w:r>
    </w:p>
    <w:p w14:paraId="58205815" w14:textId="77777777" w:rsidR="00E45DA9" w:rsidRPr="00496B21" w:rsidRDefault="00E45DA9" w:rsidP="00E45DA9">
      <w:pPr>
        <w:pStyle w:val="Nagwek8"/>
      </w:pPr>
      <w:r w:rsidRPr="00496B21">
        <w:t xml:space="preserve">oznakowanie robót, </w:t>
      </w:r>
    </w:p>
    <w:p w14:paraId="6BDFFCC9" w14:textId="77777777" w:rsidR="00E45DA9" w:rsidRPr="00496B21" w:rsidRDefault="00E45DA9" w:rsidP="00E45DA9">
      <w:pPr>
        <w:pStyle w:val="Nagwek8"/>
      </w:pPr>
      <w:r w:rsidRPr="00496B21">
        <w:t xml:space="preserve">wykonanie wykopu z transportem urobku na nasyp lub odkład, obejmujące: </w:t>
      </w:r>
    </w:p>
    <w:p w14:paraId="0AF19F16" w14:textId="77777777" w:rsidR="00E45DA9" w:rsidRPr="00496B21" w:rsidRDefault="00E45DA9" w:rsidP="00E45DA9">
      <w:r w:rsidRPr="00496B21">
        <w:t xml:space="preserve">odspojenie, przemieszczenie, załadunek, przewiezienie i wyładunek, </w:t>
      </w:r>
    </w:p>
    <w:p w14:paraId="7270D067" w14:textId="77777777" w:rsidR="00E45DA9" w:rsidRPr="00496B21" w:rsidRDefault="00E45DA9" w:rsidP="00E45DA9">
      <w:pPr>
        <w:pStyle w:val="Nagwek8"/>
      </w:pPr>
      <w:r w:rsidRPr="00496B21">
        <w:t xml:space="preserve">odwodnienie wykopu na czas jego wykonywania,  </w:t>
      </w:r>
    </w:p>
    <w:p w14:paraId="6CF7EF35" w14:textId="77777777" w:rsidR="00E45DA9" w:rsidRPr="00496B21" w:rsidRDefault="00E45DA9" w:rsidP="00E45DA9">
      <w:pPr>
        <w:pStyle w:val="Nagwek8"/>
      </w:pPr>
      <w:r w:rsidRPr="00496B21">
        <w:t xml:space="preserve">utrzymywanie drożności rowów w trakcie inwestycji w zakresie funkcjonowania  istniejącego układu odwodnienia, </w:t>
      </w:r>
    </w:p>
    <w:p w14:paraId="7EA0C4C1" w14:textId="77777777" w:rsidR="00E45DA9" w:rsidRPr="00496B21" w:rsidRDefault="00E45DA9" w:rsidP="00E45DA9">
      <w:pPr>
        <w:pStyle w:val="Nagwek8"/>
      </w:pPr>
      <w:r w:rsidRPr="00496B21">
        <w:t xml:space="preserve">profilowanie dna wykopu, rowów, skarp według Dokumentacji Projektowej, </w:t>
      </w:r>
    </w:p>
    <w:p w14:paraId="78A90DBB" w14:textId="77777777" w:rsidR="00E45DA9" w:rsidRPr="00496B21" w:rsidRDefault="00E45DA9" w:rsidP="00E45DA9">
      <w:pPr>
        <w:pStyle w:val="Nagwek8"/>
      </w:pPr>
      <w:r w:rsidRPr="00496B21">
        <w:t xml:space="preserve">osuszenie podłoża, jeżeli jest przewilgocone, oraz jego wzmocnienie, jeżeli jest konieczne; </w:t>
      </w:r>
    </w:p>
    <w:p w14:paraId="0880B540" w14:textId="77777777" w:rsidR="00E45DA9" w:rsidRPr="00496B21" w:rsidRDefault="00E45DA9" w:rsidP="00E45DA9">
      <w:pPr>
        <w:pStyle w:val="Nagwek8"/>
      </w:pPr>
      <w:r w:rsidRPr="00496B21">
        <w:t xml:space="preserve">zagęszczenie powierzchni wykopu (doprowadzenie podłoża rodzinnego do określonych Dokumentacja Projektową wymagań),  </w:t>
      </w:r>
    </w:p>
    <w:p w14:paraId="4CB60488" w14:textId="77777777" w:rsidR="00E45DA9" w:rsidRPr="00496B21" w:rsidRDefault="00E45DA9" w:rsidP="00E45DA9">
      <w:pPr>
        <w:pStyle w:val="Nagwek8"/>
      </w:pPr>
      <w:r w:rsidRPr="00496B21">
        <w:t xml:space="preserve">przeprowadzenie pomiarów i badań laboratoryjnych, wymaganych w </w:t>
      </w:r>
      <w:r>
        <w:t>STWiORB</w:t>
      </w:r>
      <w:r w:rsidRPr="00496B21">
        <w:t xml:space="preserve">, </w:t>
      </w:r>
    </w:p>
    <w:p w14:paraId="7DD8BCA7" w14:textId="77777777" w:rsidR="00E45DA9" w:rsidRPr="00496B21" w:rsidRDefault="00E45DA9" w:rsidP="00E45DA9">
      <w:pPr>
        <w:pStyle w:val="Nagwek8"/>
      </w:pPr>
      <w:r w:rsidRPr="00496B21">
        <w:t xml:space="preserve">koszty legalnego umiejscowienia odkładu, </w:t>
      </w:r>
    </w:p>
    <w:p w14:paraId="7ECA5E68" w14:textId="77777777" w:rsidR="00E45DA9" w:rsidRPr="00496B21" w:rsidRDefault="00E45DA9" w:rsidP="00E45DA9">
      <w:pPr>
        <w:pStyle w:val="Nagwek8"/>
      </w:pPr>
      <w:r w:rsidRPr="00496B21">
        <w:t xml:space="preserve">rozplantowanie urobku na odkładzie,  </w:t>
      </w:r>
    </w:p>
    <w:p w14:paraId="3494B2D8" w14:textId="77777777" w:rsidR="00E45DA9" w:rsidRPr="00496B21" w:rsidRDefault="00E45DA9" w:rsidP="00E45DA9">
      <w:pPr>
        <w:pStyle w:val="Nagwek8"/>
      </w:pPr>
      <w:r w:rsidRPr="00496B21">
        <w:t xml:space="preserve">wykonanie, utrzymanie a następnie rozebranie dróg dojazdowych i/lub technologicznych, </w:t>
      </w:r>
    </w:p>
    <w:p w14:paraId="479DD412" w14:textId="77777777" w:rsidR="00E45DA9" w:rsidRPr="00496B21" w:rsidRDefault="00E45DA9" w:rsidP="00E45DA9">
      <w:pPr>
        <w:pStyle w:val="Nagwek8"/>
      </w:pPr>
      <w:r w:rsidRPr="00496B21">
        <w:lastRenderedPageBreak/>
        <w:t xml:space="preserve">przywrócenie do stanu pierwotnego istniejącego terenu, </w:t>
      </w:r>
    </w:p>
    <w:p w14:paraId="0CDD9AF2" w14:textId="77777777" w:rsidR="00E45DA9" w:rsidRPr="00496B21" w:rsidRDefault="00E45DA9" w:rsidP="00E45DA9">
      <w:pPr>
        <w:pStyle w:val="Nagwek8"/>
      </w:pPr>
      <w:r w:rsidRPr="00496B21">
        <w:t xml:space="preserve">wszelkie inne czynności związane z prawidłowym wykonaniem robót zgodnie z wymaganiami niniejszych </w:t>
      </w:r>
      <w:r>
        <w:t>STWiORB</w:t>
      </w:r>
      <w:r w:rsidRPr="00496B21">
        <w:t xml:space="preserve">. </w:t>
      </w:r>
    </w:p>
    <w:p w14:paraId="2C8DF8AD" w14:textId="77777777" w:rsidR="00E45DA9" w:rsidRPr="00496B21" w:rsidRDefault="00E45DA9" w:rsidP="00E45DA9">
      <w:pPr>
        <w:pStyle w:val="Nagwek2"/>
      </w:pPr>
      <w:bookmarkStart w:id="37" w:name="_Toc18767"/>
      <w:r>
        <w:t xml:space="preserve">9.3 </w:t>
      </w:r>
      <w:r w:rsidRPr="00496B21">
        <w:t xml:space="preserve">Sposób rozliczenia robót tymczasowych i prac towarzyszących </w:t>
      </w:r>
      <w:bookmarkEnd w:id="37"/>
    </w:p>
    <w:p w14:paraId="5D89D89E" w14:textId="77777777" w:rsidR="00E45DA9" w:rsidRPr="00496B21" w:rsidRDefault="00E45DA9" w:rsidP="00E45DA9">
      <w:r w:rsidRPr="00496B21">
        <w:t xml:space="preserve">Cena wykonania robót określonych niniejszymi </w:t>
      </w:r>
      <w:r>
        <w:t>STWiORB</w:t>
      </w:r>
      <w:r w:rsidRPr="00496B21">
        <w:t xml:space="preserve"> obejmuje: </w:t>
      </w:r>
    </w:p>
    <w:p w14:paraId="0C480217" w14:textId="77777777" w:rsidR="00E45DA9" w:rsidRPr="00496B21" w:rsidRDefault="00E45DA9" w:rsidP="00E45DA9">
      <w:pPr>
        <w:pStyle w:val="Nagwek8"/>
      </w:pPr>
      <w:r w:rsidRPr="00496B21">
        <w:t xml:space="preserve">roboty tymczasowe, które są potrzebne do wykonania robót podstawowych, ale nie są przekazywane Zamawiającemu i są usuwane po wykonaniu robót podstawowych, </w:t>
      </w:r>
    </w:p>
    <w:p w14:paraId="4184D3EB" w14:textId="77777777" w:rsidR="00E45DA9" w:rsidRPr="00496B21" w:rsidRDefault="00E45DA9" w:rsidP="00E45DA9">
      <w:pPr>
        <w:pStyle w:val="Nagwek8"/>
      </w:pPr>
      <w:r w:rsidRPr="00496B21">
        <w:t xml:space="preserve">prace towarzyszące, które są niezbędne do wykonania robót podstawowych, niezaliczane do robót tymczasowych, jak geodezyjne wytyczenie robót itd. </w:t>
      </w:r>
    </w:p>
    <w:p w14:paraId="1FC2B49E" w14:textId="77777777" w:rsidR="00E45DA9" w:rsidRPr="00496B21" w:rsidRDefault="00E45DA9" w:rsidP="00E45DA9">
      <w:pPr>
        <w:pStyle w:val="Nagwek1"/>
      </w:pPr>
      <w:bookmarkStart w:id="38" w:name="_Toc18768"/>
      <w:r>
        <w:t xml:space="preserve">10. </w:t>
      </w:r>
      <w:r w:rsidRPr="00496B21">
        <w:t xml:space="preserve">PRZEPISY ZWIĄZANE </w:t>
      </w:r>
      <w:bookmarkEnd w:id="38"/>
    </w:p>
    <w:p w14:paraId="0B97C780" w14:textId="77777777" w:rsidR="00E45DA9" w:rsidRPr="004F2EF9" w:rsidRDefault="00E45DA9" w:rsidP="00E45DA9">
      <w:r w:rsidRPr="00496B21">
        <w:t xml:space="preserve">Przepisy związane podano w </w:t>
      </w:r>
      <w:r>
        <w:t>STWiORB</w:t>
      </w:r>
      <w:r w:rsidRPr="00496B21">
        <w:t xml:space="preserve"> D-02.00.01 „Roboty ziemne. Wymagania ogólne”, punkt 10. </w:t>
      </w:r>
    </w:p>
    <w:p w14:paraId="6177DF83" w14:textId="6A601C26" w:rsidR="00C73766" w:rsidRPr="00100060" w:rsidRDefault="00C73766" w:rsidP="00100060"/>
    <w:sectPr w:rsidR="00C73766" w:rsidRPr="00100060">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D6738" w14:textId="77777777" w:rsidR="006C1C1B" w:rsidRDefault="006C1C1B">
      <w:r>
        <w:separator/>
      </w:r>
    </w:p>
  </w:endnote>
  <w:endnote w:type="continuationSeparator" w:id="0">
    <w:p w14:paraId="5D8EBC0E" w14:textId="77777777" w:rsidR="006C1C1B" w:rsidRDefault="006C1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F9B7D" w14:textId="77777777" w:rsidR="00000000" w:rsidRDefault="0000000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18787" w14:textId="77777777" w:rsidR="00000000" w:rsidRDefault="00E45DA9" w:rsidP="001E638A">
    <w:pPr>
      <w:pStyle w:val="Stopka"/>
      <w:pBdr>
        <w:top w:val="single" w:sz="4" w:space="1" w:color="auto"/>
      </w:pBdr>
      <w:ind w:firstLine="0"/>
    </w:pPr>
    <w:r w:rsidRPr="00CC1832">
      <w:rPr>
        <w:sz w:val="12"/>
        <w:szCs w:val="12"/>
      </w:rPr>
      <w:t>(v3a)</w:t>
    </w:r>
    <w:r>
      <w:tab/>
    </w:r>
    <w:r>
      <w:tab/>
    </w:r>
    <w:r>
      <w:fldChar w:fldCharType="begin"/>
    </w:r>
    <w:r>
      <w:instrText>PAGE   \* MERGEFORMAT</w:instrText>
    </w:r>
    <w:r>
      <w:fldChar w:fldCharType="separate"/>
    </w:r>
    <w:r w:rsidR="006664A7">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4408E" w14:textId="77777777" w:rsidR="006C1C1B" w:rsidRDefault="006C1C1B">
      <w:r>
        <w:separator/>
      </w:r>
    </w:p>
  </w:footnote>
  <w:footnote w:type="continuationSeparator" w:id="0">
    <w:p w14:paraId="5B342F94" w14:textId="77777777" w:rsidR="006C1C1B" w:rsidRDefault="006C1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7FAEC" w14:textId="77777777" w:rsidR="00000000" w:rsidRDefault="00E45DA9" w:rsidP="001E638A">
    <w:pPr>
      <w:pStyle w:val="Nagwek"/>
      <w:pBdr>
        <w:bottom w:val="single" w:sz="4" w:space="1" w:color="auto"/>
      </w:pBdr>
      <w:ind w:firstLine="0"/>
    </w:pPr>
    <w:r w:rsidRPr="00D05C71">
      <w:rPr>
        <w:b/>
        <w:sz w:val="28"/>
      </w:rPr>
      <w:t>D – 02.01.01 WYKONANIE WYKOPÓW W GRUNTACH NIESKALISTYCH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514267423">
    <w:abstractNumId w:val="3"/>
  </w:num>
  <w:num w:numId="2" w16cid:durableId="360788906">
    <w:abstractNumId w:val="2"/>
  </w:num>
  <w:num w:numId="3" w16cid:durableId="533542081">
    <w:abstractNumId w:val="0"/>
  </w:num>
  <w:num w:numId="4" w16cid:durableId="1643922775">
    <w:abstractNumId w:val="0"/>
    <w:lvlOverride w:ilvl="0">
      <w:startOverride w:val="1"/>
    </w:lvlOverride>
  </w:num>
  <w:num w:numId="5" w16cid:durableId="895698581">
    <w:abstractNumId w:val="1"/>
  </w:num>
  <w:num w:numId="6" w16cid:durableId="1054042823">
    <w:abstractNumId w:val="4"/>
  </w:num>
  <w:num w:numId="7" w16cid:durableId="500892481">
    <w:abstractNumId w:val="4"/>
  </w:num>
  <w:num w:numId="8" w16cid:durableId="17381648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00A51"/>
    <w:rsid w:val="0001168E"/>
    <w:rsid w:val="00012E47"/>
    <w:rsid w:val="00042087"/>
    <w:rsid w:val="00066CB4"/>
    <w:rsid w:val="000C135A"/>
    <w:rsid w:val="000F61FC"/>
    <w:rsid w:val="00100060"/>
    <w:rsid w:val="0014066F"/>
    <w:rsid w:val="001458DA"/>
    <w:rsid w:val="00150A23"/>
    <w:rsid w:val="001523C1"/>
    <w:rsid w:val="00156101"/>
    <w:rsid w:val="002174CD"/>
    <w:rsid w:val="0022686F"/>
    <w:rsid w:val="002315EA"/>
    <w:rsid w:val="00270AC7"/>
    <w:rsid w:val="002D3AD7"/>
    <w:rsid w:val="00334D7D"/>
    <w:rsid w:val="00354FC6"/>
    <w:rsid w:val="004314ED"/>
    <w:rsid w:val="0045468C"/>
    <w:rsid w:val="004F774F"/>
    <w:rsid w:val="005C6952"/>
    <w:rsid w:val="005F4DE0"/>
    <w:rsid w:val="006664A7"/>
    <w:rsid w:val="006C1C1B"/>
    <w:rsid w:val="007068C2"/>
    <w:rsid w:val="00725F13"/>
    <w:rsid w:val="00813091"/>
    <w:rsid w:val="009562C7"/>
    <w:rsid w:val="0098586B"/>
    <w:rsid w:val="009B6D22"/>
    <w:rsid w:val="009D1226"/>
    <w:rsid w:val="009F2EA1"/>
    <w:rsid w:val="00AD2520"/>
    <w:rsid w:val="00AF68DA"/>
    <w:rsid w:val="00B45EF5"/>
    <w:rsid w:val="00B75DCC"/>
    <w:rsid w:val="00B846D8"/>
    <w:rsid w:val="00BE13B5"/>
    <w:rsid w:val="00C37ADB"/>
    <w:rsid w:val="00C73766"/>
    <w:rsid w:val="00C81A9C"/>
    <w:rsid w:val="00CF5D0C"/>
    <w:rsid w:val="00D102A6"/>
    <w:rsid w:val="00D600D1"/>
    <w:rsid w:val="00D62B50"/>
    <w:rsid w:val="00E45DA9"/>
    <w:rsid w:val="00E55C51"/>
    <w:rsid w:val="00F15767"/>
    <w:rsid w:val="00F25AAC"/>
    <w:rsid w:val="00F47C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E45DA9"/>
    <w:pPr>
      <w:tabs>
        <w:tab w:val="center" w:pos="4536"/>
        <w:tab w:val="right" w:pos="9072"/>
      </w:tabs>
    </w:pPr>
  </w:style>
  <w:style w:type="character" w:customStyle="1" w:styleId="StopkaZnak">
    <w:name w:val="Stopka Znak"/>
    <w:basedOn w:val="Domylnaczcionkaakapitu"/>
    <w:link w:val="Stopka"/>
    <w:rsid w:val="00E45DA9"/>
    <w:rPr>
      <w:rFonts w:ascii="Arial Narrow" w:eastAsia="Times New Roman" w:hAnsi="Arial Narrow" w:cs="Times New Roman"/>
      <w:sz w:val="20"/>
      <w:szCs w:val="20"/>
      <w:lang w:eastAsia="pl-PL"/>
    </w:r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E45DA9"/>
    <w:pPr>
      <w:tabs>
        <w:tab w:val="center" w:pos="4536"/>
        <w:tab w:val="right" w:pos="9072"/>
      </w:tabs>
    </w:p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basedOn w:val="Domylnaczcionkaakapitu"/>
    <w:link w:val="Nagwek"/>
    <w:uiPriority w:val="99"/>
    <w:rsid w:val="00E45DA9"/>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E45DA9"/>
    <w:rPr>
      <w:rFonts w:ascii="Arial Narrow" w:hAnsi="Arial Narrow"/>
    </w:rPr>
  </w:style>
  <w:style w:type="paragraph" w:styleId="Bezodstpw">
    <w:name w:val="No Spacing"/>
    <w:aliases w:val="TABELKA"/>
    <w:link w:val="BezodstpwZnak"/>
    <w:uiPriority w:val="1"/>
    <w:qFormat/>
    <w:rsid w:val="00E45DA9"/>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C81A9C"/>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659808">
      <w:bodyDiv w:val="1"/>
      <w:marLeft w:val="0"/>
      <w:marRight w:val="0"/>
      <w:marTop w:val="0"/>
      <w:marBottom w:val="0"/>
      <w:divBdr>
        <w:top w:val="none" w:sz="0" w:space="0" w:color="auto"/>
        <w:left w:val="none" w:sz="0" w:space="0" w:color="auto"/>
        <w:bottom w:val="none" w:sz="0" w:space="0" w:color="auto"/>
        <w:right w:val="none" w:sz="0" w:space="0" w:color="auto"/>
      </w:divBdr>
    </w:div>
    <w:div w:id="113864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6</Pages>
  <Words>3205</Words>
  <Characters>19236</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26</cp:revision>
  <cp:lastPrinted>2021-01-25T13:49:00Z</cp:lastPrinted>
  <dcterms:created xsi:type="dcterms:W3CDTF">2021-01-07T09:34:00Z</dcterms:created>
  <dcterms:modified xsi:type="dcterms:W3CDTF">2024-01-28T07:27:00Z</dcterms:modified>
</cp:coreProperties>
</file>