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3BCBAC81" w:rsidR="00B0437D" w:rsidRPr="001236A5" w:rsidRDefault="00B0437D" w:rsidP="00BD0D2B">
      <w:pPr>
        <w:tabs>
          <w:tab w:val="left" w:pos="5245"/>
        </w:tabs>
        <w:spacing w:line="276" w:lineRule="auto"/>
        <w:ind w:left="6521" w:hanging="4394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Warszawa</w:t>
      </w:r>
      <w:r w:rsidR="00D708E9" w:rsidRPr="001236A5">
        <w:rPr>
          <w:rFonts w:cstheme="minorHAnsi"/>
          <w:sz w:val="20"/>
          <w:szCs w:val="20"/>
        </w:rPr>
        <w:t>,</w:t>
      </w:r>
      <w:r w:rsidR="00BD0D2B" w:rsidRPr="001236A5">
        <w:rPr>
          <w:rFonts w:cstheme="minorHAnsi"/>
          <w:sz w:val="20"/>
          <w:szCs w:val="20"/>
        </w:rPr>
        <w:t xml:space="preserve"> 04.06</w:t>
      </w:r>
      <w:r w:rsidR="00B42790" w:rsidRPr="001236A5">
        <w:rPr>
          <w:rFonts w:cstheme="minorHAnsi"/>
          <w:sz w:val="20"/>
          <w:szCs w:val="20"/>
        </w:rPr>
        <w:t>.2025 r.</w:t>
      </w:r>
      <w:r w:rsidRPr="001236A5">
        <w:rPr>
          <w:rFonts w:cstheme="minorHAnsi"/>
          <w:sz w:val="20"/>
          <w:szCs w:val="20"/>
        </w:rPr>
        <w:t xml:space="preserve"> </w:t>
      </w:r>
    </w:p>
    <w:p w14:paraId="66E20DD0" w14:textId="5A056714" w:rsidR="00B0437D" w:rsidRPr="001236A5" w:rsidRDefault="00B0437D" w:rsidP="004C305B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Pełnomocnik Zamawiającego:</w:t>
      </w:r>
      <w:r w:rsidRPr="001236A5">
        <w:rPr>
          <w:rFonts w:cstheme="minorHAnsi"/>
          <w:sz w:val="20"/>
          <w:szCs w:val="20"/>
        </w:rPr>
        <w:br/>
        <w:t>New Power Sp. z o.o.</w:t>
      </w:r>
      <w:r w:rsidR="00D52F86" w:rsidRPr="001236A5">
        <w:rPr>
          <w:rFonts w:cstheme="minorHAnsi"/>
          <w:sz w:val="20"/>
          <w:szCs w:val="20"/>
        </w:rPr>
        <w:t xml:space="preserve">, </w:t>
      </w:r>
      <w:r w:rsidRPr="001236A5">
        <w:rPr>
          <w:rFonts w:cstheme="minorHAnsi"/>
          <w:sz w:val="20"/>
          <w:szCs w:val="20"/>
        </w:rPr>
        <w:t>ul. Chełmżyńska 180A</w:t>
      </w:r>
      <w:r w:rsidR="00D52F86" w:rsidRPr="001236A5">
        <w:rPr>
          <w:rFonts w:cstheme="minorHAnsi"/>
          <w:sz w:val="20"/>
          <w:szCs w:val="20"/>
        </w:rPr>
        <w:t xml:space="preserve">, </w:t>
      </w:r>
      <w:r w:rsidRPr="001236A5">
        <w:rPr>
          <w:rFonts w:cstheme="minorHAnsi"/>
          <w:sz w:val="20"/>
          <w:szCs w:val="20"/>
        </w:rPr>
        <w:t>04-464 Warszawa</w:t>
      </w:r>
    </w:p>
    <w:p w14:paraId="05314DDC" w14:textId="574B344C" w:rsidR="00B42790" w:rsidRPr="001236A5" w:rsidRDefault="00B0437D" w:rsidP="004C305B">
      <w:pPr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Reprezentujący: </w:t>
      </w:r>
      <w:r w:rsidRPr="001236A5">
        <w:rPr>
          <w:rFonts w:cstheme="minorHAnsi"/>
          <w:sz w:val="20"/>
          <w:szCs w:val="20"/>
        </w:rPr>
        <w:br/>
      </w:r>
      <w:bookmarkStart w:id="0" w:name="_Hlk139021552"/>
      <w:r w:rsidR="00B42790" w:rsidRPr="001236A5">
        <w:rPr>
          <w:rFonts w:cstheme="minorHAnsi"/>
          <w:sz w:val="20"/>
          <w:szCs w:val="20"/>
        </w:rPr>
        <w:t>Gmin</w:t>
      </w:r>
      <w:r w:rsidR="002A18F1" w:rsidRPr="001236A5">
        <w:rPr>
          <w:rFonts w:cstheme="minorHAnsi"/>
          <w:sz w:val="20"/>
          <w:szCs w:val="20"/>
        </w:rPr>
        <w:t>ę</w:t>
      </w:r>
      <w:r w:rsidR="00B42790" w:rsidRPr="001236A5">
        <w:rPr>
          <w:rFonts w:cstheme="minorHAnsi"/>
          <w:sz w:val="20"/>
          <w:szCs w:val="20"/>
        </w:rPr>
        <w:t xml:space="preserve"> Tereszpol, ul. Długa 234, 23-407 Tereszpol-Zaorenda</w:t>
      </w:r>
    </w:p>
    <w:bookmarkEnd w:id="0"/>
    <w:p w14:paraId="38C033BF" w14:textId="18EBBB5B" w:rsidR="00DD2508" w:rsidRPr="001236A5" w:rsidRDefault="00DD2508" w:rsidP="004C305B">
      <w:pPr>
        <w:spacing w:line="276" w:lineRule="auto"/>
        <w:outlineLvl w:val="0"/>
        <w:rPr>
          <w:rFonts w:cstheme="minorHAnsi"/>
          <w:sz w:val="20"/>
          <w:szCs w:val="20"/>
        </w:rPr>
      </w:pPr>
    </w:p>
    <w:p w14:paraId="500002E2" w14:textId="4DBAB5E1" w:rsidR="00B507BF" w:rsidRPr="001236A5" w:rsidRDefault="00B0437D" w:rsidP="004C305B">
      <w:pPr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                                            ODPOWIEDZI NR </w:t>
      </w:r>
      <w:r w:rsidR="004C305B" w:rsidRPr="001236A5">
        <w:rPr>
          <w:rFonts w:cstheme="minorHAnsi"/>
          <w:sz w:val="20"/>
          <w:szCs w:val="20"/>
        </w:rPr>
        <w:t>3</w:t>
      </w:r>
      <w:r w:rsidRPr="001236A5">
        <w:rPr>
          <w:rFonts w:cstheme="minorHAnsi"/>
          <w:sz w:val="20"/>
          <w:szCs w:val="20"/>
        </w:rPr>
        <w:t xml:space="preserve"> NA ZAPYTANIA WYKONAWCÓW</w:t>
      </w:r>
    </w:p>
    <w:p w14:paraId="0EE88F52" w14:textId="0B4E5339" w:rsidR="00960D2A" w:rsidRPr="001236A5" w:rsidRDefault="00B0437D" w:rsidP="00DA645A">
      <w:pPr>
        <w:spacing w:line="276" w:lineRule="auto"/>
        <w:jc w:val="both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Pełnomocnik Zamawiającego – </w:t>
      </w:r>
      <w:r w:rsidR="00C91F90" w:rsidRPr="001236A5">
        <w:rPr>
          <w:rFonts w:cstheme="minorHAnsi"/>
          <w:sz w:val="20"/>
          <w:szCs w:val="20"/>
        </w:rPr>
        <w:t xml:space="preserve">Gminy </w:t>
      </w:r>
      <w:r w:rsidR="00B42790" w:rsidRPr="001236A5">
        <w:rPr>
          <w:rFonts w:cstheme="minorHAnsi"/>
          <w:sz w:val="20"/>
          <w:szCs w:val="20"/>
        </w:rPr>
        <w:t>Tereszpol</w:t>
      </w:r>
      <w:r w:rsidR="00392504" w:rsidRPr="001236A5">
        <w:rPr>
          <w:rFonts w:cstheme="minorHAnsi"/>
          <w:sz w:val="20"/>
          <w:szCs w:val="20"/>
        </w:rPr>
        <w:t xml:space="preserve"> </w:t>
      </w:r>
      <w:r w:rsidRPr="001236A5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960D2A" w:rsidRPr="001236A5">
        <w:rPr>
          <w:rFonts w:cstheme="minorHAnsi"/>
          <w:sz w:val="20"/>
          <w:szCs w:val="20"/>
        </w:rPr>
        <w:t>przetargu nieograniczonego</w:t>
      </w:r>
      <w:r w:rsidRPr="001236A5">
        <w:rPr>
          <w:rFonts w:cstheme="minorHAnsi"/>
          <w:sz w:val="20"/>
          <w:szCs w:val="20"/>
        </w:rPr>
        <w:t xml:space="preserve"> na realizację zadania: </w:t>
      </w:r>
      <w:r w:rsidRPr="001236A5">
        <w:rPr>
          <w:rFonts w:cstheme="minorHAnsi"/>
          <w:i/>
          <w:sz w:val="20"/>
          <w:szCs w:val="20"/>
        </w:rPr>
        <w:t>„</w:t>
      </w:r>
      <w:r w:rsidR="00B42790" w:rsidRPr="001236A5">
        <w:rPr>
          <w:rFonts w:cstheme="minorHAnsi"/>
          <w:sz w:val="20"/>
          <w:szCs w:val="20"/>
        </w:rPr>
        <w:t>ZAKUP ENERGII ELEKTRYCZNEJ NA POTRZEBY GRUPY ZAKUPOWEJ GMINY TERESZPOL</w:t>
      </w:r>
      <w:r w:rsidRPr="001236A5">
        <w:rPr>
          <w:rFonts w:cstheme="minorHAnsi"/>
          <w:sz w:val="20"/>
          <w:szCs w:val="20"/>
        </w:rPr>
        <w:t>’’</w:t>
      </w:r>
      <w:r w:rsidR="00B42790" w:rsidRPr="001236A5">
        <w:rPr>
          <w:rFonts w:cstheme="minorHAnsi"/>
          <w:sz w:val="20"/>
          <w:szCs w:val="20"/>
        </w:rPr>
        <w:t>,</w:t>
      </w:r>
      <w:r w:rsidRPr="001236A5">
        <w:rPr>
          <w:rFonts w:cstheme="minorHAnsi"/>
          <w:sz w:val="20"/>
          <w:szCs w:val="20"/>
        </w:rPr>
        <w:t xml:space="preserve"> przesyła niniejszym pismem treść zapytań, które w dniu </w:t>
      </w:r>
      <w:r w:rsidR="004C305B" w:rsidRPr="001236A5">
        <w:rPr>
          <w:rFonts w:cstheme="minorHAnsi"/>
          <w:sz w:val="20"/>
          <w:szCs w:val="20"/>
        </w:rPr>
        <w:t>15</w:t>
      </w:r>
      <w:r w:rsidR="00B42790" w:rsidRPr="001236A5">
        <w:rPr>
          <w:rFonts w:cstheme="minorHAnsi"/>
          <w:sz w:val="20"/>
          <w:szCs w:val="20"/>
        </w:rPr>
        <w:t>.05.2025</w:t>
      </w:r>
      <w:r w:rsidR="00986169" w:rsidRPr="001236A5">
        <w:rPr>
          <w:rFonts w:cstheme="minorHAnsi"/>
          <w:sz w:val="20"/>
          <w:szCs w:val="20"/>
        </w:rPr>
        <w:t xml:space="preserve"> r. </w:t>
      </w:r>
      <w:r w:rsidR="00000868" w:rsidRPr="001236A5">
        <w:rPr>
          <w:rFonts w:cstheme="minorHAnsi"/>
          <w:sz w:val="20"/>
          <w:szCs w:val="20"/>
        </w:rPr>
        <w:t>wpłynęły drogą elektroniczną</w:t>
      </w:r>
      <w:r w:rsidR="00501C22" w:rsidRPr="001236A5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B42790" w:rsidRPr="001236A5">
          <w:rPr>
            <w:rStyle w:val="Hipercze"/>
            <w:rFonts w:cstheme="minorHAnsi"/>
            <w:sz w:val="20"/>
            <w:szCs w:val="20"/>
          </w:rPr>
          <w:t>https://platformazakupowa.pl/transakcja/1101872</w:t>
        </w:r>
      </w:hyperlink>
      <w:r w:rsidR="00000868" w:rsidRPr="001236A5">
        <w:rPr>
          <w:rFonts w:cstheme="minorHAnsi"/>
          <w:sz w:val="20"/>
          <w:szCs w:val="20"/>
        </w:rPr>
        <w:t>,</w:t>
      </w:r>
      <w:r w:rsidRPr="001236A5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1236A5">
        <w:rPr>
          <w:rFonts w:cstheme="minorHAnsi"/>
          <w:sz w:val="20"/>
          <w:szCs w:val="20"/>
        </w:rPr>
        <w:t xml:space="preserve"> nr</w:t>
      </w:r>
      <w:r w:rsidR="00F20026" w:rsidRPr="001236A5">
        <w:rPr>
          <w:rFonts w:cstheme="minorHAnsi"/>
          <w:sz w:val="20"/>
          <w:szCs w:val="20"/>
        </w:rPr>
        <w:t xml:space="preserve"> </w:t>
      </w:r>
      <w:r w:rsidR="00B42790" w:rsidRPr="001236A5">
        <w:rPr>
          <w:rFonts w:cstheme="minorHAnsi"/>
          <w:sz w:val="20"/>
          <w:szCs w:val="20"/>
        </w:rPr>
        <w:t>2025/S 083-275543</w:t>
      </w:r>
      <w:r w:rsidR="00AA0AB9" w:rsidRPr="001236A5">
        <w:rPr>
          <w:rFonts w:cstheme="minorHAnsi"/>
          <w:sz w:val="20"/>
          <w:szCs w:val="20"/>
        </w:rPr>
        <w:t>.</w:t>
      </w:r>
    </w:p>
    <w:p w14:paraId="1A441312" w14:textId="77777777" w:rsidR="00253E72" w:rsidRPr="001236A5" w:rsidRDefault="00253E72" w:rsidP="004C305B">
      <w:pPr>
        <w:spacing w:line="276" w:lineRule="auto"/>
        <w:rPr>
          <w:rFonts w:cstheme="minorHAnsi"/>
          <w:sz w:val="20"/>
          <w:szCs w:val="20"/>
        </w:rPr>
      </w:pPr>
    </w:p>
    <w:p w14:paraId="18607D02" w14:textId="77777777" w:rsidR="00C14721" w:rsidRPr="001236A5" w:rsidRDefault="004C305B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Pytanie 1:</w:t>
      </w:r>
      <w:r w:rsidRPr="001236A5">
        <w:rPr>
          <w:rFonts w:cstheme="minorHAnsi"/>
          <w:sz w:val="20"/>
          <w:szCs w:val="20"/>
        </w:rPr>
        <w:br/>
        <w:t>Wykonawca wnioskuje o wykreślenie Załącznika nr 4 do SWZ Istotnych postanowień umowy pkt. 10.</w:t>
      </w:r>
      <w:r w:rsidRPr="001236A5">
        <w:rPr>
          <w:rFonts w:cstheme="minorHAnsi"/>
          <w:sz w:val="20"/>
          <w:szCs w:val="20"/>
        </w:rPr>
        <w:br/>
        <w:t>W tym miejscu wskazujemy, iż jako Wykonawca wyceniamy energię na ściśle określony w SWZ okres.</w:t>
      </w:r>
      <w:r w:rsidRPr="001236A5">
        <w:rPr>
          <w:rFonts w:cstheme="minorHAnsi"/>
          <w:sz w:val="20"/>
          <w:szCs w:val="20"/>
        </w:rPr>
        <w:br/>
        <w:t xml:space="preserve">Operator przyjmuję zmianę sprzedawcy na czas określony - czas na jaki została zawarta umowa sprzedaży, zgodnie z </w:t>
      </w:r>
      <w:proofErr w:type="spellStart"/>
      <w:r w:rsidRPr="001236A5">
        <w:rPr>
          <w:rFonts w:cstheme="minorHAnsi"/>
          <w:sz w:val="20"/>
          <w:szCs w:val="20"/>
        </w:rPr>
        <w:t>IRiESD</w:t>
      </w:r>
      <w:proofErr w:type="spellEnd"/>
      <w:r w:rsidRPr="001236A5">
        <w:rPr>
          <w:rFonts w:cstheme="minorHAnsi"/>
          <w:sz w:val="20"/>
          <w:szCs w:val="20"/>
        </w:rPr>
        <w:t>, w przypadku pierwszej i kolejnej zmiany sprzedawcy energii elektrycznej, nowy sprzedawca ma obowiązek poinformować lokalnego Operatora Systemu Dystrybucyjnego z wyprzedzeniem 21-dniowym.</w:t>
      </w:r>
      <w:r w:rsidRPr="001236A5">
        <w:rPr>
          <w:rFonts w:cstheme="minorHAnsi"/>
          <w:sz w:val="20"/>
          <w:szCs w:val="20"/>
        </w:rPr>
        <w:br/>
        <w:t>Zatem, nie ma możliwości aby dzień pozytywnie przeprowadzonej procedury zmiany sprzedawcy u OSD, był tożsamy z dniem rozpoczynającym sprzedaż energii elektrycznej przez Wykonawcę.</w:t>
      </w:r>
      <w:r w:rsidRPr="001236A5">
        <w:rPr>
          <w:rFonts w:cstheme="minorHAnsi"/>
          <w:sz w:val="20"/>
          <w:szCs w:val="20"/>
        </w:rPr>
        <w:br/>
        <w:t>Wykonawca rozpocznie sprzedaż energii elektrycznej z dniem wskazanym w umowie, po pozytywnie przeprowadzonej procedurze zmiany sprzedawcy.</w:t>
      </w:r>
    </w:p>
    <w:p w14:paraId="6649A880" w14:textId="12ABE0E5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Odpowiedź 1</w:t>
      </w:r>
    </w:p>
    <w:p w14:paraId="264201F9" w14:textId="29362862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Pełnomocnik Zamawiającego informuje, że nie wyraża zgody na powyższe. </w:t>
      </w:r>
    </w:p>
    <w:p w14:paraId="50C732C0" w14:textId="3CD942EE" w:rsidR="00C14721" w:rsidRPr="001236A5" w:rsidRDefault="00C14721" w:rsidP="001733E9">
      <w:pPr>
        <w:tabs>
          <w:tab w:val="left" w:pos="0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Jednocześnie zaznacza, że zgodnie z zapisem par. 9 ust. 1 Zał. nr 4 do SWZ brzmi:</w:t>
      </w:r>
      <w:r w:rsidR="001733E9" w:rsidRPr="001236A5">
        <w:rPr>
          <w:rFonts w:cstheme="minorHAnsi"/>
          <w:sz w:val="20"/>
          <w:szCs w:val="20"/>
        </w:rPr>
        <w:t xml:space="preserve"> </w:t>
      </w:r>
      <w:r w:rsidRPr="001236A5">
        <w:rPr>
          <w:rFonts w:cstheme="minorHAnsi"/>
          <w:bCs/>
          <w:iCs/>
          <w:sz w:val="20"/>
          <w:szCs w:val="20"/>
        </w:rPr>
        <w:t>rozpoczęcie sprzedaży energii elektrycznej nastąpi od daty określonej w załączniku nr 1 do niniejszej Umowy, jednak nie wcześniej niż po zawarciu przez Zamawiającego umów o świadczenie usługi dystrybucji energii elektrycznej</w:t>
      </w:r>
      <w:r w:rsidRPr="001236A5">
        <w:rPr>
          <w:rFonts w:cstheme="minorHAnsi"/>
          <w:sz w:val="20"/>
          <w:szCs w:val="20"/>
        </w:rPr>
        <w:t xml:space="preserve">, </w:t>
      </w:r>
      <w:r w:rsidRPr="001236A5">
        <w:rPr>
          <w:rFonts w:cstheme="minorHAnsi"/>
          <w:bCs/>
          <w:iCs/>
          <w:sz w:val="20"/>
          <w:szCs w:val="20"/>
        </w:rPr>
        <w:t xml:space="preserve">skutecznym przeprowadzeniu procesu zmiany sprzedawcy z właściwym </w:t>
      </w:r>
      <w:r w:rsidRPr="001236A5">
        <w:rPr>
          <w:rFonts w:cstheme="minorHAnsi"/>
          <w:b/>
          <w:bCs/>
          <w:iCs/>
          <w:sz w:val="20"/>
          <w:szCs w:val="20"/>
        </w:rPr>
        <w:t xml:space="preserve">OSD </w:t>
      </w:r>
      <w:r w:rsidRPr="001236A5">
        <w:rPr>
          <w:rFonts w:cstheme="minorHAnsi"/>
          <w:bCs/>
          <w:iCs/>
          <w:sz w:val="20"/>
          <w:szCs w:val="20"/>
        </w:rPr>
        <w:t xml:space="preserve">oraz skutecznym rozwiązaniu umowy, na podstawie której dotychczas </w:t>
      </w:r>
      <w:r w:rsidRPr="001236A5">
        <w:rPr>
          <w:rFonts w:cstheme="minorHAnsi"/>
          <w:b/>
          <w:bCs/>
          <w:iCs/>
          <w:sz w:val="20"/>
          <w:szCs w:val="20"/>
        </w:rPr>
        <w:t>Zamawiający</w:t>
      </w:r>
      <w:r w:rsidRPr="001236A5">
        <w:rPr>
          <w:rFonts w:cstheme="minorHAnsi"/>
          <w:bCs/>
          <w:iCs/>
          <w:sz w:val="20"/>
          <w:szCs w:val="20"/>
        </w:rPr>
        <w:t xml:space="preserve"> kupował energię elektryczną.</w:t>
      </w:r>
    </w:p>
    <w:p w14:paraId="0336778D" w14:textId="77777777" w:rsidR="00C14721" w:rsidRPr="001236A5" w:rsidRDefault="004C305B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br/>
        <w:t>Pytanie 2:</w:t>
      </w:r>
      <w:r w:rsidRPr="001236A5">
        <w:rPr>
          <w:rFonts w:cstheme="minorHAnsi"/>
          <w:sz w:val="20"/>
          <w:szCs w:val="20"/>
        </w:rPr>
        <w:br/>
        <w:t>Wykonawca wnioskuje o zmianę zapisów Załącznika nr 4 do SWZ Istotnych postanowień umowy pkt. 13.</w:t>
      </w:r>
      <w:r w:rsidRPr="001236A5">
        <w:rPr>
          <w:rFonts w:cstheme="minorHAnsi"/>
          <w:sz w:val="20"/>
          <w:szCs w:val="20"/>
        </w:rPr>
        <w:br/>
        <w:t>Informujemy, iż w przypadku niedotrzymania standardów jakościowych obsługi odbiorów, zastosowanie znajduje rozporządzenie Ministra Klimatu i Środowiska z dnia 29 listopada 2022 r. w sprawie sposobu kształtowania i kalkulacji taryf oraz sposobu rozliczeń w obrocie energią elektryczną. Zgodnie z § 45 ust. 1 w zw. z ust.2 pkt 1 bonifikaty za niedotrzymanie standardów jakościowych obsługi odbiorców udzielane są bez wniosku/żądania odbiorcy. Wprawdzie propozycja Zamawiającego ( udzielania bonifikat na jego żądanie) jest korzystana dla Wykonawcy, niemniej jest niezgodna z w/w rozporządzeniem.</w:t>
      </w:r>
    </w:p>
    <w:p w14:paraId="09FE6B71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Odpowiedź 2</w:t>
      </w:r>
    </w:p>
    <w:p w14:paraId="04E2E252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lastRenderedPageBreak/>
        <w:t xml:space="preserve">Pełnomocnik Zamawiającego informuje, że zapisy par. 4 zał. nr 4 do SWZ pozostają bez zmian. </w:t>
      </w:r>
      <w:r w:rsidR="004C305B" w:rsidRPr="001236A5">
        <w:rPr>
          <w:rFonts w:cstheme="minorHAnsi"/>
          <w:sz w:val="20"/>
          <w:szCs w:val="20"/>
        </w:rPr>
        <w:br/>
      </w:r>
      <w:r w:rsidR="004C305B" w:rsidRPr="001236A5">
        <w:rPr>
          <w:rFonts w:cstheme="minorHAnsi"/>
          <w:sz w:val="20"/>
          <w:szCs w:val="20"/>
        </w:rPr>
        <w:br/>
        <w:t>Pytanie 3:</w:t>
      </w:r>
      <w:r w:rsidR="004C305B" w:rsidRPr="001236A5">
        <w:rPr>
          <w:rFonts w:cstheme="minorHAnsi"/>
          <w:sz w:val="20"/>
          <w:szCs w:val="20"/>
        </w:rPr>
        <w:br/>
        <w:t>Wykonawca wnioskuje o wykreślenie z Załącznika nr 4 do SWZ Istotnych postanowień umowy pkt. 14.</w:t>
      </w:r>
      <w:r w:rsidR="004C305B" w:rsidRPr="001236A5">
        <w:rPr>
          <w:rFonts w:cstheme="minorHAnsi"/>
          <w:sz w:val="20"/>
          <w:szCs w:val="20"/>
        </w:rPr>
        <w:br/>
        <w:t>Po stronie sprzedawcy energii elektrycznej są standardy jakościowe, o których mowa w pkt. 13, a więc zapis jest powielony.</w:t>
      </w:r>
      <w:r w:rsidR="004C305B" w:rsidRPr="001236A5">
        <w:rPr>
          <w:rFonts w:cstheme="minorHAnsi"/>
          <w:sz w:val="20"/>
          <w:szCs w:val="20"/>
        </w:rPr>
        <w:br/>
        <w:t>Jeśli Zamawiającemu chodzi o standardy dotyczące parametrów jakościowych energii - jest to kwestia leżąca po stronie OSD i winna znaleźć się w umowie o świadczenie usług dystrybucji.</w:t>
      </w:r>
    </w:p>
    <w:p w14:paraId="1F33B57A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Odpowiedź 3</w:t>
      </w:r>
    </w:p>
    <w:p w14:paraId="58704C3D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Pełnomocnik Zamawiającego informuje, że zapisy par. 4 zał. nr 4 do SWZ pozostają bez zmian.</w:t>
      </w:r>
      <w:r w:rsidR="004C305B" w:rsidRPr="001236A5">
        <w:rPr>
          <w:rFonts w:cstheme="minorHAnsi"/>
          <w:sz w:val="20"/>
          <w:szCs w:val="20"/>
        </w:rPr>
        <w:br/>
      </w:r>
      <w:r w:rsidR="004C305B" w:rsidRPr="001236A5">
        <w:rPr>
          <w:rFonts w:cstheme="minorHAnsi"/>
          <w:sz w:val="20"/>
          <w:szCs w:val="20"/>
        </w:rPr>
        <w:br/>
        <w:t>Pytanie 4:</w:t>
      </w:r>
      <w:r w:rsidR="004C305B" w:rsidRPr="001236A5">
        <w:rPr>
          <w:rFonts w:cstheme="minorHAnsi"/>
          <w:sz w:val="20"/>
          <w:szCs w:val="20"/>
        </w:rPr>
        <w:br/>
        <w:t>Wykonawca zwraca się z prośbą o wyjaśnienie zapisów z Załącznika nr 4 do SWZ Istotnych postanowień umowy pkt. 20.</w:t>
      </w:r>
      <w:r w:rsidR="004C305B" w:rsidRPr="001236A5">
        <w:rPr>
          <w:rFonts w:cstheme="minorHAnsi"/>
          <w:sz w:val="20"/>
          <w:szCs w:val="20"/>
        </w:rPr>
        <w:br/>
        <w:t xml:space="preserve">Czy system rozliczeń </w:t>
      </w:r>
      <w:proofErr w:type="spellStart"/>
      <w:r w:rsidR="004C305B" w:rsidRPr="001236A5">
        <w:rPr>
          <w:rFonts w:cstheme="minorHAnsi"/>
          <w:sz w:val="20"/>
          <w:szCs w:val="20"/>
        </w:rPr>
        <w:t>prosumenckich</w:t>
      </w:r>
      <w:proofErr w:type="spellEnd"/>
      <w:r w:rsidR="004C305B" w:rsidRPr="001236A5">
        <w:rPr>
          <w:rFonts w:cstheme="minorHAnsi"/>
          <w:sz w:val="20"/>
          <w:szCs w:val="20"/>
        </w:rPr>
        <w:t xml:space="preserve"> ma w tym przypadku zastosowanie?</w:t>
      </w:r>
    </w:p>
    <w:p w14:paraId="43B73206" w14:textId="77777777" w:rsidR="00C14721" w:rsidRPr="00B51E0C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B51E0C">
        <w:rPr>
          <w:rFonts w:cstheme="minorHAnsi"/>
          <w:sz w:val="20"/>
          <w:szCs w:val="20"/>
        </w:rPr>
        <w:t>Odpowiedź 4</w:t>
      </w:r>
    </w:p>
    <w:p w14:paraId="7E742B7A" w14:textId="77777777" w:rsidR="00017C92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B51E0C">
        <w:rPr>
          <w:rFonts w:cstheme="minorHAnsi"/>
          <w:sz w:val="20"/>
          <w:szCs w:val="20"/>
        </w:rPr>
        <w:t>Pełnomocnik Zamawiającego informuje, że w zał. nr 4 do SWZ nie ma pkt. 20.</w:t>
      </w:r>
      <w:r w:rsidRPr="001236A5">
        <w:rPr>
          <w:rFonts w:cstheme="minorHAnsi"/>
          <w:sz w:val="20"/>
          <w:szCs w:val="20"/>
        </w:rPr>
        <w:t xml:space="preserve">  </w:t>
      </w:r>
    </w:p>
    <w:p w14:paraId="49B4EC9E" w14:textId="77777777" w:rsidR="00017C92" w:rsidRPr="001236A5" w:rsidRDefault="00017C92" w:rsidP="00017C92">
      <w:pPr>
        <w:tabs>
          <w:tab w:val="left" w:pos="0"/>
        </w:tabs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Zamawiający </w:t>
      </w:r>
      <w:r w:rsidRPr="001236A5">
        <w:rPr>
          <w:rFonts w:cstheme="minorHAnsi"/>
          <w:color w:val="000000"/>
          <w:sz w:val="20"/>
          <w:szCs w:val="20"/>
        </w:rPr>
        <w:t xml:space="preserve">dopuszcza zawarcie umowy na odkup energii wytworzonej i bilansowania handlowego energii elektrycznej wytwarzanej w odnawialnym źródle energii na wzorze stosowanym przez Wykonawcę. Zamawiający dopuszcza również rozliczanie w systemie net-biling na podstawie umowy zawierającej w swojej treści postanowienia net-billing, na wzorze powszechnie stosowanym przez Wykonawcę. Umowa ta nie powinna uwzględniać </w:t>
      </w:r>
      <w:r w:rsidRPr="001236A5">
        <w:rPr>
          <w:rFonts w:cstheme="minorHAnsi"/>
          <w:sz w:val="20"/>
          <w:szCs w:val="20"/>
        </w:rPr>
        <w:t xml:space="preserve">opłaty handlowej ani opłaty za usługę bilansowania. </w:t>
      </w:r>
    </w:p>
    <w:p w14:paraId="3CE648A2" w14:textId="77777777" w:rsidR="00017C92" w:rsidRPr="001236A5" w:rsidRDefault="00017C92" w:rsidP="00017C92">
      <w:pPr>
        <w:tabs>
          <w:tab w:val="left" w:pos="720"/>
        </w:tabs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1236A5">
        <w:rPr>
          <w:rFonts w:cstheme="minorHAnsi"/>
          <w:color w:val="000000"/>
          <w:sz w:val="20"/>
          <w:szCs w:val="20"/>
        </w:rPr>
        <w:t>Wzór umowy na odkup lub rozliczania w systemie net-biling energii wytworzonej i bilansowania handlowego energii elektrycznej wytwarzanej w odnawialnym źródle energii, który będzie regulował odbiór energii od Klienta, Wykonawca powinien przedstawić Zamawiającemu do 5 dni od dnia przesłania Zawiadomienia o wyborze najkorzystniejszej oferty.</w:t>
      </w:r>
    </w:p>
    <w:p w14:paraId="2BD84695" w14:textId="107F4B30" w:rsidR="00C14721" w:rsidRPr="001236A5" w:rsidRDefault="004C305B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br/>
      </w:r>
      <w:r w:rsidRPr="001236A5">
        <w:rPr>
          <w:rFonts w:cstheme="minorHAnsi"/>
          <w:sz w:val="20"/>
          <w:szCs w:val="20"/>
        </w:rPr>
        <w:br/>
        <w:t>Pytanie 5:</w:t>
      </w:r>
      <w:r w:rsidRPr="001236A5">
        <w:rPr>
          <w:rFonts w:cstheme="minorHAnsi"/>
          <w:sz w:val="20"/>
          <w:szCs w:val="20"/>
        </w:rPr>
        <w:br/>
        <w:t xml:space="preserve">Wykonawca wnioskuje o doprecyzowanie zapisów z Załącznika nr 4 do SWZ Istotnych postanowień umowy pkt. 22 </w:t>
      </w:r>
      <w:proofErr w:type="spellStart"/>
      <w:r w:rsidRPr="001236A5">
        <w:rPr>
          <w:rFonts w:cstheme="minorHAnsi"/>
          <w:sz w:val="20"/>
          <w:szCs w:val="20"/>
        </w:rPr>
        <w:t>ppkt</w:t>
      </w:r>
      <w:proofErr w:type="spellEnd"/>
      <w:r w:rsidRPr="001236A5">
        <w:rPr>
          <w:rFonts w:cstheme="minorHAnsi"/>
          <w:sz w:val="20"/>
          <w:szCs w:val="20"/>
        </w:rPr>
        <w:t xml:space="preserve"> 1).</w:t>
      </w:r>
      <w:r w:rsidRPr="001236A5">
        <w:rPr>
          <w:rFonts w:cstheme="minorHAnsi"/>
          <w:sz w:val="20"/>
          <w:szCs w:val="20"/>
        </w:rPr>
        <w:br/>
        <w:t xml:space="preserve">Opisana w punkcie sytuacja może wynikać z przyczyn leżących po stronie Zamawiającego ( np. wobec nieprzekazania danych, przekazania danych nieprawidłowych, opóźnienia w przekazaniu danych </w:t>
      </w:r>
      <w:proofErr w:type="spellStart"/>
      <w:r w:rsidRPr="001236A5">
        <w:rPr>
          <w:rFonts w:cstheme="minorHAnsi"/>
          <w:sz w:val="20"/>
          <w:szCs w:val="20"/>
        </w:rPr>
        <w:t>etc</w:t>
      </w:r>
      <w:proofErr w:type="spellEnd"/>
      <w:r w:rsidRPr="001236A5">
        <w:rPr>
          <w:rFonts w:cstheme="minorHAnsi"/>
          <w:sz w:val="20"/>
          <w:szCs w:val="20"/>
        </w:rPr>
        <w:t>). Tym samym, nie ma uzasadnienia aby Wykonawca ponosił w tym przypadku odpowiedzialność. Rekomendujemy doprecyzować, że chodzi o takie sytuacje które zaistniały z przyczyn leżących po stronie Wykonawcy.</w:t>
      </w:r>
    </w:p>
    <w:p w14:paraId="062E96F0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Odpowiedź 5</w:t>
      </w:r>
    </w:p>
    <w:p w14:paraId="5917CD75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Pełnomocnik Zamawiającego informuje, że zapisy zał. nr 4 do SWZ we wskazanym zakresie pozostają bez zmian. </w:t>
      </w:r>
      <w:r w:rsidRPr="001236A5">
        <w:rPr>
          <w:rFonts w:cstheme="minorHAnsi"/>
          <w:sz w:val="20"/>
          <w:szCs w:val="20"/>
        </w:rPr>
        <w:br/>
      </w:r>
      <w:r w:rsidR="004C305B" w:rsidRPr="001236A5">
        <w:rPr>
          <w:rFonts w:cstheme="minorHAnsi"/>
          <w:sz w:val="20"/>
          <w:szCs w:val="20"/>
        </w:rPr>
        <w:br/>
      </w:r>
      <w:r w:rsidR="004C305B" w:rsidRPr="001236A5">
        <w:rPr>
          <w:rFonts w:cstheme="minorHAnsi"/>
          <w:sz w:val="20"/>
          <w:szCs w:val="20"/>
        </w:rPr>
        <w:br/>
        <w:t>Pytanie 6:</w:t>
      </w:r>
      <w:r w:rsidR="004C305B" w:rsidRPr="001236A5">
        <w:rPr>
          <w:rFonts w:cstheme="minorHAnsi"/>
          <w:sz w:val="20"/>
          <w:szCs w:val="20"/>
        </w:rPr>
        <w:br/>
        <w:t>Prosimy o dopisanie do Załącznika nr 4 do SWZ Istotnych postanowień umowy adekwatnej kary umownej w przypadku wypowiedzenia umowy z winy Zamawiającego.</w:t>
      </w:r>
      <w:r w:rsidR="004C305B" w:rsidRPr="001236A5">
        <w:rPr>
          <w:rFonts w:cstheme="minorHAnsi"/>
          <w:sz w:val="20"/>
          <w:szCs w:val="20"/>
        </w:rPr>
        <w:br/>
        <w:t xml:space="preserve">Jeśli kary zostaną przewidziane również na korzyść Wykonawcy, to rekomendujemy zmodyfikować </w:t>
      </w:r>
      <w:r w:rsidR="004C305B" w:rsidRPr="001236A5">
        <w:rPr>
          <w:rFonts w:cstheme="minorHAnsi"/>
          <w:sz w:val="20"/>
          <w:szCs w:val="20"/>
        </w:rPr>
        <w:lastRenderedPageBreak/>
        <w:t>postanowienia Załącznika nr 4 do SWZ Istotnych postanowień umowy pkt. 27 poprzez wskazanie, że każda ze stron może dochodzić odszkodowania przewyższającego zastrzeżone kary umowne- jest to zgodne z art. 484 § 1 in fine kodeksu cywilnego.</w:t>
      </w:r>
    </w:p>
    <w:p w14:paraId="5569A7AC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Odpowiedź 6</w:t>
      </w:r>
    </w:p>
    <w:p w14:paraId="08B983B4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Pełnomocnik Zamawiającego informuje, że zapisy zał. nr 4 do SWZ we wskazanym zakresie pozostają bez zmian. </w:t>
      </w:r>
      <w:r w:rsidR="004C305B" w:rsidRPr="001236A5">
        <w:rPr>
          <w:rFonts w:cstheme="minorHAnsi"/>
          <w:sz w:val="20"/>
          <w:szCs w:val="20"/>
        </w:rPr>
        <w:br/>
      </w:r>
      <w:r w:rsidR="004C305B" w:rsidRPr="001236A5">
        <w:rPr>
          <w:rFonts w:cstheme="minorHAnsi"/>
          <w:sz w:val="20"/>
          <w:szCs w:val="20"/>
        </w:rPr>
        <w:br/>
        <w:t>Pytanie 7:</w:t>
      </w:r>
      <w:r w:rsidR="004C305B" w:rsidRPr="001236A5">
        <w:rPr>
          <w:rFonts w:cstheme="minorHAnsi"/>
          <w:sz w:val="20"/>
          <w:szCs w:val="20"/>
        </w:rPr>
        <w:br/>
        <w:t>Wnioskujemy o dodanie do Załącznika nr 4 do SWZ Istotnych postanowień umowy zapisu: „w przypadku, gdy Wykonawca dokona zakupu energii elektrycznej lub w inny sposób zabezpieczy wolumen energii wg wyceny w złożonej ofercie dla całego okresu zamówienia wynikającego z niniejszej Umowy najdalej do dnia zawarcia Umowy, zmiana (waloryzacja) nie będzie miała zastosowania, gdyż zmiana cen energii elektrycznej nie będzie miała wypływu na wartość wynagrodzenia”.</w:t>
      </w:r>
    </w:p>
    <w:p w14:paraId="2C3E691A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Odpowiedź 7</w:t>
      </w:r>
    </w:p>
    <w:p w14:paraId="570C7331" w14:textId="77777777" w:rsidR="00C14721" w:rsidRPr="001236A5" w:rsidRDefault="00C14721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>Pełnomocnik Zamawiającego zauważa, że w par. 12 zał. nr 4 do SWZ widnieją poniższe zapisy:</w:t>
      </w:r>
    </w:p>
    <w:p w14:paraId="13AC0EAC" w14:textId="77777777" w:rsidR="00C14721" w:rsidRPr="002A1E4A" w:rsidRDefault="00C14721" w:rsidP="00C14721">
      <w:pPr>
        <w:tabs>
          <w:tab w:val="left" w:pos="567"/>
        </w:tabs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2A1E4A">
        <w:rPr>
          <w:rFonts w:cstheme="minorHAnsi"/>
          <w:i/>
          <w:iCs/>
          <w:sz w:val="20"/>
          <w:szCs w:val="20"/>
        </w:rPr>
        <w:t xml:space="preserve">Strony zgodnie oświadczają, że waloryzacja wynagrodzenia, o której mowa w niniejszym paragrafie nie będzie miała zastosowania, w przypadku gdy Wykonawca dokonał zakupu energii elektrycznej z góry dla całego okresu zamówienia wynikającego z niniejszej Umowy, wobec powyższego zmiana cen energii elektrycznej nie będzie miała wypływu na wartość wynagrodzenia. </w:t>
      </w:r>
    </w:p>
    <w:p w14:paraId="4ABB973A" w14:textId="77777777" w:rsidR="00C14721" w:rsidRPr="002A1E4A" w:rsidRDefault="00C14721" w:rsidP="00C14721">
      <w:pPr>
        <w:tabs>
          <w:tab w:val="left" w:pos="567"/>
        </w:tabs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2A1E4A">
        <w:rPr>
          <w:rFonts w:cstheme="minorHAnsi"/>
          <w:i/>
          <w:iCs/>
          <w:sz w:val="20"/>
          <w:szCs w:val="20"/>
        </w:rPr>
        <w:t>Wykonawca oświadcza, że do dnia zawarcia przedmiotowej umowy dokonał zakupu energii elektrycznej w wysokości ….. % (wielkość procentowa) wolumenu wskazanego w załączniku nr 1 do Umowy.</w:t>
      </w:r>
    </w:p>
    <w:p w14:paraId="0EDA02FF" w14:textId="6420BD56" w:rsidR="002A18F1" w:rsidRPr="001236A5" w:rsidRDefault="004C305B" w:rsidP="00C1472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br/>
      </w:r>
      <w:r w:rsidRPr="001236A5">
        <w:rPr>
          <w:rFonts w:cstheme="minorHAnsi"/>
          <w:sz w:val="20"/>
          <w:szCs w:val="20"/>
        </w:rPr>
        <w:br/>
      </w:r>
    </w:p>
    <w:p w14:paraId="280B4606" w14:textId="77777777" w:rsidR="002A18F1" w:rsidRPr="001236A5" w:rsidRDefault="002A18F1" w:rsidP="00C14721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740AF88C" w14:textId="5CB1B21F" w:rsidR="00D608DA" w:rsidRPr="001236A5" w:rsidRDefault="002A18F1" w:rsidP="00C14721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 </w:t>
      </w:r>
      <w:r w:rsidR="00D608DA" w:rsidRPr="001236A5">
        <w:rPr>
          <w:rFonts w:cstheme="minorHAnsi"/>
          <w:sz w:val="20"/>
          <w:szCs w:val="20"/>
        </w:rPr>
        <w:t xml:space="preserve">/-/ </w:t>
      </w:r>
      <w:r w:rsidR="00684B43" w:rsidRPr="001236A5">
        <w:rPr>
          <w:rFonts w:cstheme="minorHAnsi"/>
          <w:sz w:val="20"/>
          <w:szCs w:val="20"/>
        </w:rPr>
        <w:t>Justyna Szepietowska</w:t>
      </w:r>
      <w:r w:rsidR="00D608DA" w:rsidRPr="001236A5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1236A5" w:rsidRDefault="00D608DA" w:rsidP="00C14721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1236A5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1236A5" w:rsidRDefault="00D608DA" w:rsidP="004C305B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</w:rPr>
      </w:pPr>
    </w:p>
    <w:sectPr w:rsidR="00D608DA" w:rsidRPr="001236A5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0743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77FF9261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5F9D3FB9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2F24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33BC3F49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12E0AD0F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B01C9"/>
    <w:multiLevelType w:val="hybridMultilevel"/>
    <w:tmpl w:val="D4741ABA"/>
    <w:lvl w:ilvl="0" w:tplc="A95A5A3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36DA8"/>
    <w:multiLevelType w:val="hybridMultilevel"/>
    <w:tmpl w:val="EBBC4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9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C5872"/>
    <w:multiLevelType w:val="hybridMultilevel"/>
    <w:tmpl w:val="C888A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A84BB0"/>
    <w:multiLevelType w:val="hybridMultilevel"/>
    <w:tmpl w:val="6DB2BE14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83D4C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2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8"/>
  </w:num>
  <w:num w:numId="5" w16cid:durableId="1260018789">
    <w:abstractNumId w:val="41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8"/>
  </w:num>
  <w:num w:numId="9" w16cid:durableId="1820463514">
    <w:abstractNumId w:val="44"/>
  </w:num>
  <w:num w:numId="10" w16cid:durableId="228227418">
    <w:abstractNumId w:val="43"/>
  </w:num>
  <w:num w:numId="11" w16cid:durableId="333843403">
    <w:abstractNumId w:val="49"/>
  </w:num>
  <w:num w:numId="12" w16cid:durableId="1953121517">
    <w:abstractNumId w:val="47"/>
  </w:num>
  <w:num w:numId="13" w16cid:durableId="1419642445">
    <w:abstractNumId w:val="1"/>
  </w:num>
  <w:num w:numId="14" w16cid:durableId="991640520">
    <w:abstractNumId w:val="22"/>
  </w:num>
  <w:num w:numId="15" w16cid:durableId="1288438150">
    <w:abstractNumId w:val="37"/>
  </w:num>
  <w:num w:numId="16" w16cid:durableId="455567778">
    <w:abstractNumId w:val="11"/>
  </w:num>
  <w:num w:numId="17" w16cid:durableId="1557544685">
    <w:abstractNumId w:val="39"/>
  </w:num>
  <w:num w:numId="18" w16cid:durableId="1083719030">
    <w:abstractNumId w:val="31"/>
  </w:num>
  <w:num w:numId="19" w16cid:durableId="107313718">
    <w:abstractNumId w:val="48"/>
  </w:num>
  <w:num w:numId="20" w16cid:durableId="1140028225">
    <w:abstractNumId w:val="5"/>
  </w:num>
  <w:num w:numId="21" w16cid:durableId="1973168748">
    <w:abstractNumId w:val="23"/>
  </w:num>
  <w:num w:numId="22" w16cid:durableId="1765878064">
    <w:abstractNumId w:val="34"/>
  </w:num>
  <w:num w:numId="23" w16cid:durableId="366830930">
    <w:abstractNumId w:val="35"/>
  </w:num>
  <w:num w:numId="24" w16cid:durableId="555314316">
    <w:abstractNumId w:val="46"/>
  </w:num>
  <w:num w:numId="25" w16cid:durableId="1788237608">
    <w:abstractNumId w:val="6"/>
  </w:num>
  <w:num w:numId="26" w16cid:durableId="1135101629">
    <w:abstractNumId w:val="29"/>
  </w:num>
  <w:num w:numId="27" w16cid:durableId="967199906">
    <w:abstractNumId w:val="26"/>
  </w:num>
  <w:num w:numId="28" w16cid:durableId="1901481951">
    <w:abstractNumId w:val="30"/>
  </w:num>
  <w:num w:numId="29" w16cid:durableId="1043213943">
    <w:abstractNumId w:val="36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4"/>
  </w:num>
  <w:num w:numId="33" w16cid:durableId="1977295576">
    <w:abstractNumId w:val="2"/>
  </w:num>
  <w:num w:numId="34" w16cid:durableId="303051272">
    <w:abstractNumId w:val="42"/>
  </w:num>
  <w:num w:numId="35" w16cid:durableId="1219560654">
    <w:abstractNumId w:val="3"/>
  </w:num>
  <w:num w:numId="36" w16cid:durableId="482431779">
    <w:abstractNumId w:val="19"/>
  </w:num>
  <w:num w:numId="37" w16cid:durableId="1543713712">
    <w:abstractNumId w:val="17"/>
  </w:num>
  <w:num w:numId="38" w16cid:durableId="517164438">
    <w:abstractNumId w:val="21"/>
  </w:num>
  <w:num w:numId="39" w16cid:durableId="1813055634">
    <w:abstractNumId w:val="28"/>
  </w:num>
  <w:num w:numId="40" w16cid:durableId="1297103225">
    <w:abstractNumId w:val="25"/>
  </w:num>
  <w:num w:numId="41" w16cid:durableId="111411292">
    <w:abstractNumId w:val="27"/>
  </w:num>
  <w:num w:numId="42" w16cid:durableId="2011592795">
    <w:abstractNumId w:val="15"/>
  </w:num>
  <w:num w:numId="43" w16cid:durableId="974870793">
    <w:abstractNumId w:val="40"/>
  </w:num>
  <w:num w:numId="44" w16cid:durableId="1115562369">
    <w:abstractNumId w:val="13"/>
  </w:num>
  <w:num w:numId="45" w16cid:durableId="1344434422">
    <w:abstractNumId w:val="7"/>
  </w:num>
  <w:num w:numId="46" w16cid:durableId="1245332640">
    <w:abstractNumId w:val="33"/>
  </w:num>
  <w:num w:numId="47" w16cid:durableId="708997493">
    <w:abstractNumId w:val="20"/>
  </w:num>
  <w:num w:numId="48" w16cid:durableId="182328843">
    <w:abstractNumId w:val="16"/>
  </w:num>
  <w:num w:numId="49" w16cid:durableId="1710304893">
    <w:abstractNumId w:val="45"/>
  </w:num>
  <w:num w:numId="50" w16cid:durableId="256136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17C92"/>
    <w:rsid w:val="000216C2"/>
    <w:rsid w:val="00021995"/>
    <w:rsid w:val="00021EF3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0B44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4F26"/>
    <w:rsid w:val="001066DB"/>
    <w:rsid w:val="001102AD"/>
    <w:rsid w:val="001236A5"/>
    <w:rsid w:val="001275F3"/>
    <w:rsid w:val="00127FA6"/>
    <w:rsid w:val="00131F6E"/>
    <w:rsid w:val="001341E8"/>
    <w:rsid w:val="001347AF"/>
    <w:rsid w:val="00135A18"/>
    <w:rsid w:val="0014578B"/>
    <w:rsid w:val="00146231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33E9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265C1"/>
    <w:rsid w:val="00230948"/>
    <w:rsid w:val="00231703"/>
    <w:rsid w:val="002368B8"/>
    <w:rsid w:val="0024322E"/>
    <w:rsid w:val="00247A06"/>
    <w:rsid w:val="00250A52"/>
    <w:rsid w:val="00253E7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18F1"/>
    <w:rsid w:val="002A1E4A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3C3C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4451E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87A35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C305B"/>
    <w:rsid w:val="004D123F"/>
    <w:rsid w:val="004D74C6"/>
    <w:rsid w:val="004E30F2"/>
    <w:rsid w:val="004E331D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2E88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1763B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3E40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253F2"/>
    <w:rsid w:val="00733BA3"/>
    <w:rsid w:val="007429AF"/>
    <w:rsid w:val="0074400E"/>
    <w:rsid w:val="00744602"/>
    <w:rsid w:val="00746B8B"/>
    <w:rsid w:val="00747475"/>
    <w:rsid w:val="00751A96"/>
    <w:rsid w:val="00754B37"/>
    <w:rsid w:val="0075768A"/>
    <w:rsid w:val="00764E13"/>
    <w:rsid w:val="0076575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159D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66369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2790"/>
    <w:rsid w:val="00B44AEB"/>
    <w:rsid w:val="00B507BF"/>
    <w:rsid w:val="00B50CC5"/>
    <w:rsid w:val="00B51638"/>
    <w:rsid w:val="00B51E0C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0D2B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14721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37ED8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220"/>
    <w:rsid w:val="00C91F90"/>
    <w:rsid w:val="00C93487"/>
    <w:rsid w:val="00C93CA1"/>
    <w:rsid w:val="00C946B7"/>
    <w:rsid w:val="00C94835"/>
    <w:rsid w:val="00C953DC"/>
    <w:rsid w:val="00C958A6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2FBC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A645A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1190"/>
    <w:rsid w:val="00DF3CF9"/>
    <w:rsid w:val="00E03160"/>
    <w:rsid w:val="00E13FC5"/>
    <w:rsid w:val="00E14217"/>
    <w:rsid w:val="00E149BE"/>
    <w:rsid w:val="00E463DF"/>
    <w:rsid w:val="00E50F5D"/>
    <w:rsid w:val="00E56363"/>
    <w:rsid w:val="00E602C9"/>
    <w:rsid w:val="00E61D51"/>
    <w:rsid w:val="00E621CE"/>
    <w:rsid w:val="00E77FC2"/>
    <w:rsid w:val="00E81498"/>
    <w:rsid w:val="00E8427E"/>
    <w:rsid w:val="00E942A4"/>
    <w:rsid w:val="00E9714F"/>
    <w:rsid w:val="00EA2911"/>
    <w:rsid w:val="00EA7EFF"/>
    <w:rsid w:val="00EB2DB2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0B71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13E2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0187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UCR76KNYMX3U-1951954605-622529</_dlc_DocId>
    <_dlc_DocIdUrl xmlns="cf92b6ff-5ccf-4221-9bd9-e608a8edb1c8">
      <Url>https://plnewpower.sharepoint.com/sites/wspolny/_layouts/15/DocIdRedir.aspx?ID=UCR76KNYMX3U-1951954605-622529</Url>
      <Description>UCR76KNYMX3U-1951954605-622529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315</cp:revision>
  <dcterms:created xsi:type="dcterms:W3CDTF">2024-01-16T23:36:00Z</dcterms:created>
  <dcterms:modified xsi:type="dcterms:W3CDTF">2025-06-04T09:46:00Z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bdaf99b4-8149-4bf2-bd78-a605b2a8de6c</vt:lpwstr>
  </property>
</Properties>
</file>