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372047A8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127C92">
        <w:rPr>
          <w:rFonts w:asciiTheme="minorHAnsi" w:eastAsia="Calibri" w:hAnsiTheme="minorHAnsi" w:cstheme="minorHAnsi"/>
          <w:sz w:val="22"/>
          <w:szCs w:val="22"/>
        </w:rPr>
        <w:t>2</w:t>
      </w:r>
      <w:r w:rsidR="004B3311">
        <w:rPr>
          <w:rFonts w:asciiTheme="minorHAnsi" w:eastAsia="Calibri" w:hAnsiTheme="minorHAnsi" w:cstheme="minorHAnsi"/>
          <w:sz w:val="22"/>
          <w:szCs w:val="22"/>
        </w:rPr>
        <w:t>8</w:t>
      </w:r>
      <w:r w:rsidR="00C52C1A">
        <w:rPr>
          <w:rFonts w:asciiTheme="minorHAnsi" w:eastAsia="Calibri" w:hAnsiTheme="minorHAnsi" w:cstheme="minorHAnsi"/>
          <w:sz w:val="22"/>
          <w:szCs w:val="22"/>
        </w:rPr>
        <w:t>.05</w:t>
      </w:r>
      <w:r w:rsidR="00094FF2">
        <w:rPr>
          <w:rFonts w:asciiTheme="minorHAnsi" w:eastAsia="Calibri" w:hAnsiTheme="minorHAnsi" w:cstheme="minorHAnsi"/>
          <w:sz w:val="22"/>
          <w:szCs w:val="22"/>
        </w:rPr>
        <w:t>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0FDBCC" w14:textId="6CDDFBCD" w:rsidR="000B6868" w:rsidRDefault="000B6868" w:rsidP="000B686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C722B3">
        <w:rPr>
          <w:rFonts w:asciiTheme="minorHAnsi" w:eastAsia="Calibri" w:hAnsiTheme="minorHAnsi" w:cstheme="minorHAnsi"/>
          <w:b/>
          <w:sz w:val="22"/>
          <w:szCs w:val="22"/>
        </w:rPr>
        <w:t>Opracowanie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dokumentacji projektowej przebudowy sieci wodociągowej </w:t>
      </w:r>
      <w:r>
        <w:rPr>
          <w:rFonts w:asciiTheme="minorHAnsi" w:eastAsia="Calibri" w:hAnsiTheme="minorHAnsi" w:cstheme="minorHAnsi"/>
          <w:b/>
          <w:sz w:val="22"/>
          <w:szCs w:val="22"/>
        </w:rPr>
        <w:br/>
        <w:t>w ul. Gołębiej w Szczecinie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F5E2143" w14:textId="1BA524F9" w:rsidR="00FB180C" w:rsidRPr="00097835" w:rsidRDefault="0014109E" w:rsidP="00CE19E9">
      <w:pPr>
        <w:pStyle w:val="Akapitzlist"/>
        <w:numPr>
          <w:ilvl w:val="0"/>
          <w:numId w:val="30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7FB8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A67FB8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A67FB8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B6868" w:rsidRPr="00A67FB8">
        <w:rPr>
          <w:rFonts w:asciiTheme="minorHAnsi" w:hAnsiTheme="minorHAnsi" w:cstheme="minorHAnsi"/>
          <w:sz w:val="22"/>
          <w:szCs w:val="22"/>
          <w:lang w:eastAsia="pl-PL"/>
        </w:rPr>
        <w:t>wykonaniu</w:t>
      </w:r>
      <w:r w:rsidR="00DB015C" w:rsidRPr="00A67FB8">
        <w:rPr>
          <w:rFonts w:asciiTheme="minorHAnsi" w:hAnsiTheme="minorHAnsi" w:cstheme="minorHAnsi"/>
          <w:sz w:val="22"/>
          <w:szCs w:val="22"/>
          <w:lang w:eastAsia="pl-PL"/>
        </w:rPr>
        <w:t xml:space="preserve"> dokumentacji pr</w:t>
      </w:r>
      <w:r w:rsidR="00A67FB8" w:rsidRPr="00A67FB8">
        <w:rPr>
          <w:rFonts w:asciiTheme="minorHAnsi" w:hAnsiTheme="minorHAnsi" w:cstheme="minorHAnsi"/>
          <w:sz w:val="22"/>
          <w:szCs w:val="22"/>
          <w:lang w:eastAsia="pl-PL"/>
        </w:rPr>
        <w:t>ojektow</w:t>
      </w:r>
      <w:r w:rsidR="000B6868" w:rsidRPr="00A67FB8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="00DB015C" w:rsidRPr="00A67FB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6A12" w:rsidRPr="00A67FB8">
        <w:rPr>
          <w:rFonts w:asciiTheme="minorHAnsi" w:hAnsiTheme="minorHAnsi" w:cstheme="minorHAnsi"/>
          <w:sz w:val="22"/>
          <w:szCs w:val="22"/>
          <w:lang w:eastAsia="pl-PL"/>
        </w:rPr>
        <w:t>przebudowy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97835" w:rsidRPr="00D71B23">
        <w:rPr>
          <w:rFonts w:asciiTheme="minorHAnsi" w:hAnsiTheme="minorHAnsi" w:cstheme="minorHAnsi"/>
          <w:iCs/>
          <w:spacing w:val="2"/>
          <w:sz w:val="22"/>
          <w:szCs w:val="22"/>
        </w:rPr>
        <w:t>istniejącej sieci wodociągowej wraz z przyłączami w ul. Gołębiej (na odcinku od ul. Kormoranów do ul. Gołębiej 17).</w:t>
      </w:r>
    </w:p>
    <w:p w14:paraId="260AA8D0" w14:textId="13601039" w:rsidR="0002202B" w:rsidRPr="00D36214" w:rsidRDefault="00D36214" w:rsidP="0002202B">
      <w:pPr>
        <w:pStyle w:val="Akapitzlist"/>
        <w:numPr>
          <w:ilvl w:val="0"/>
          <w:numId w:val="30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0"/>
        </w:rPr>
        <w:t>Szczegółowy z</w:t>
      </w:r>
      <w:r w:rsidR="0002202B" w:rsidRPr="00D36214">
        <w:rPr>
          <w:rFonts w:asciiTheme="minorHAnsi" w:hAnsiTheme="minorHAnsi" w:cstheme="minorHAnsi"/>
          <w:sz w:val="22"/>
          <w:szCs w:val="20"/>
        </w:rPr>
        <w:t>akres zamówienia określono w Załączniku nr 2 (Opis przedmiotu zamówienia).</w:t>
      </w:r>
    </w:p>
    <w:p w14:paraId="1AC9919D" w14:textId="1ED32A4E" w:rsidR="007A1106" w:rsidRPr="00B862B2" w:rsidRDefault="00186A22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B862B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97835" w:rsidRPr="00B862B2">
        <w:rPr>
          <w:rFonts w:asciiTheme="minorHAnsi" w:hAnsiTheme="minorHAnsi" w:cstheme="minorHAnsi"/>
          <w:b/>
          <w:sz w:val="22"/>
          <w:szCs w:val="22"/>
          <w:lang w:eastAsia="pl-PL"/>
        </w:rPr>
        <w:t>10</w:t>
      </w:r>
      <w:r w:rsidR="00404547" w:rsidRPr="00B862B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097835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nia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00E3C22E" w:rsidR="00E16C73" w:rsidRPr="00B862B2" w:rsidRDefault="006A3B18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934838" w:rsidRPr="00B862B2">
        <w:rPr>
          <w:rFonts w:asciiTheme="minorHAnsi" w:hAnsiTheme="minorHAnsi" w:cstheme="minorHAnsi"/>
          <w:sz w:val="22"/>
          <w:szCs w:val="22"/>
          <w:lang w:eastAsia="pl-PL"/>
        </w:rPr>
        <w:t>Szczecin</w:t>
      </w:r>
    </w:p>
    <w:p w14:paraId="614086B9" w14:textId="08DA1FB7" w:rsidR="00E16C73" w:rsidRPr="00B862B2" w:rsidRDefault="00E16C73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Termin płatności: 30 dni od daty 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B862B2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B862B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B862B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CE19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580AF1DF" w14:textId="77777777" w:rsidR="00DC3098" w:rsidRPr="0017783D" w:rsidRDefault="00DC3098" w:rsidP="00DC309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wykonawca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zapewniające należyte wykonanie zamówienia, jeżeli wykonawca wykaże, że:</w:t>
      </w:r>
    </w:p>
    <w:p w14:paraId="36EDE0C3" w14:textId="628060E4" w:rsidR="00DC3098" w:rsidRPr="0002202B" w:rsidRDefault="00DC3098" w:rsidP="00CE19E9">
      <w:pPr>
        <w:pStyle w:val="Akapitzlist"/>
        <w:numPr>
          <w:ilvl w:val="0"/>
          <w:numId w:val="4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działalności jest krótszy – w tym okresie, </w:t>
      </w:r>
      <w:r w:rsidRPr="0017783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co najmniej dwie usługi polegające na wykonaniu projektu sieci wodociągowej z żeliwa sferoidalnego o średnicy minimum D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</w:t>
      </w:r>
      <w:r w:rsidRPr="0017783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100 i długości minimum 100 m każda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362D46E3" w14:textId="77777777" w:rsidR="0002202B" w:rsidRPr="00A86E4E" w:rsidRDefault="0002202B" w:rsidP="0002202B">
      <w:pPr>
        <w:pStyle w:val="Akapitzlist"/>
        <w:numPr>
          <w:ilvl w:val="0"/>
          <w:numId w:val="4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 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 (jedn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ej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(</w:t>
      </w:r>
      <w:r w:rsidRPr="00D833A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skierowanej przez wykonawcę do realizacji zamówienia) </w:t>
      </w:r>
      <w:r w:rsidRPr="00D833A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</w:t>
      </w:r>
      <w:r w:rsidRPr="00DC3098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2053215" w14:textId="77777777" w:rsidR="0002202B" w:rsidRPr="00A86E4E" w:rsidRDefault="0002202B" w:rsidP="0002202B">
      <w:pPr>
        <w:pStyle w:val="Akapitzlist"/>
        <w:tabs>
          <w:tab w:val="left" w:pos="-1560"/>
        </w:tabs>
        <w:ind w:left="993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86E4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Projektant</w:t>
      </w:r>
      <w:r w:rsidRPr="00A86E4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1C5F0B46" w14:textId="77777777" w:rsidR="0002202B" w:rsidRDefault="0002202B" w:rsidP="0002202B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b 1)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posiadający </w:t>
      </w:r>
      <w:r w:rsidRPr="00CE19E9"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  <w:r w:rsidRPr="00A86E4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E3C3F">
        <w:rPr>
          <w:rFonts w:asciiTheme="minorHAnsi" w:hAnsiTheme="minorHAnsi" w:cstheme="minorHAnsi"/>
          <w:iCs/>
          <w:sz w:val="22"/>
          <w:szCs w:val="22"/>
        </w:rPr>
        <w:t>lub odpowiadające im ważne uprawnienia budowlane, które zostały wydane na podstawie wcześniej obowiązujących przepisów uprawniających do projektowania w zakresie sieci, instalacji i urządzeń wodociągowych bez ograniczeń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7211F693" w14:textId="287FA085" w:rsidR="0002202B" w:rsidRPr="0002202B" w:rsidRDefault="0002202B" w:rsidP="00305DF0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b 2)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posiadający </w:t>
      </w:r>
      <w:r w:rsidRPr="00CE19E9">
        <w:rPr>
          <w:rFonts w:asciiTheme="minorHAnsi" w:hAnsiTheme="minorHAnsi" w:cstheme="minorHAnsi"/>
          <w:sz w:val="22"/>
          <w:szCs w:val="22"/>
          <w:lang w:eastAsia="ar-SA"/>
        </w:rPr>
        <w:t>co najmniej 5-letnie doświadczenie zawodowe (licząc od daty uzyskania odpowiednich uprawnień) przy sporządzaniu projektów sieci wodociągowych.</w:t>
      </w:r>
    </w:p>
    <w:p w14:paraId="4F6FA2B8" w14:textId="77777777" w:rsidR="007A1106" w:rsidRPr="004E6B4C" w:rsidRDefault="007A1106" w:rsidP="00305DF0">
      <w:pPr>
        <w:numPr>
          <w:ilvl w:val="0"/>
          <w:numId w:val="5"/>
        </w:numPr>
        <w:tabs>
          <w:tab w:val="clear" w:pos="36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5342F16D" w14:textId="7BA9533F" w:rsidR="0002202B" w:rsidRPr="00131B89" w:rsidRDefault="00131B89" w:rsidP="00131B89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131B89">
        <w:rPr>
          <w:rFonts w:asciiTheme="minorHAnsi" w:hAnsiTheme="minorHAnsi" w:cstheme="minorHAnsi"/>
          <w:b/>
          <w:sz w:val="22"/>
        </w:rPr>
        <w:t xml:space="preserve">Podmiotowe środki dowodowe wymagane przez Zamawiającego, które należy złożyć </w:t>
      </w:r>
      <w:r w:rsidRPr="00131B89">
        <w:rPr>
          <w:rFonts w:asciiTheme="minorHAnsi" w:hAnsiTheme="minorHAnsi" w:cstheme="minorHAnsi"/>
          <w:b/>
          <w:sz w:val="22"/>
          <w:u w:val="single"/>
        </w:rPr>
        <w:t>na wezwanie, skierowane do Wykonawcy, którego oferta została najwyżej oceniona w wyznaczonym terminie nie krótszym niż 5 dni od dnia wezwania, aktualne na dzień złożenia tj.:</w:t>
      </w:r>
    </w:p>
    <w:p w14:paraId="4A34C1E8" w14:textId="1C393F8F" w:rsidR="0002202B" w:rsidRPr="00424022" w:rsidRDefault="0002202B" w:rsidP="0002202B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iCs/>
          <w:sz w:val="22"/>
          <w:szCs w:val="22"/>
        </w:rPr>
        <w:t>wykaz usług</w:t>
      </w:r>
      <w:r w:rsidR="00305DF0">
        <w:rPr>
          <w:rFonts w:asciiTheme="minorHAnsi" w:hAnsiTheme="minorHAnsi" w:cstheme="minorHAnsi"/>
          <w:b/>
          <w:iCs/>
          <w:sz w:val="22"/>
          <w:szCs w:val="22"/>
        </w:rPr>
        <w:t xml:space="preserve"> wg Załącznika nr 5 do ZO,</w:t>
      </w:r>
      <w:r w:rsidRPr="0042402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</w:t>
      </w:r>
      <w:r w:rsidRPr="00424022">
        <w:rPr>
          <w:rFonts w:asciiTheme="minorHAnsi" w:hAnsiTheme="minorHAnsi" w:cstheme="minorHAnsi"/>
          <w:iCs/>
          <w:sz w:val="22"/>
          <w:szCs w:val="22"/>
        </w:rPr>
        <w:lastRenderedPageBreak/>
        <w:t>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64FFBCEB" w14:textId="424C0599" w:rsidR="0002202B" w:rsidRPr="00424022" w:rsidRDefault="00305DF0" w:rsidP="0002202B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wg Załącznika nr 6 do ZO, </w:t>
      </w:r>
      <w:r w:rsidRPr="0042402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osób </w:t>
      </w:r>
      <w:r w:rsidRPr="00424022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b) zapytania ofertowego</w:t>
      </w:r>
      <w:r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wraz z informacjami na temat posiadanych kwalifikacji zawodowych, uprawnień, doświadczenia i wykształcenia ni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ezbędnych do wykonywania zamówieni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02202B" w:rsidRPr="0042402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1FF62D4" w14:textId="77777777" w:rsidR="0002202B" w:rsidRPr="00AB15F7" w:rsidRDefault="0002202B" w:rsidP="0002202B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7D7F4896" w14:textId="78F3E3DF" w:rsidR="0002202B" w:rsidRDefault="0002202B" w:rsidP="0002202B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7FF9E216" w14:textId="5AC85A74" w:rsidR="00EE0F8F" w:rsidRPr="00EE0F8F" w:rsidRDefault="00EE0F8F" w:rsidP="0002202B">
      <w:pPr>
        <w:tabs>
          <w:tab w:val="left" w:pos="-1560"/>
          <w:tab w:val="left" w:pos="2197"/>
        </w:tabs>
        <w:ind w:left="7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07D674DE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AF644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06.06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289DFB6F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AF644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06.06</w:t>
      </w:r>
      <w:r w:rsidR="008D3DD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FB180C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FB180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FB180C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1DCF7178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72D709F0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>cena ryczałtowa netto za wykonanie dokumentacji projektow</w:t>
      </w:r>
      <w:r w:rsidR="00182067">
        <w:rPr>
          <w:rFonts w:asciiTheme="minorHAnsi" w:hAnsiTheme="minorHAnsi" w:cstheme="minorHAnsi"/>
          <w:sz w:val="22"/>
        </w:rPr>
        <w:t>ej</w:t>
      </w:r>
      <w:r w:rsidR="001E0417" w:rsidRPr="001E0417">
        <w:rPr>
          <w:rFonts w:asciiTheme="minorHAnsi" w:hAnsiTheme="minorHAnsi" w:cstheme="minorHAnsi"/>
          <w:sz w:val="22"/>
        </w:rPr>
        <w:t xml:space="preserve"> w tym uzyskanie wymaganych decyzji i uzgodnień wraz z decyzją o pozwoleniu na budowę/ informacją o braku sprzeciwu do zgłoszenia robót budowlanych nie wymagających pozwolenia na budowę</w:t>
      </w:r>
    </w:p>
    <w:p w14:paraId="6FB6BC3E" w14:textId="725FEE65" w:rsidR="00FB61A8" w:rsidRDefault="003B5F6D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>wstępnie zakładane 10 pobytów nadzoru na budowie x cena jednostkowa netto za jeden pobyt na budowie związany z pełnieniem nadzoru autorskiego.</w:t>
      </w:r>
    </w:p>
    <w:p w14:paraId="654993A6" w14:textId="77777777" w:rsidR="00305DF0" w:rsidRPr="00925E4A" w:rsidRDefault="00305DF0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</w:p>
    <w:p w14:paraId="639EB572" w14:textId="57A3EBB2" w:rsidR="003E669F" w:rsidRPr="00F94CEA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lastRenderedPageBreak/>
        <w:t>Uwaga: Cena jednostkowa za jeden pobyt nie może być wyższa niż 400 zł netto.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B180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17360C24" w:rsidR="001F3CD7" w:rsidRPr="004E6B4C" w:rsidRDefault="00094FF2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FB180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B180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320B5BA7" w:rsidR="009839E7" w:rsidRPr="001B2B5F" w:rsidRDefault="003B089B" w:rsidP="001B2B5F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47BD338C" w14:textId="08D01D9A" w:rsidR="00A065F6" w:rsidRPr="001B2B5F" w:rsidRDefault="003B089B" w:rsidP="001B2B5F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8D46DD9" w14:textId="540424A0" w:rsidR="007C0801" w:rsidRPr="004E6B4C" w:rsidRDefault="007C0801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5DBD1043" w:rsidR="00B62296" w:rsidRDefault="007C0801" w:rsidP="00FB180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D1CA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A71ECDB" w14:textId="77777777" w:rsidR="001B2B5F" w:rsidRPr="001B2B5F" w:rsidRDefault="001B2B5F" w:rsidP="001B2B5F">
      <w:pPr>
        <w:pStyle w:val="Tekstpodstawowy"/>
        <w:tabs>
          <w:tab w:val="clear" w:pos="567"/>
          <w:tab w:val="left" w:pos="-1843"/>
        </w:tabs>
        <w:ind w:left="425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1B2B5F">
        <w:rPr>
          <w:rFonts w:asciiTheme="minorHAnsi" w:hAnsiTheme="minorHAnsi" w:cstheme="minorHAnsi"/>
          <w:b w:val="0"/>
          <w:sz w:val="22"/>
          <w:szCs w:val="22"/>
          <w:u w:val="single"/>
        </w:rPr>
        <w:t>Przed podpisaniem umowy, Wykonawca którego oferta zostanie uznana za najkorzystniejszą, zobowiązany jest dostarczyć Zamawiającemu:</w:t>
      </w:r>
    </w:p>
    <w:p w14:paraId="3925CE8E" w14:textId="17ED61DD" w:rsidR="001B2B5F" w:rsidRPr="001B2B5F" w:rsidRDefault="001B2B5F" w:rsidP="001B2B5F">
      <w:pPr>
        <w:pStyle w:val="Akapitzlist"/>
        <w:numPr>
          <w:ilvl w:val="0"/>
          <w:numId w:val="47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h</w:t>
      </w:r>
      <w:r w:rsidRPr="001B2B5F">
        <w:rPr>
          <w:rFonts w:asciiTheme="minorHAnsi" w:hAnsiTheme="minorHAnsi" w:cstheme="minorHAnsi"/>
          <w:bCs/>
          <w:sz w:val="22"/>
          <w:szCs w:val="22"/>
          <w:lang w:eastAsia="pl-PL"/>
        </w:rPr>
        <w:t>armonogram realizacji i finansowania do akceptacji Zamawiającego.</w:t>
      </w:r>
    </w:p>
    <w:p w14:paraId="58FDF103" w14:textId="035756B1" w:rsidR="001C140F" w:rsidRPr="001C140F" w:rsidRDefault="001C140F" w:rsidP="001C140F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7E5C61B2" w14:textId="5FBD03D0" w:rsidR="007C0801" w:rsidRPr="004E6B4C" w:rsidRDefault="0020253A" w:rsidP="00FB180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035EDB2B" w14:textId="34F99217" w:rsidR="00A6650F" w:rsidRPr="00A00AEA" w:rsidRDefault="000D0575" w:rsidP="00A00AEA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CD04E79" w14:textId="76E30A1F" w:rsidR="00EE0F8F" w:rsidRPr="00A00AEA" w:rsidRDefault="00FB180C" w:rsidP="001157D5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00AEA">
        <w:rPr>
          <w:rFonts w:asciiTheme="minorHAnsi" w:hAnsiTheme="minorHAnsi" w:cstheme="minorHAnsi"/>
          <w:b/>
          <w:sz w:val="22"/>
          <w:szCs w:val="22"/>
          <w:lang w:eastAsia="ar-SA"/>
        </w:rPr>
        <w:t>POLISA OC</w:t>
      </w:r>
    </w:p>
    <w:p w14:paraId="028EC460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A00AEA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A00AEA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200.000,00 PLN na jeden i wszystkie wypadki w okresie ubezpieczenia, z zakresem ubezpieczenia obejmującym szkody osobowe, szkody rzeczowe oraz czyste straty finansowe do pełnej sumy gwarancyjnej.</w:t>
      </w:r>
    </w:p>
    <w:p w14:paraId="3A1046C1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200.000,00 PLN na jeden i wszystkie wypadki w okresie ubezpieczenia, z zakresem ubezpieczenia obejmującym szkody osobowe, szkody rzeczowe oraz czyste straty finansowe do pełnej sumy gwarancyjnej.</w:t>
      </w:r>
    </w:p>
    <w:p w14:paraId="1D773694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01759BCB" w14:textId="77777777" w:rsidR="00A00AEA" w:rsidRPr="00A00AEA" w:rsidRDefault="00A00AEA" w:rsidP="00A00AEA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 xml:space="preserve">najpóźniej w dniu podpisania Umowy polisę ubezpieczenia odpowiedzialności cywilnej zawodowej, </w:t>
      </w:r>
      <w:r w:rsidRPr="00A00AEA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A00AEA">
        <w:rPr>
          <w:rFonts w:asciiTheme="minorHAnsi" w:hAnsiTheme="minorHAnsi" w:cstheme="minorHAnsi"/>
          <w:iCs/>
          <w:sz w:val="22"/>
          <w:szCs w:val="22"/>
        </w:rPr>
        <w:t>o</w:t>
      </w:r>
      <w:r w:rsidRPr="00A00AEA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A00AEA">
        <w:rPr>
          <w:rFonts w:asciiTheme="minorHAnsi" w:hAnsiTheme="minorHAnsi" w:cstheme="minorHAnsi"/>
          <w:iCs/>
          <w:sz w:val="22"/>
          <w:szCs w:val="22"/>
        </w:rPr>
        <w:t>;</w:t>
      </w:r>
    </w:p>
    <w:p w14:paraId="17E66DED" w14:textId="77777777" w:rsidR="00A00AEA" w:rsidRPr="00A00AEA" w:rsidRDefault="00A00AEA" w:rsidP="00A00AEA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 xml:space="preserve">najpóźniej na 3 dni przed podpisaniem umowy o roboty budowlane polisę ubezpieczenia odpowiedzialności cywilnej zawodowej, </w:t>
      </w:r>
      <w:r w:rsidRPr="00A00AEA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A00AEA">
        <w:rPr>
          <w:rFonts w:asciiTheme="minorHAnsi" w:hAnsiTheme="minorHAnsi" w:cstheme="minorHAnsi"/>
          <w:iCs/>
          <w:sz w:val="22"/>
          <w:szCs w:val="22"/>
        </w:rPr>
        <w:t>pełnienia nadzoru autorskiego</w:t>
      </w:r>
      <w:r w:rsidRPr="00A00AEA">
        <w:rPr>
          <w:rFonts w:asciiTheme="minorHAnsi" w:hAnsiTheme="minorHAnsi" w:cstheme="minorHAnsi"/>
          <w:sz w:val="22"/>
          <w:szCs w:val="22"/>
        </w:rPr>
        <w:t>, wraz z potwierdzeniem opłacenia wymagalnych rat składki ubezpieczeniowej</w:t>
      </w:r>
      <w:r w:rsidRPr="00A00AE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E13D2E5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AEA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98E9091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AEA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4D4CE62A" w14:textId="77777777" w:rsidR="00A00AEA" w:rsidRPr="00A00AEA" w:rsidRDefault="00A00AEA" w:rsidP="00A00AEA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AEA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92B0712" w14:textId="47E97885" w:rsidR="00FB180C" w:rsidRDefault="00A00AEA" w:rsidP="00790424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AEA">
        <w:rPr>
          <w:rFonts w:asciiTheme="minorHAnsi" w:hAnsiTheme="minorHAnsi" w:cstheme="minorHAnsi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A00AEA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A00AEA">
        <w:rPr>
          <w:rFonts w:asciiTheme="minorHAnsi" w:hAnsiTheme="minorHAnsi" w:cstheme="minorHAnsi"/>
          <w:iCs/>
          <w:sz w:val="22"/>
          <w:szCs w:val="22"/>
        </w:rPr>
        <w:t xml:space="preserve"> oraz pełnienia nadzoru autorskiego podczas realizowanej inwestycji. Jednocześnie w przypadku, gdy przedłożone przez Wykonawcę umowy ubezpieczenia odpowiedzialności cywilnej będą wygasać w trakcie realizacji opracowania </w:t>
      </w:r>
      <w:r w:rsidRPr="00A00AEA">
        <w:rPr>
          <w:rFonts w:asciiTheme="minorHAnsi" w:hAnsiTheme="minorHAnsi" w:cstheme="minorHAnsi"/>
          <w:sz w:val="22"/>
          <w:szCs w:val="22"/>
        </w:rPr>
        <w:t>dokumentacji projektowej</w:t>
      </w:r>
      <w:r w:rsidRPr="00A00AEA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A00AEA">
        <w:rPr>
          <w:rFonts w:asciiTheme="minorHAnsi" w:hAnsiTheme="minorHAnsi" w:cstheme="minorHAnsi"/>
          <w:sz w:val="22"/>
          <w:szCs w:val="22"/>
        </w:rPr>
        <w:t>.</w:t>
      </w:r>
    </w:p>
    <w:p w14:paraId="62C163FA" w14:textId="77777777" w:rsidR="00790424" w:rsidRPr="00790424" w:rsidRDefault="00790424" w:rsidP="0079042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1FBDE24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</w:t>
      </w:r>
      <w:r w:rsidR="005045C1">
        <w:rPr>
          <w:rFonts w:asciiTheme="minorHAnsi" w:hAnsiTheme="minorHAnsi" w:cstheme="minorHAnsi"/>
          <w:sz w:val="18"/>
          <w:szCs w:val="22"/>
          <w:lang w:eastAsia="pl-PL"/>
        </w:rPr>
        <w:t>151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FB180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4107ADF" w14:textId="77777777" w:rsidR="0002202B" w:rsidRPr="00060359" w:rsidRDefault="0002202B" w:rsidP="0002202B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47468F82" w14:textId="1BE7E966" w:rsidR="0002202B" w:rsidRPr="00D36214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AF1ABDF" w14:textId="2E5A254F" w:rsidR="00D36214" w:rsidRPr="00D36214" w:rsidRDefault="00D36214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>Załącznik nr 2 – opis przedmiotu zamówienia OPZ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78FC478A" w14:textId="26CAFDB3" w:rsidR="0002202B" w:rsidRPr="00D36214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3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wzór umowy,</w:t>
      </w:r>
    </w:p>
    <w:p w14:paraId="015166C2" w14:textId="6A442607" w:rsidR="0002202B" w:rsidRPr="00D36214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4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dokumentacja techniczna</w:t>
      </w:r>
      <w:r w:rsidR="00D36214" w:rsidRPr="00D36214">
        <w:rPr>
          <w:rFonts w:asciiTheme="minorHAnsi" w:hAnsiTheme="minorHAnsi" w:cstheme="minorHAnsi"/>
          <w:sz w:val="22"/>
          <w:szCs w:val="28"/>
        </w:rPr>
        <w:t xml:space="preserve"> </w:t>
      </w:r>
      <w:r w:rsidR="00322668">
        <w:rPr>
          <w:rFonts w:asciiTheme="minorHAnsi" w:hAnsiTheme="minorHAnsi" w:cstheme="minorHAnsi"/>
          <w:sz w:val="22"/>
          <w:szCs w:val="28"/>
        </w:rPr>
        <w:t>–</w:t>
      </w:r>
      <w:r w:rsidR="00D36214" w:rsidRPr="00D36214">
        <w:rPr>
          <w:rFonts w:asciiTheme="minorHAnsi" w:hAnsiTheme="minorHAnsi" w:cstheme="minorHAnsi"/>
          <w:sz w:val="22"/>
          <w:szCs w:val="28"/>
        </w:rPr>
        <w:t xml:space="preserve"> mapa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2ADFCA10" w14:textId="5373C371" w:rsidR="0002202B" w:rsidRPr="00D36214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5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wykaz usług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66579A62" w14:textId="1B1DAB48" w:rsidR="0002202B" w:rsidRPr="00D36214" w:rsidRDefault="0002202B" w:rsidP="0002202B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6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wykaz osób</w:t>
      </w:r>
      <w:r w:rsidR="00322668">
        <w:rPr>
          <w:rFonts w:asciiTheme="minorHAnsi" w:hAnsiTheme="minorHAnsi" w:cstheme="minorHAnsi"/>
          <w:sz w:val="22"/>
          <w:szCs w:val="28"/>
        </w:rPr>
        <w:t>.</w:t>
      </w:r>
      <w:r w:rsidRPr="00D36214">
        <w:rPr>
          <w:rFonts w:asciiTheme="minorHAnsi" w:hAnsiTheme="minorHAnsi" w:cstheme="minorHAnsi"/>
          <w:sz w:val="22"/>
          <w:szCs w:val="28"/>
        </w:rPr>
        <w:t xml:space="preserve"> 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06C" w14:textId="77777777" w:rsidR="00CF4A1B" w:rsidRDefault="00CF4A1B">
      <w:r>
        <w:separator/>
      </w:r>
    </w:p>
  </w:endnote>
  <w:endnote w:type="continuationSeparator" w:id="0">
    <w:p w14:paraId="25E993F4" w14:textId="77777777" w:rsidR="00CF4A1B" w:rsidRDefault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4B" w14:textId="77777777" w:rsidR="00CF4A1B" w:rsidRDefault="00CF4A1B">
      <w:r>
        <w:separator/>
      </w:r>
    </w:p>
  </w:footnote>
  <w:footnote w:type="continuationSeparator" w:id="0">
    <w:p w14:paraId="2E57FBA0" w14:textId="77777777" w:rsidR="00CF4A1B" w:rsidRDefault="00C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1F7E5B"/>
    <w:multiLevelType w:val="hybridMultilevel"/>
    <w:tmpl w:val="9160B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7531DA3"/>
    <w:multiLevelType w:val="hybridMultilevel"/>
    <w:tmpl w:val="19DEA85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18343EE"/>
    <w:multiLevelType w:val="hybridMultilevel"/>
    <w:tmpl w:val="C45CA4C8"/>
    <w:lvl w:ilvl="0" w:tplc="0C2418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057199"/>
    <w:multiLevelType w:val="hybridMultilevel"/>
    <w:tmpl w:val="A7DE901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26247545"/>
    <w:multiLevelType w:val="hybridMultilevel"/>
    <w:tmpl w:val="B478ED8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9266032"/>
    <w:multiLevelType w:val="hybridMultilevel"/>
    <w:tmpl w:val="92DC6EC8"/>
    <w:lvl w:ilvl="0" w:tplc="7F0688A0">
      <w:start w:val="5"/>
      <w:numFmt w:val="upperRoman"/>
      <w:lvlText w:val="%1."/>
      <w:lvlJc w:val="righ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4AE447A"/>
    <w:multiLevelType w:val="hybridMultilevel"/>
    <w:tmpl w:val="584E3EF2"/>
    <w:lvl w:ilvl="0" w:tplc="46C6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473A6"/>
    <w:multiLevelType w:val="hybridMultilevel"/>
    <w:tmpl w:val="2C423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C1F21"/>
    <w:multiLevelType w:val="hybridMultilevel"/>
    <w:tmpl w:val="74905B8C"/>
    <w:lvl w:ilvl="0" w:tplc="A4F49724">
      <w:start w:val="7"/>
      <w:numFmt w:val="upperRoman"/>
      <w:lvlText w:val="%1."/>
      <w:lvlJc w:val="righ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680089"/>
    <w:multiLevelType w:val="hybridMultilevel"/>
    <w:tmpl w:val="11C89BEE"/>
    <w:lvl w:ilvl="0" w:tplc="8B64FBF4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13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8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9" w15:restartNumberingAfterBreak="0">
    <w:nsid w:val="632004B3"/>
    <w:multiLevelType w:val="hybridMultilevel"/>
    <w:tmpl w:val="C4E043FE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4D211C0"/>
    <w:multiLevelType w:val="hybridMultilevel"/>
    <w:tmpl w:val="9F48396A"/>
    <w:lvl w:ilvl="0" w:tplc="E4F895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51B6C47"/>
    <w:multiLevelType w:val="hybridMultilevel"/>
    <w:tmpl w:val="F85ECFEE"/>
    <w:lvl w:ilvl="0" w:tplc="656A036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24"/>
  </w:num>
  <w:num w:numId="7">
    <w:abstractNumId w:val="32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3"/>
  </w:num>
  <w:num w:numId="11">
    <w:abstractNumId w:val="33"/>
  </w:num>
  <w:num w:numId="12">
    <w:abstractNumId w:val="58"/>
  </w:num>
  <w:num w:numId="13">
    <w:abstractNumId w:val="23"/>
  </w:num>
  <w:num w:numId="14">
    <w:abstractNumId w:val="39"/>
  </w:num>
  <w:num w:numId="15">
    <w:abstractNumId w:val="31"/>
  </w:num>
  <w:num w:numId="16">
    <w:abstractNumId w:val="30"/>
  </w:num>
  <w:num w:numId="17">
    <w:abstractNumId w:val="16"/>
  </w:num>
  <w:num w:numId="18">
    <w:abstractNumId w:val="49"/>
  </w:num>
  <w:num w:numId="19">
    <w:abstractNumId w:val="21"/>
  </w:num>
  <w:num w:numId="20">
    <w:abstractNumId w:val="43"/>
  </w:num>
  <w:num w:numId="21">
    <w:abstractNumId w:val="19"/>
  </w:num>
  <w:num w:numId="22">
    <w:abstractNumId w:val="15"/>
  </w:num>
  <w:num w:numId="23">
    <w:abstractNumId w:val="52"/>
  </w:num>
  <w:num w:numId="24">
    <w:abstractNumId w:val="36"/>
  </w:num>
  <w:num w:numId="25">
    <w:abstractNumId w:val="27"/>
  </w:num>
  <w:num w:numId="26">
    <w:abstractNumId w:val="55"/>
  </w:num>
  <w:num w:numId="27">
    <w:abstractNumId w:val="57"/>
  </w:num>
  <w:num w:numId="28">
    <w:abstractNumId w:val="56"/>
  </w:num>
  <w:num w:numId="29">
    <w:abstractNumId w:val="48"/>
  </w:num>
  <w:num w:numId="30">
    <w:abstractNumId w:val="38"/>
  </w:num>
  <w:num w:numId="31">
    <w:abstractNumId w:val="47"/>
  </w:num>
  <w:num w:numId="32">
    <w:abstractNumId w:val="54"/>
  </w:num>
  <w:num w:numId="33">
    <w:abstractNumId w:val="29"/>
  </w:num>
  <w:num w:numId="34">
    <w:abstractNumId w:val="41"/>
  </w:num>
  <w:num w:numId="35">
    <w:abstractNumId w:val="40"/>
  </w:num>
  <w:num w:numId="36">
    <w:abstractNumId w:val="5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2"/>
  </w:num>
  <w:num w:numId="40">
    <w:abstractNumId w:val="18"/>
  </w:num>
  <w:num w:numId="41">
    <w:abstractNumId w:val="17"/>
  </w:num>
  <w:num w:numId="42">
    <w:abstractNumId w:val="50"/>
  </w:num>
  <w:num w:numId="43">
    <w:abstractNumId w:val="44"/>
  </w:num>
  <w:num w:numId="44">
    <w:abstractNumId w:val="20"/>
  </w:num>
  <w:num w:numId="45">
    <w:abstractNumId w:val="35"/>
  </w:num>
  <w:num w:numId="46">
    <w:abstractNumId w:val="25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202B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94FF2"/>
    <w:rsid w:val="00097835"/>
    <w:rsid w:val="000B62EE"/>
    <w:rsid w:val="000B6868"/>
    <w:rsid w:val="000C108B"/>
    <w:rsid w:val="000D0575"/>
    <w:rsid w:val="000D4EDD"/>
    <w:rsid w:val="000D5CD8"/>
    <w:rsid w:val="000E2A12"/>
    <w:rsid w:val="000F1573"/>
    <w:rsid w:val="000F494E"/>
    <w:rsid w:val="000F6E13"/>
    <w:rsid w:val="00104611"/>
    <w:rsid w:val="00106445"/>
    <w:rsid w:val="001151E0"/>
    <w:rsid w:val="001157D5"/>
    <w:rsid w:val="00121909"/>
    <w:rsid w:val="00125F35"/>
    <w:rsid w:val="001263E5"/>
    <w:rsid w:val="00127C92"/>
    <w:rsid w:val="00131B89"/>
    <w:rsid w:val="001373CD"/>
    <w:rsid w:val="0014109E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2067"/>
    <w:rsid w:val="00186A22"/>
    <w:rsid w:val="0019326C"/>
    <w:rsid w:val="001A0D64"/>
    <w:rsid w:val="001A5D7A"/>
    <w:rsid w:val="001B1099"/>
    <w:rsid w:val="001B2B5F"/>
    <w:rsid w:val="001C140F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1CA9"/>
    <w:rsid w:val="002D7F01"/>
    <w:rsid w:val="002E4E9C"/>
    <w:rsid w:val="002F21EC"/>
    <w:rsid w:val="0030182F"/>
    <w:rsid w:val="00305DF0"/>
    <w:rsid w:val="003074C1"/>
    <w:rsid w:val="00322668"/>
    <w:rsid w:val="00333F97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FC2"/>
    <w:rsid w:val="003D5C82"/>
    <w:rsid w:val="003E1F7A"/>
    <w:rsid w:val="003E669F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3311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045C1"/>
    <w:rsid w:val="0051407E"/>
    <w:rsid w:val="0051507E"/>
    <w:rsid w:val="00520946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078C"/>
    <w:rsid w:val="005B1AA0"/>
    <w:rsid w:val="005C0203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7DCE"/>
    <w:rsid w:val="00790424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3DDD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0AEA"/>
    <w:rsid w:val="00A065F6"/>
    <w:rsid w:val="00A1274A"/>
    <w:rsid w:val="00A2524D"/>
    <w:rsid w:val="00A276AC"/>
    <w:rsid w:val="00A27F69"/>
    <w:rsid w:val="00A352D7"/>
    <w:rsid w:val="00A43339"/>
    <w:rsid w:val="00A43553"/>
    <w:rsid w:val="00A4748A"/>
    <w:rsid w:val="00A6650F"/>
    <w:rsid w:val="00A6773A"/>
    <w:rsid w:val="00A67FB8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6449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862B2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52C1A"/>
    <w:rsid w:val="00C60F76"/>
    <w:rsid w:val="00C61E60"/>
    <w:rsid w:val="00C67715"/>
    <w:rsid w:val="00C67F53"/>
    <w:rsid w:val="00C722B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19E9"/>
    <w:rsid w:val="00CE200E"/>
    <w:rsid w:val="00CE57DF"/>
    <w:rsid w:val="00CF4A1B"/>
    <w:rsid w:val="00D17448"/>
    <w:rsid w:val="00D22DFA"/>
    <w:rsid w:val="00D24A98"/>
    <w:rsid w:val="00D30806"/>
    <w:rsid w:val="00D32AD6"/>
    <w:rsid w:val="00D32C78"/>
    <w:rsid w:val="00D33CB0"/>
    <w:rsid w:val="00D340A0"/>
    <w:rsid w:val="00D36214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3098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91885"/>
    <w:rsid w:val="00EA3AE0"/>
    <w:rsid w:val="00EB772A"/>
    <w:rsid w:val="00EB7856"/>
    <w:rsid w:val="00EC0246"/>
    <w:rsid w:val="00EC28ED"/>
    <w:rsid w:val="00EE0F8F"/>
    <w:rsid w:val="00EE2F2D"/>
    <w:rsid w:val="00EE6347"/>
    <w:rsid w:val="00EE68BC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A02B-C853-4483-8951-0DBDDB66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3760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26273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50</cp:revision>
  <cp:lastPrinted>2025-05-28T08:09:00Z</cp:lastPrinted>
  <dcterms:created xsi:type="dcterms:W3CDTF">2024-06-26T05:17:00Z</dcterms:created>
  <dcterms:modified xsi:type="dcterms:W3CDTF">2025-05-28T10:05:00Z</dcterms:modified>
</cp:coreProperties>
</file>