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B0A" w:rsidRPr="001E01E2" w:rsidRDefault="009D4B0A">
      <w:pPr>
        <w:spacing w:after="0"/>
        <w:ind w:left="7690"/>
        <w:rPr>
          <w:rFonts w:ascii="Times New Roman" w:hAnsi="Times New Roman" w:cs="Times New Roman"/>
        </w:rPr>
      </w:pPr>
    </w:p>
    <w:p w:rsidR="009D4B0A" w:rsidRPr="001E01E2" w:rsidRDefault="001E01E2">
      <w:pPr>
        <w:spacing w:after="229"/>
        <w:ind w:right="60"/>
        <w:jc w:val="right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4"/>
        </w:rPr>
        <w:t xml:space="preserve"> </w:t>
      </w:r>
      <w:r w:rsidRPr="001E01E2">
        <w:rPr>
          <w:rFonts w:ascii="Times New Roman" w:eastAsia="Arial" w:hAnsi="Times New Roman" w:cs="Times New Roman"/>
          <w:sz w:val="24"/>
        </w:rPr>
        <w:tab/>
        <w:t xml:space="preserve"> </w:t>
      </w:r>
      <w:r w:rsidRPr="001E01E2">
        <w:rPr>
          <w:rFonts w:ascii="Times New Roman" w:eastAsia="Arial" w:hAnsi="Times New Roman" w:cs="Times New Roman"/>
          <w:sz w:val="24"/>
        </w:rPr>
        <w:tab/>
        <w:t xml:space="preserve"> </w:t>
      </w:r>
    </w:p>
    <w:p w:rsidR="009D4B0A" w:rsidRPr="001E01E2" w:rsidRDefault="001E01E2">
      <w:pPr>
        <w:spacing w:after="19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1E01E2" w:rsidRDefault="001E01E2">
      <w:pPr>
        <w:spacing w:after="117"/>
        <w:ind w:right="130"/>
        <w:jc w:val="center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ZAPYTANIE OFERTOWE </w:t>
      </w:r>
    </w:p>
    <w:p w:rsidR="009D4B0A" w:rsidRPr="001E01E2" w:rsidRDefault="001E01E2">
      <w:pPr>
        <w:spacing w:after="118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i/>
          <w:sz w:val="24"/>
        </w:rPr>
        <w:t xml:space="preserve"> </w:t>
      </w:r>
    </w:p>
    <w:p w:rsidR="009D4B0A" w:rsidRPr="001E01E2" w:rsidRDefault="001E01E2">
      <w:pPr>
        <w:spacing w:after="188" w:line="368" w:lineRule="auto"/>
        <w:ind w:left="-15" w:right="119" w:firstLine="711"/>
        <w:jc w:val="both"/>
        <w:rPr>
          <w:rFonts w:ascii="Times New Roman" w:hAnsi="Times New Roman" w:cs="Times New Roman"/>
        </w:rPr>
      </w:pPr>
      <w:r w:rsidRPr="001E01E2">
        <w:rPr>
          <w:rFonts w:ascii="Times New Roman" w:eastAsia="Times New Roman" w:hAnsi="Times New Roman" w:cs="Times New Roman"/>
          <w:sz w:val="24"/>
        </w:rPr>
        <w:t>2. Regionalna Baza Logistyczna zwraca się do Państwa z wnioskiem o złożenie oferty cenowej na</w:t>
      </w:r>
      <w:r w:rsidR="007F002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77351">
        <w:rPr>
          <w:rFonts w:ascii="Times New Roman" w:eastAsia="Times New Roman" w:hAnsi="Times New Roman" w:cs="Times New Roman"/>
          <w:b/>
          <w:sz w:val="24"/>
        </w:rPr>
        <w:t>dostawę detektorów wielogazowych</w:t>
      </w:r>
      <w:r w:rsidR="00011919">
        <w:rPr>
          <w:rFonts w:ascii="Times New Roman" w:eastAsia="Times New Roman" w:hAnsi="Times New Roman" w:cs="Times New Roman"/>
          <w:b/>
          <w:sz w:val="24"/>
        </w:rPr>
        <w:t>,</w:t>
      </w:r>
      <w:r w:rsidRPr="001E01E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E01E2">
        <w:rPr>
          <w:rFonts w:ascii="Times New Roman" w:eastAsia="Times New Roman" w:hAnsi="Times New Roman" w:cs="Times New Roman"/>
          <w:sz w:val="24"/>
        </w:rPr>
        <w:t xml:space="preserve">zgodnie z załącznikiem nr 1, w terminie </w:t>
      </w:r>
      <w:r w:rsidR="00E12F91">
        <w:rPr>
          <w:rFonts w:ascii="Times New Roman" w:eastAsia="Times New Roman" w:hAnsi="Times New Roman" w:cs="Times New Roman"/>
          <w:b/>
          <w:sz w:val="24"/>
        </w:rPr>
        <w:t xml:space="preserve">do dnia </w:t>
      </w:r>
      <w:r w:rsidR="00AA75D3">
        <w:rPr>
          <w:rFonts w:ascii="Times New Roman" w:eastAsia="Times New Roman" w:hAnsi="Times New Roman" w:cs="Times New Roman"/>
          <w:b/>
          <w:sz w:val="24"/>
        </w:rPr>
        <w:t>0</w:t>
      </w:r>
      <w:r w:rsidR="00D57050">
        <w:rPr>
          <w:rFonts w:ascii="Times New Roman" w:eastAsia="Times New Roman" w:hAnsi="Times New Roman" w:cs="Times New Roman"/>
          <w:b/>
          <w:sz w:val="24"/>
        </w:rPr>
        <w:t>6</w:t>
      </w:r>
      <w:r w:rsidR="007F0025">
        <w:rPr>
          <w:rFonts w:ascii="Times New Roman" w:eastAsia="Times New Roman" w:hAnsi="Times New Roman" w:cs="Times New Roman"/>
          <w:b/>
          <w:sz w:val="24"/>
        </w:rPr>
        <w:t>.0</w:t>
      </w:r>
      <w:r w:rsidR="00AA75D3">
        <w:rPr>
          <w:rFonts w:ascii="Times New Roman" w:eastAsia="Times New Roman" w:hAnsi="Times New Roman" w:cs="Times New Roman"/>
          <w:b/>
          <w:sz w:val="24"/>
        </w:rPr>
        <w:t>6</w:t>
      </w:r>
      <w:r w:rsidRPr="001E01E2">
        <w:rPr>
          <w:rFonts w:ascii="Times New Roman" w:eastAsia="Times New Roman" w:hAnsi="Times New Roman" w:cs="Times New Roman"/>
          <w:b/>
          <w:sz w:val="24"/>
        </w:rPr>
        <w:t>.202</w:t>
      </w:r>
      <w:r w:rsidR="00011919">
        <w:rPr>
          <w:rFonts w:ascii="Times New Roman" w:eastAsia="Times New Roman" w:hAnsi="Times New Roman" w:cs="Times New Roman"/>
          <w:b/>
          <w:sz w:val="24"/>
        </w:rPr>
        <w:t>5</w:t>
      </w:r>
      <w:r w:rsidRPr="001E01E2">
        <w:rPr>
          <w:rFonts w:ascii="Times New Roman" w:eastAsia="Times New Roman" w:hAnsi="Times New Roman" w:cs="Times New Roman"/>
          <w:b/>
          <w:sz w:val="24"/>
        </w:rPr>
        <w:t xml:space="preserve"> r.</w:t>
      </w:r>
      <w:r w:rsidRPr="001E01E2">
        <w:rPr>
          <w:rFonts w:ascii="Times New Roman" w:eastAsia="Times New Roman" w:hAnsi="Times New Roman" w:cs="Times New Roman"/>
          <w:sz w:val="24"/>
        </w:rPr>
        <w:t xml:space="preserve"> za pośrednictwem platformy zakupowej </w:t>
      </w:r>
      <w:hyperlink r:id="rId9">
        <w:r w:rsidRPr="001E01E2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https://platformazakupowa.pl/pn/2rblog</w:t>
        </w:r>
      </w:hyperlink>
      <w:hyperlink r:id="rId10">
        <w:r w:rsidRPr="001E01E2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:rsidR="009D4B0A" w:rsidRPr="001E01E2" w:rsidRDefault="001E01E2">
      <w:pPr>
        <w:spacing w:after="1" w:line="368" w:lineRule="auto"/>
        <w:ind w:left="-15" w:right="119" w:firstLine="566"/>
        <w:jc w:val="both"/>
        <w:rPr>
          <w:rFonts w:ascii="Times New Roman" w:hAnsi="Times New Roman" w:cs="Times New Roman"/>
        </w:rPr>
      </w:pPr>
      <w:r w:rsidRPr="001E01E2">
        <w:rPr>
          <w:rFonts w:ascii="Times New Roman" w:eastAsia="Times New Roman" w:hAnsi="Times New Roman" w:cs="Times New Roman"/>
          <w:sz w:val="24"/>
        </w:rPr>
        <w:t xml:space="preserve">Złożenie niniejszego zapytania nie stanowi oferty w rozumieniu przepisów kodeksu cywilnego i otrzymanie w jego konsekwencji informacji nie jest równorzędne  ze złożeniem zamówienia przez 2. Regionalną Bazę Logistyczną i nie stanowi podstawy do roszczenia sobie prawa ze strony dostawcy do realizacji przedmiotu zapytania. </w:t>
      </w:r>
    </w:p>
    <w:p w:rsidR="009D4B0A" w:rsidRPr="001E01E2" w:rsidRDefault="001E01E2" w:rsidP="001E01E2">
      <w:pPr>
        <w:spacing w:after="143" w:line="360" w:lineRule="auto"/>
        <w:ind w:left="-5" w:right="119" w:hanging="10"/>
        <w:jc w:val="both"/>
        <w:rPr>
          <w:rFonts w:ascii="Times New Roman" w:hAnsi="Times New Roman" w:cs="Times New Roman"/>
        </w:rPr>
      </w:pPr>
      <w:r w:rsidRPr="001E01E2">
        <w:rPr>
          <w:rFonts w:ascii="Times New Roman" w:eastAsia="Times New Roman" w:hAnsi="Times New Roman" w:cs="Times New Roman"/>
          <w:sz w:val="24"/>
        </w:rPr>
        <w:t xml:space="preserve">Dane zawarte w zapytaniu ofertowym będą przetwarzane przez 2. Regionalną Bazę </w:t>
      </w:r>
      <w:r w:rsidRPr="001E01E2">
        <w:rPr>
          <w:rFonts w:ascii="Times New Roman" w:hAnsi="Times New Roman" w:cs="Times New Roman"/>
        </w:rPr>
        <w:t xml:space="preserve"> </w:t>
      </w:r>
      <w:r w:rsidRPr="001E01E2">
        <w:rPr>
          <w:rFonts w:ascii="Times New Roman" w:eastAsia="Times New Roman" w:hAnsi="Times New Roman" w:cs="Times New Roman"/>
          <w:sz w:val="24"/>
        </w:rPr>
        <w:t xml:space="preserve">Logistyczną z siedzibą w Warszawie ul. Marsa 110, 04-470 Warszawa NIP: 952-209-95-97, REGON 142665905 w ramach postępowań niewymagających stosowania ustawy </w:t>
      </w:r>
      <w:r w:rsidRPr="001E01E2">
        <w:rPr>
          <w:rFonts w:ascii="Times New Roman" w:eastAsia="Times New Roman" w:hAnsi="Times New Roman" w:cs="Times New Roman"/>
          <w:sz w:val="24"/>
        </w:rPr>
        <w:br/>
        <w:t xml:space="preserve">o zamówieniach publicznych. Przysługuje Pani/Panu prawo do dostępu do swoich danych osobowych, ograniczenia ich przetwarzania, do ich przenoszenia, usunięcia, sprostowania, </w:t>
      </w:r>
      <w:r w:rsidRPr="001E01E2">
        <w:rPr>
          <w:rFonts w:ascii="Times New Roman" w:eastAsia="Times New Roman" w:hAnsi="Times New Roman" w:cs="Times New Roman"/>
          <w:sz w:val="24"/>
        </w:rPr>
        <w:br/>
        <w:t xml:space="preserve">a także złożenia sprzeciwu. Pełna informacja o ochronie danych osobowych na podstawie RODO znajduje się na stronie internetowej pod adresem https://2rblog.wp.mil.pl/ </w:t>
      </w:r>
    </w:p>
    <w:p w:rsidR="009D4B0A" w:rsidRPr="001E01E2" w:rsidRDefault="001E01E2" w:rsidP="001E01E2">
      <w:pPr>
        <w:spacing w:after="115" w:line="360" w:lineRule="auto"/>
        <w:ind w:left="-5" w:right="119" w:hanging="10"/>
        <w:jc w:val="both"/>
        <w:rPr>
          <w:rFonts w:ascii="Times New Roman" w:hAnsi="Times New Roman" w:cs="Times New Roman"/>
        </w:rPr>
      </w:pPr>
      <w:r w:rsidRPr="001E01E2">
        <w:rPr>
          <w:rFonts w:ascii="Times New Roman" w:eastAsia="Times New Roman" w:hAnsi="Times New Roman" w:cs="Times New Roman"/>
          <w:sz w:val="24"/>
        </w:rPr>
        <w:t xml:space="preserve">W każdej sprawie związanej z przetwarzaniem danych osobowych można kontaktować się </w:t>
      </w:r>
      <w:r w:rsidRPr="001E01E2">
        <w:rPr>
          <w:rFonts w:ascii="Times New Roman" w:eastAsia="Times New Roman" w:hAnsi="Times New Roman" w:cs="Times New Roman"/>
          <w:sz w:val="24"/>
        </w:rPr>
        <w:br/>
        <w:t xml:space="preserve">z Administratorem pod adresem korespondencji lub z IOD pod dedykowanym adresem e-mail 2rblog.iod@ron.mil.pl </w:t>
      </w:r>
    </w:p>
    <w:p w:rsidR="009D4B0A" w:rsidRPr="001E01E2" w:rsidRDefault="001E01E2">
      <w:pPr>
        <w:spacing w:after="80"/>
        <w:ind w:left="566"/>
        <w:rPr>
          <w:rFonts w:ascii="Times New Roman" w:hAnsi="Times New Roman" w:cs="Times New Roman"/>
        </w:rPr>
      </w:pPr>
      <w:r w:rsidRPr="001E01E2">
        <w:rPr>
          <w:rFonts w:ascii="Times New Roman" w:eastAsia="Times New Roman" w:hAnsi="Times New Roman" w:cs="Times New Roman"/>
          <w:sz w:val="24"/>
        </w:rPr>
        <w:t xml:space="preserve"> </w:t>
      </w:r>
    </w:p>
    <w:p w:rsidR="009D4B0A" w:rsidRPr="001E01E2" w:rsidRDefault="001E01E2">
      <w:pPr>
        <w:spacing w:after="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1E01E2" w:rsidRDefault="001E01E2">
      <w:pPr>
        <w:spacing w:after="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1E01E2" w:rsidRDefault="001E01E2">
      <w:pPr>
        <w:spacing w:after="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1E01E2" w:rsidRDefault="001E01E2">
      <w:pPr>
        <w:spacing w:after="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1E01E2" w:rsidRDefault="001E01E2">
      <w:pPr>
        <w:spacing w:after="17"/>
        <w:rPr>
          <w:rFonts w:ascii="Times New Roman" w:eastAsia="Arial" w:hAnsi="Times New Roman" w:cs="Times New Roman"/>
          <w:sz w:val="20"/>
        </w:rPr>
      </w:pPr>
      <w:r w:rsidRPr="001E01E2">
        <w:rPr>
          <w:rFonts w:ascii="Times New Roman" w:eastAsia="Arial" w:hAnsi="Times New Roman" w:cs="Times New Roman"/>
          <w:sz w:val="20"/>
        </w:rPr>
        <w:t xml:space="preserve"> </w:t>
      </w:r>
    </w:p>
    <w:p w:rsidR="00C319D2" w:rsidRPr="001E01E2" w:rsidRDefault="00C319D2">
      <w:pPr>
        <w:spacing w:after="17"/>
        <w:rPr>
          <w:rFonts w:ascii="Times New Roman" w:hAnsi="Times New Roman" w:cs="Times New Roman"/>
        </w:rPr>
      </w:pPr>
    </w:p>
    <w:p w:rsidR="009D4B0A" w:rsidRPr="001E01E2" w:rsidRDefault="001E01E2">
      <w:pPr>
        <w:spacing w:after="17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4"/>
        </w:rPr>
        <w:t xml:space="preserve"> </w:t>
      </w:r>
    </w:p>
    <w:p w:rsidR="009D4B0A" w:rsidRPr="001E01E2" w:rsidRDefault="001E01E2">
      <w:pPr>
        <w:spacing w:after="4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4"/>
        </w:rPr>
        <w:t xml:space="preserve"> </w:t>
      </w:r>
    </w:p>
    <w:p w:rsidR="009D4B0A" w:rsidRPr="001E01E2" w:rsidRDefault="00617A6B">
      <w:pPr>
        <w:spacing w:after="19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  <w:u w:val="single" w:color="000000"/>
        </w:rPr>
        <w:t xml:space="preserve">Załącznik 1 na </w:t>
      </w:r>
      <w:r w:rsidR="001A349A">
        <w:rPr>
          <w:rFonts w:ascii="Times New Roman" w:eastAsia="Arial" w:hAnsi="Times New Roman" w:cs="Times New Roman"/>
          <w:sz w:val="24"/>
          <w:u w:val="single" w:color="000000"/>
        </w:rPr>
        <w:t>4</w:t>
      </w:r>
      <w:r w:rsidR="001E01E2" w:rsidRPr="001E01E2">
        <w:rPr>
          <w:rFonts w:ascii="Times New Roman" w:eastAsia="Arial" w:hAnsi="Times New Roman" w:cs="Times New Roman"/>
          <w:sz w:val="24"/>
          <w:u w:val="single" w:color="000000"/>
        </w:rPr>
        <w:t xml:space="preserve"> str.</w:t>
      </w:r>
      <w:r w:rsidR="001E01E2" w:rsidRPr="001E01E2">
        <w:rPr>
          <w:rFonts w:ascii="Times New Roman" w:eastAsia="Arial" w:hAnsi="Times New Roman" w:cs="Times New Roman"/>
          <w:sz w:val="24"/>
        </w:rPr>
        <w:t xml:space="preserve"> </w:t>
      </w:r>
    </w:p>
    <w:p w:rsidR="009D4B0A" w:rsidRPr="001E01E2" w:rsidRDefault="001E01E2">
      <w:pPr>
        <w:pStyle w:val="Nagwek1"/>
        <w:ind w:left="250" w:hanging="265"/>
        <w:rPr>
          <w:rFonts w:ascii="Times New Roman" w:hAnsi="Times New Roman" w:cs="Times New Roman"/>
        </w:rPr>
      </w:pPr>
      <w:r w:rsidRPr="001E01E2">
        <w:rPr>
          <w:rFonts w:ascii="Times New Roman" w:hAnsi="Times New Roman" w:cs="Times New Roman"/>
        </w:rPr>
        <w:t xml:space="preserve">– formularz ofertowy </w:t>
      </w:r>
    </w:p>
    <w:p w:rsidR="00C319D2" w:rsidRDefault="001E01E2" w:rsidP="00C319D2">
      <w:pPr>
        <w:spacing w:after="0"/>
        <w:rPr>
          <w:rFonts w:ascii="Times New Roman" w:eastAsia="Arial" w:hAnsi="Times New Roman" w:cs="Times New Roman"/>
          <w:sz w:val="20"/>
        </w:rPr>
      </w:pPr>
      <w:r w:rsidRPr="001E01E2">
        <w:rPr>
          <w:rFonts w:ascii="Times New Roman" w:eastAsia="Arial" w:hAnsi="Times New Roman" w:cs="Times New Roman"/>
          <w:sz w:val="20"/>
        </w:rPr>
        <w:t xml:space="preserve"> </w:t>
      </w:r>
    </w:p>
    <w:p w:rsidR="003F306C" w:rsidRDefault="003F306C" w:rsidP="00C319D2">
      <w:pPr>
        <w:spacing w:after="0"/>
        <w:rPr>
          <w:rFonts w:ascii="Times New Roman" w:hAnsi="Times New Roman" w:cs="Times New Roman"/>
        </w:rPr>
      </w:pPr>
    </w:p>
    <w:p w:rsidR="007F0025" w:rsidRDefault="007F0025" w:rsidP="00C319D2">
      <w:pPr>
        <w:spacing w:after="0"/>
        <w:rPr>
          <w:rFonts w:ascii="Times New Roman" w:hAnsi="Times New Roman" w:cs="Times New Roman"/>
        </w:rPr>
      </w:pPr>
    </w:p>
    <w:p w:rsidR="007F0025" w:rsidRDefault="007F0025" w:rsidP="00C319D2">
      <w:pPr>
        <w:spacing w:after="0"/>
        <w:rPr>
          <w:rFonts w:ascii="Times New Roman" w:hAnsi="Times New Roman" w:cs="Times New Roman"/>
        </w:rPr>
      </w:pPr>
    </w:p>
    <w:p w:rsidR="007F0025" w:rsidRDefault="007F0025" w:rsidP="00C319D2">
      <w:pPr>
        <w:spacing w:after="0"/>
        <w:rPr>
          <w:rFonts w:ascii="Times New Roman" w:hAnsi="Times New Roman" w:cs="Times New Roman"/>
        </w:rPr>
      </w:pPr>
    </w:p>
    <w:p w:rsidR="007F0025" w:rsidRDefault="007F0025" w:rsidP="00C319D2">
      <w:pPr>
        <w:spacing w:after="0"/>
        <w:rPr>
          <w:rFonts w:ascii="Times New Roman" w:hAnsi="Times New Roman" w:cs="Times New Roman"/>
        </w:rPr>
      </w:pPr>
    </w:p>
    <w:p w:rsidR="007F0025" w:rsidRDefault="007F0025" w:rsidP="00C319D2">
      <w:pPr>
        <w:spacing w:after="0"/>
        <w:rPr>
          <w:rFonts w:ascii="Times New Roman" w:hAnsi="Times New Roman" w:cs="Times New Roman"/>
        </w:rPr>
      </w:pPr>
    </w:p>
    <w:p w:rsidR="007F0025" w:rsidRDefault="007F0025" w:rsidP="00C319D2">
      <w:pPr>
        <w:spacing w:after="0"/>
        <w:rPr>
          <w:rFonts w:ascii="Times New Roman" w:hAnsi="Times New Roman" w:cs="Times New Roman"/>
        </w:rPr>
      </w:pPr>
    </w:p>
    <w:p w:rsidR="007F0025" w:rsidRPr="001E01E2" w:rsidRDefault="007F0025" w:rsidP="00C319D2">
      <w:pPr>
        <w:spacing w:after="0"/>
        <w:rPr>
          <w:rFonts w:ascii="Times New Roman" w:hAnsi="Times New Roman" w:cs="Times New Roman"/>
        </w:rPr>
      </w:pPr>
    </w:p>
    <w:p w:rsidR="00C319D2" w:rsidRPr="001E01E2" w:rsidRDefault="001E01E2">
      <w:pPr>
        <w:spacing w:after="0"/>
        <w:ind w:left="7093" w:hanging="10"/>
        <w:rPr>
          <w:rFonts w:ascii="Times New Roman" w:eastAsia="Arial" w:hAnsi="Times New Roman" w:cs="Times New Roman"/>
          <w:sz w:val="24"/>
        </w:rPr>
      </w:pPr>
      <w:r w:rsidRPr="001E01E2">
        <w:rPr>
          <w:rFonts w:ascii="Times New Roman" w:eastAsia="Arial" w:hAnsi="Times New Roman" w:cs="Times New Roman"/>
        </w:rPr>
        <w:t xml:space="preserve">        </w:t>
      </w:r>
      <w:r w:rsidRPr="001E01E2">
        <w:rPr>
          <w:rFonts w:ascii="Times New Roman" w:eastAsia="Arial" w:hAnsi="Times New Roman" w:cs="Times New Roman"/>
          <w:sz w:val="24"/>
        </w:rPr>
        <w:t xml:space="preserve">Załącznik nr 1   </w:t>
      </w:r>
    </w:p>
    <w:p w:rsidR="00C319D2" w:rsidRPr="001E01E2" w:rsidRDefault="00C319D2">
      <w:pPr>
        <w:spacing w:after="0"/>
        <w:ind w:left="7093" w:hanging="10"/>
        <w:rPr>
          <w:rFonts w:ascii="Times New Roman" w:eastAsia="Arial" w:hAnsi="Times New Roman" w:cs="Times New Roman"/>
          <w:sz w:val="24"/>
        </w:rPr>
      </w:pPr>
    </w:p>
    <w:p w:rsidR="009D4B0A" w:rsidRPr="001E01E2" w:rsidRDefault="001E01E2">
      <w:pPr>
        <w:spacing w:after="0"/>
        <w:ind w:left="7093" w:hanging="1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4"/>
        </w:rPr>
        <w:t xml:space="preserve">                   </w:t>
      </w:r>
    </w:p>
    <w:p w:rsidR="00C319D2" w:rsidRPr="001E01E2" w:rsidRDefault="00C319D2">
      <w:pPr>
        <w:pStyle w:val="Nagwek1"/>
        <w:numPr>
          <w:ilvl w:val="0"/>
          <w:numId w:val="0"/>
        </w:numPr>
        <w:ind w:left="-5"/>
        <w:rPr>
          <w:rFonts w:ascii="Times New Roman" w:hAnsi="Times New Roman" w:cs="Times New Roman"/>
        </w:rPr>
      </w:pPr>
      <w:r w:rsidRPr="001E01E2">
        <w:rPr>
          <w:rFonts w:ascii="Times New Roman" w:hAnsi="Times New Roman" w:cs="Times New Roman"/>
        </w:rPr>
        <w:t>…………................................................</w:t>
      </w:r>
    </w:p>
    <w:p w:rsidR="009D4B0A" w:rsidRPr="001E01E2" w:rsidRDefault="001E01E2">
      <w:pPr>
        <w:pStyle w:val="Nagwek1"/>
        <w:numPr>
          <w:ilvl w:val="0"/>
          <w:numId w:val="0"/>
        </w:numPr>
        <w:ind w:left="-5"/>
        <w:rPr>
          <w:rFonts w:ascii="Times New Roman" w:hAnsi="Times New Roman" w:cs="Times New Roman"/>
        </w:rPr>
      </w:pPr>
      <w:r w:rsidRPr="001E01E2">
        <w:rPr>
          <w:rFonts w:ascii="Times New Roman" w:hAnsi="Times New Roman" w:cs="Times New Roman"/>
        </w:rPr>
        <w:t xml:space="preserve">/nazwa, adres, nr tel. nr fax Wykonawcy/ </w:t>
      </w:r>
    </w:p>
    <w:p w:rsidR="009D4B0A" w:rsidRPr="001E01E2" w:rsidRDefault="001E01E2">
      <w:pPr>
        <w:spacing w:after="0"/>
        <w:rPr>
          <w:rFonts w:ascii="Times New Roman" w:eastAsia="Arial" w:hAnsi="Times New Roman" w:cs="Times New Roman"/>
          <w:b/>
        </w:rPr>
      </w:pPr>
      <w:r w:rsidRPr="001E01E2">
        <w:rPr>
          <w:rFonts w:ascii="Times New Roman" w:eastAsia="Arial" w:hAnsi="Times New Roman" w:cs="Times New Roman"/>
          <w:b/>
        </w:rPr>
        <w:t xml:space="preserve"> </w:t>
      </w:r>
    </w:p>
    <w:p w:rsidR="00C319D2" w:rsidRPr="001E01E2" w:rsidRDefault="00C319D2">
      <w:pPr>
        <w:spacing w:after="0"/>
        <w:rPr>
          <w:rFonts w:ascii="Times New Roman" w:hAnsi="Times New Roman" w:cs="Times New Roman"/>
        </w:rPr>
      </w:pPr>
    </w:p>
    <w:p w:rsidR="009D4B0A" w:rsidRPr="001E01E2" w:rsidRDefault="001E01E2">
      <w:pPr>
        <w:spacing w:after="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</w:rPr>
        <w:t xml:space="preserve"> </w:t>
      </w:r>
    </w:p>
    <w:p w:rsidR="009D4B0A" w:rsidRPr="001E01E2" w:rsidRDefault="001E01E2">
      <w:pPr>
        <w:spacing w:after="0"/>
        <w:ind w:left="3142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u w:val="single" w:color="000000"/>
        </w:rPr>
        <w:t>FORMULARZ  OFERTOWY</w:t>
      </w:r>
      <w:r w:rsidRPr="001E01E2">
        <w:rPr>
          <w:rFonts w:ascii="Times New Roman" w:eastAsia="Arial" w:hAnsi="Times New Roman" w:cs="Times New Roman"/>
          <w:b/>
        </w:rPr>
        <w:t xml:space="preserve"> </w:t>
      </w:r>
    </w:p>
    <w:p w:rsidR="009D4B0A" w:rsidRPr="001E01E2" w:rsidRDefault="001E01E2">
      <w:pPr>
        <w:spacing w:after="17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1E01E2" w:rsidRDefault="001E01E2">
      <w:pPr>
        <w:spacing w:after="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tbl>
      <w:tblPr>
        <w:tblStyle w:val="TableGrid"/>
        <w:tblW w:w="9470" w:type="dxa"/>
        <w:tblInd w:w="-285" w:type="dxa"/>
        <w:tblCellMar>
          <w:top w:w="11" w:type="dxa"/>
          <w:left w:w="105" w:type="dxa"/>
          <w:right w:w="54" w:type="dxa"/>
        </w:tblCellMar>
        <w:tblLook w:val="04A0" w:firstRow="1" w:lastRow="0" w:firstColumn="1" w:lastColumn="0" w:noHBand="0" w:noVBand="1"/>
      </w:tblPr>
      <w:tblGrid>
        <w:gridCol w:w="1212"/>
        <w:gridCol w:w="3225"/>
        <w:gridCol w:w="2364"/>
        <w:gridCol w:w="2669"/>
      </w:tblGrid>
      <w:tr w:rsidR="007F0025" w:rsidRPr="001E01E2" w:rsidTr="000E53D7">
        <w:trPr>
          <w:trHeight w:val="1376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25" w:rsidRPr="001E01E2" w:rsidRDefault="007F0025">
            <w:pPr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eastAsia="Arial" w:hAnsi="Times New Roman" w:cs="Times New Roman"/>
                <w:b/>
                <w:sz w:val="20"/>
              </w:rPr>
              <w:t xml:space="preserve">Lp.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25" w:rsidRPr="001E01E2" w:rsidRDefault="007F0025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eastAsia="Arial" w:hAnsi="Times New Roman" w:cs="Times New Roman"/>
                <w:b/>
                <w:sz w:val="20"/>
              </w:rPr>
              <w:t xml:space="preserve">Nazwa przedmiotu zamówienia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7F0025" w:rsidRPr="001E01E2" w:rsidRDefault="007F0025">
            <w:pPr>
              <w:ind w:right="51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1E01E2">
              <w:rPr>
                <w:rFonts w:ascii="Times New Roman" w:eastAsia="Arial" w:hAnsi="Times New Roman" w:cs="Times New Roman"/>
                <w:b/>
                <w:sz w:val="20"/>
              </w:rPr>
              <w:t xml:space="preserve">Cena jednostkowa netto 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7F0025" w:rsidRPr="001E01E2" w:rsidRDefault="007F0025">
            <w:pPr>
              <w:ind w:right="51"/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</w:rPr>
              <w:t xml:space="preserve">Cena jednostkowa brutto </w:t>
            </w:r>
          </w:p>
        </w:tc>
      </w:tr>
      <w:tr w:rsidR="007F0025" w:rsidRPr="001E01E2" w:rsidTr="000E53D7">
        <w:trPr>
          <w:trHeight w:val="561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25" w:rsidRPr="001E01E2" w:rsidRDefault="007F0025">
            <w:pPr>
              <w:ind w:right="85"/>
              <w:jc w:val="center"/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eastAsia="Arial" w:hAnsi="Times New Roman" w:cs="Times New Roman"/>
                <w:b/>
                <w:sz w:val="20"/>
              </w:rPr>
              <w:t xml:space="preserve">1.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6B" w:rsidRDefault="00C734D3">
            <w:pPr>
              <w:spacing w:after="26"/>
              <w:ind w:left="-5" w:hanging="10"/>
              <w:rPr>
                <w:rFonts w:ascii="Times New Roman" w:eastAsia="Arial" w:hAnsi="Times New Roman" w:cs="Times New Roman"/>
                <w:b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Detektor wielogazowy </w:t>
            </w:r>
            <w:r w:rsidR="000E53D7">
              <w:rPr>
                <w:rFonts w:ascii="Times New Roman" w:eastAsia="Arial" w:hAnsi="Times New Roman" w:cs="Times New Roman"/>
                <w:b/>
              </w:rPr>
              <w:t xml:space="preserve">(zgodnie </w:t>
            </w:r>
          </w:p>
          <w:p w:rsidR="007F0025" w:rsidRPr="001E01E2" w:rsidRDefault="000E53D7" w:rsidP="00C734D3">
            <w:pPr>
              <w:ind w:left="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z OPZ)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25" w:rsidRPr="001E01E2" w:rsidRDefault="007F0025">
            <w:pPr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F0025" w:rsidRPr="001E01E2" w:rsidRDefault="007F0025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1E01E2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</w:p>
        </w:tc>
      </w:tr>
      <w:tr w:rsidR="00011919" w:rsidRPr="001E01E2" w:rsidTr="006B1375">
        <w:trPr>
          <w:trHeight w:val="400"/>
        </w:trPr>
        <w:tc>
          <w:tcPr>
            <w:tcW w:w="9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11919" w:rsidRPr="001E01E2" w:rsidRDefault="00011919">
            <w:pPr>
              <w:ind w:right="5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E01E2">
              <w:rPr>
                <w:rFonts w:ascii="Times New Roman" w:eastAsia="Arial" w:hAnsi="Times New Roman" w:cs="Times New Roman"/>
                <w:b/>
              </w:rPr>
              <w:t xml:space="preserve">OPIS PRZEDMIOTU ZAMÓWIENIA </w:t>
            </w:r>
          </w:p>
        </w:tc>
      </w:tr>
      <w:tr w:rsidR="00011919" w:rsidRPr="001E01E2" w:rsidTr="00C66297">
        <w:trPr>
          <w:trHeight w:val="3276"/>
        </w:trPr>
        <w:tc>
          <w:tcPr>
            <w:tcW w:w="9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11993" w:rsidRPr="001E01E2" w:rsidRDefault="00111993" w:rsidP="00111993">
            <w:pPr>
              <w:widowControl w:val="0"/>
              <w:numPr>
                <w:ilvl w:val="1"/>
                <w:numId w:val="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Arial" w:hAnsi="Times New Roman" w:cs="Times New Roman"/>
                <w:b/>
              </w:rPr>
            </w:pPr>
          </w:p>
          <w:p w:rsidR="001A349A" w:rsidRPr="001A349A" w:rsidRDefault="001A349A" w:rsidP="001A349A">
            <w:pPr>
              <w:keepNext/>
              <w:keepLines/>
              <w:numPr>
                <w:ilvl w:val="0"/>
                <w:numId w:val="16"/>
              </w:numPr>
              <w:spacing w:after="22" w:line="249" w:lineRule="auto"/>
              <w:ind w:left="403" w:right="3"/>
              <w:jc w:val="both"/>
              <w:outlineLvl w:val="0"/>
              <w:rPr>
                <w:rFonts w:ascii="Arial" w:eastAsia="Arial" w:hAnsi="Arial" w:cs="Arial"/>
                <w:b/>
                <w:sz w:val="24"/>
              </w:rPr>
            </w:pPr>
            <w:r w:rsidRPr="001A349A">
              <w:rPr>
                <w:rFonts w:ascii="Arial" w:eastAsia="Arial" w:hAnsi="Arial" w:cs="Arial"/>
                <w:b/>
                <w:sz w:val="24"/>
              </w:rPr>
              <w:t xml:space="preserve">Przeznaczenie:  </w:t>
            </w:r>
          </w:p>
          <w:p w:rsidR="001A349A" w:rsidRPr="001A349A" w:rsidRDefault="001A349A" w:rsidP="001A349A">
            <w:pPr>
              <w:spacing w:after="27" w:line="249" w:lineRule="auto"/>
              <w:ind w:left="426"/>
              <w:jc w:val="both"/>
              <w:rPr>
                <w:rFonts w:ascii="Arial" w:eastAsia="Arial" w:hAnsi="Arial" w:cs="Arial"/>
                <w:sz w:val="24"/>
              </w:rPr>
            </w:pPr>
            <w:r w:rsidRPr="001A349A">
              <w:rPr>
                <w:rFonts w:ascii="Arial" w:eastAsia="Arial" w:hAnsi="Arial" w:cs="Arial"/>
                <w:sz w:val="24"/>
              </w:rPr>
              <w:t>Detektor wielogazowy przeznaczony jest do wykrywania wybranych gazów niebezpiecznych i do sygnalizowania ich wykrycia.</w:t>
            </w:r>
          </w:p>
          <w:p w:rsidR="001A349A" w:rsidRPr="001A349A" w:rsidRDefault="001A349A" w:rsidP="001A349A">
            <w:pPr>
              <w:spacing w:after="27" w:line="249" w:lineRule="auto"/>
              <w:ind w:left="199"/>
              <w:jc w:val="both"/>
              <w:rPr>
                <w:rFonts w:ascii="Arial" w:eastAsia="Arial" w:hAnsi="Arial" w:cs="Arial"/>
                <w:sz w:val="24"/>
              </w:rPr>
            </w:pPr>
            <w:r w:rsidRPr="001A349A"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1A349A" w:rsidRPr="001A349A" w:rsidRDefault="001A349A" w:rsidP="001A349A">
            <w:pPr>
              <w:keepNext/>
              <w:keepLines/>
              <w:numPr>
                <w:ilvl w:val="0"/>
                <w:numId w:val="16"/>
              </w:numPr>
              <w:spacing w:after="22" w:line="249" w:lineRule="auto"/>
              <w:ind w:left="403" w:right="3"/>
              <w:jc w:val="both"/>
              <w:outlineLvl w:val="0"/>
              <w:rPr>
                <w:rFonts w:ascii="Arial" w:eastAsia="Arial" w:hAnsi="Arial" w:cs="Arial"/>
                <w:b/>
                <w:sz w:val="24"/>
              </w:rPr>
            </w:pPr>
            <w:r w:rsidRPr="001A349A">
              <w:rPr>
                <w:rFonts w:ascii="Arial" w:eastAsia="Arial" w:hAnsi="Arial" w:cs="Arial"/>
                <w:b/>
                <w:sz w:val="24"/>
              </w:rPr>
              <w:t xml:space="preserve">Wymagania ogólne </w:t>
            </w:r>
          </w:p>
          <w:p w:rsidR="001A349A" w:rsidRPr="001A349A" w:rsidRDefault="001A349A" w:rsidP="001A349A">
            <w:pPr>
              <w:numPr>
                <w:ilvl w:val="0"/>
                <w:numId w:val="9"/>
              </w:numPr>
              <w:spacing w:before="25" w:line="249" w:lineRule="auto"/>
              <w:ind w:right="3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A349A">
              <w:rPr>
                <w:rFonts w:ascii="Arial" w:eastAsia="Arial" w:hAnsi="Arial" w:cs="Arial"/>
                <w:sz w:val="24"/>
              </w:rPr>
              <w:t xml:space="preserve">Detektor wielogazowy </w:t>
            </w:r>
            <w:r w:rsidRPr="001A349A">
              <w:rPr>
                <w:rFonts w:ascii="Arial" w:eastAsia="Arial" w:hAnsi="Arial" w:cs="Arial"/>
                <w:sz w:val="24"/>
                <w:szCs w:val="24"/>
              </w:rPr>
              <w:t>powinien umożliwiać wykrycie wskazanych gazów (grup gazów) niebezpiecznych.</w:t>
            </w:r>
          </w:p>
          <w:p w:rsidR="001A349A" w:rsidRPr="001A349A" w:rsidRDefault="001A349A" w:rsidP="001A349A">
            <w:pPr>
              <w:numPr>
                <w:ilvl w:val="0"/>
                <w:numId w:val="9"/>
              </w:numPr>
              <w:spacing w:before="25" w:line="249" w:lineRule="auto"/>
              <w:ind w:right="3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A349A">
              <w:rPr>
                <w:rFonts w:ascii="Arial" w:eastAsia="Arial" w:hAnsi="Arial" w:cs="Arial"/>
                <w:sz w:val="24"/>
                <w:szCs w:val="24"/>
              </w:rPr>
              <w:t>Detektor wielogazowy powinien mieć budowę umożliwiającą jego swobodne przenoszenie i stosowanie przez osoby działające w warunkach zagrożenia wystąpieniem skażeń toksycznymi środkami przemysłowymi.</w:t>
            </w:r>
          </w:p>
          <w:p w:rsidR="001A349A" w:rsidRPr="001A349A" w:rsidRDefault="001A349A" w:rsidP="001A349A">
            <w:pPr>
              <w:numPr>
                <w:ilvl w:val="0"/>
                <w:numId w:val="9"/>
              </w:numPr>
              <w:spacing w:before="25" w:line="249" w:lineRule="auto"/>
              <w:ind w:right="3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A349A">
              <w:rPr>
                <w:rFonts w:ascii="Arial" w:eastAsia="Arial" w:hAnsi="Arial" w:cs="Arial"/>
                <w:sz w:val="24"/>
                <w:szCs w:val="24"/>
              </w:rPr>
              <w:t xml:space="preserve">Detektor wielogazowy powinien być wykonany w technologii „EX”. </w:t>
            </w:r>
          </w:p>
          <w:p w:rsidR="001A349A" w:rsidRPr="001A349A" w:rsidRDefault="001A349A" w:rsidP="001A349A">
            <w:pPr>
              <w:numPr>
                <w:ilvl w:val="0"/>
                <w:numId w:val="9"/>
              </w:numPr>
              <w:spacing w:before="25" w:line="249" w:lineRule="auto"/>
              <w:ind w:right="3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A349A">
              <w:rPr>
                <w:rFonts w:ascii="Arial" w:eastAsia="Arial" w:hAnsi="Arial" w:cs="Arial"/>
                <w:sz w:val="24"/>
                <w:szCs w:val="24"/>
              </w:rPr>
              <w:t>W przypadku kiedy niemożliwe będzie pozyskanie jednego detektora zdolnego do wykrycia wszystkich wymienionych dalej gazów dopuszcza się pozyskanie zestawu detektorów skonfigurowanych do wykrycia pełnego wymaganego spektrum substancji niebezpiecznych.</w:t>
            </w:r>
          </w:p>
          <w:p w:rsidR="001A349A" w:rsidRPr="001A349A" w:rsidRDefault="001A349A" w:rsidP="001A349A">
            <w:pPr>
              <w:spacing w:before="25" w:line="249" w:lineRule="auto"/>
              <w:ind w:left="761" w:right="3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1A349A" w:rsidRPr="001A349A" w:rsidRDefault="001A349A" w:rsidP="001A349A">
            <w:pPr>
              <w:keepNext/>
              <w:keepLines/>
              <w:numPr>
                <w:ilvl w:val="0"/>
                <w:numId w:val="16"/>
              </w:numPr>
              <w:spacing w:after="22" w:line="249" w:lineRule="auto"/>
              <w:ind w:left="403" w:right="3"/>
              <w:jc w:val="both"/>
              <w:outlineLvl w:val="0"/>
              <w:rPr>
                <w:rFonts w:ascii="Arial" w:eastAsia="Arial" w:hAnsi="Arial" w:cs="Arial"/>
                <w:b/>
                <w:sz w:val="24"/>
              </w:rPr>
            </w:pPr>
            <w:r w:rsidRPr="001A349A">
              <w:rPr>
                <w:rFonts w:ascii="Arial" w:eastAsia="Arial" w:hAnsi="Arial" w:cs="Arial"/>
                <w:b/>
                <w:sz w:val="24"/>
              </w:rPr>
              <w:t xml:space="preserve">Wymagania eksploatacyjno-techniczne </w:t>
            </w:r>
          </w:p>
          <w:p w:rsidR="001A349A" w:rsidRPr="001A349A" w:rsidRDefault="001A349A" w:rsidP="001A349A">
            <w:pPr>
              <w:spacing w:after="5" w:line="249" w:lineRule="auto"/>
              <w:ind w:left="492" w:right="3" w:hanging="293"/>
              <w:jc w:val="both"/>
              <w:rPr>
                <w:rFonts w:ascii="Arial" w:eastAsia="Arial" w:hAnsi="Arial" w:cs="Arial"/>
                <w:sz w:val="24"/>
              </w:rPr>
            </w:pPr>
          </w:p>
          <w:p w:rsidR="001A349A" w:rsidRPr="001A349A" w:rsidRDefault="001A349A" w:rsidP="001A349A">
            <w:pPr>
              <w:numPr>
                <w:ilvl w:val="0"/>
                <w:numId w:val="11"/>
              </w:numPr>
              <w:spacing w:before="25" w:line="249" w:lineRule="auto"/>
              <w:ind w:right="3" w:hanging="293"/>
              <w:contextualSpacing/>
              <w:jc w:val="both"/>
              <w:rPr>
                <w:rFonts w:ascii="Arial" w:eastAsia="Arial" w:hAnsi="Arial" w:cs="Arial"/>
                <w:color w:val="auto"/>
                <w:sz w:val="24"/>
              </w:rPr>
            </w:pPr>
            <w:r w:rsidRPr="001A349A">
              <w:rPr>
                <w:rFonts w:ascii="Arial" w:eastAsia="Arial" w:hAnsi="Arial" w:cs="Arial"/>
                <w:sz w:val="24"/>
                <w:szCs w:val="24"/>
              </w:rPr>
              <w:t>Detektor wielogazowy powinien umożliwić detekcję w atmosferze gazów (Toksycznych Środków Przemysłowych - TŚP) takich jak: chlor, amoniak, chlorowodór, siarkowodór, dwutlenek siarki, dwutlenek azotu, gazów z grupy gazów powodujących zagrożenie wybuchem EX oraz O</w:t>
            </w:r>
            <w:r w:rsidRPr="001A349A">
              <w:rPr>
                <w:rFonts w:ascii="Arial" w:eastAsia="Arial" w:hAnsi="Arial" w:cs="Arial"/>
                <w:sz w:val="24"/>
                <w:szCs w:val="24"/>
                <w:vertAlign w:val="subscript"/>
              </w:rPr>
              <w:t>2</w:t>
            </w:r>
            <w:r w:rsidRPr="001A349A">
              <w:rPr>
                <w:rFonts w:ascii="Arial" w:eastAsia="Arial" w:hAnsi="Arial" w:cs="Arial"/>
                <w:sz w:val="24"/>
                <w:szCs w:val="24"/>
              </w:rPr>
              <w:t xml:space="preserve"> / CO / H</w:t>
            </w:r>
            <w:r w:rsidRPr="001A349A">
              <w:rPr>
                <w:rFonts w:ascii="Arial" w:eastAsia="Arial" w:hAnsi="Arial" w:cs="Arial"/>
                <w:sz w:val="24"/>
                <w:szCs w:val="24"/>
                <w:vertAlign w:val="subscript"/>
              </w:rPr>
              <w:t>2</w:t>
            </w:r>
            <w:r w:rsidRPr="001A349A">
              <w:rPr>
                <w:rFonts w:ascii="Arial" w:eastAsia="Arial" w:hAnsi="Arial" w:cs="Arial"/>
                <w:sz w:val="24"/>
                <w:szCs w:val="24"/>
              </w:rPr>
              <w:t>S / SO</w:t>
            </w:r>
            <w:r w:rsidRPr="001A349A">
              <w:rPr>
                <w:rFonts w:ascii="Arial" w:eastAsia="Arial" w:hAnsi="Arial" w:cs="Arial"/>
                <w:sz w:val="24"/>
                <w:szCs w:val="24"/>
                <w:vertAlign w:val="subscript"/>
              </w:rPr>
              <w:t>2</w:t>
            </w:r>
            <w:r w:rsidRPr="001A349A">
              <w:rPr>
                <w:rFonts w:ascii="Arial" w:eastAsia="Arial" w:hAnsi="Arial" w:cs="Arial"/>
                <w:sz w:val="24"/>
                <w:szCs w:val="24"/>
              </w:rPr>
              <w:t xml:space="preserve"> / NO</w:t>
            </w:r>
            <w:r w:rsidRPr="001A349A">
              <w:rPr>
                <w:rFonts w:ascii="Arial" w:eastAsia="Arial" w:hAnsi="Arial" w:cs="Arial"/>
                <w:sz w:val="24"/>
                <w:szCs w:val="24"/>
                <w:vertAlign w:val="subscript"/>
              </w:rPr>
              <w:t>2</w:t>
            </w:r>
            <w:r w:rsidRPr="001A349A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A349A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</w:p>
          <w:p w:rsidR="001A349A" w:rsidRPr="001A349A" w:rsidRDefault="001A349A" w:rsidP="001A349A">
            <w:pPr>
              <w:numPr>
                <w:ilvl w:val="0"/>
                <w:numId w:val="11"/>
              </w:numPr>
              <w:spacing w:before="25" w:line="249" w:lineRule="auto"/>
              <w:ind w:right="3" w:hanging="293"/>
              <w:contextualSpacing/>
              <w:jc w:val="both"/>
              <w:rPr>
                <w:rFonts w:ascii="Arial" w:eastAsia="Arial" w:hAnsi="Arial" w:cs="Arial"/>
                <w:color w:val="auto"/>
                <w:sz w:val="24"/>
              </w:rPr>
            </w:pPr>
            <w:r w:rsidRPr="001A349A">
              <w:rPr>
                <w:rFonts w:ascii="Arial" w:eastAsia="Arial" w:hAnsi="Arial" w:cs="Arial"/>
                <w:sz w:val="24"/>
                <w:szCs w:val="24"/>
              </w:rPr>
              <w:t>Przyrząd powinien spełniać wymagania dla urządzeń typu SM określone w normie PN-EN IEC 62990-1:2023-03 "Atmosfery w miejscu pracy - Część I: Detektory gazu - Wymagania eksploatacyjne dla detektorów gazów toksycznych" wraz z aneksem A11:2023-07.</w:t>
            </w:r>
          </w:p>
          <w:p w:rsidR="001A349A" w:rsidRPr="001A349A" w:rsidRDefault="001A349A" w:rsidP="001A349A">
            <w:pPr>
              <w:numPr>
                <w:ilvl w:val="0"/>
                <w:numId w:val="11"/>
              </w:numPr>
              <w:spacing w:before="25" w:line="249" w:lineRule="auto"/>
              <w:ind w:right="3" w:hanging="293"/>
              <w:contextualSpacing/>
              <w:jc w:val="both"/>
              <w:rPr>
                <w:rFonts w:ascii="Arial" w:eastAsia="Arial" w:hAnsi="Arial" w:cs="Arial"/>
                <w:color w:val="auto"/>
                <w:sz w:val="24"/>
              </w:rPr>
            </w:pPr>
            <w:r w:rsidRPr="001A349A">
              <w:rPr>
                <w:rFonts w:ascii="Arial" w:eastAsia="Arial" w:hAnsi="Arial" w:cs="Arial"/>
                <w:sz w:val="24"/>
                <w:szCs w:val="24"/>
              </w:rPr>
              <w:t>Detektor powinien prowadzić detekcję w trybie ciągłym.</w:t>
            </w:r>
          </w:p>
          <w:p w:rsidR="001A349A" w:rsidRPr="001A349A" w:rsidRDefault="001A349A" w:rsidP="001A349A">
            <w:pPr>
              <w:numPr>
                <w:ilvl w:val="0"/>
                <w:numId w:val="11"/>
              </w:numPr>
              <w:spacing w:before="25" w:line="249" w:lineRule="auto"/>
              <w:ind w:right="3" w:hanging="293"/>
              <w:contextualSpacing/>
              <w:jc w:val="both"/>
              <w:rPr>
                <w:rFonts w:ascii="Arial" w:eastAsia="Arial" w:hAnsi="Arial" w:cs="Arial"/>
                <w:color w:val="auto"/>
                <w:sz w:val="24"/>
              </w:rPr>
            </w:pPr>
            <w:r w:rsidRPr="001A349A">
              <w:rPr>
                <w:rFonts w:ascii="Arial" w:eastAsia="Arial" w:hAnsi="Arial" w:cs="Arial"/>
                <w:sz w:val="24"/>
                <w:szCs w:val="24"/>
              </w:rPr>
              <w:t>Detektor powinien mieć możliwość wyświetlania w czasie rzeczywistym ubytku tlenu oraz wzrostu zawartości tlenku węgla.</w:t>
            </w:r>
          </w:p>
          <w:p w:rsidR="001A349A" w:rsidRPr="001A349A" w:rsidRDefault="001A349A" w:rsidP="001A349A">
            <w:pPr>
              <w:numPr>
                <w:ilvl w:val="0"/>
                <w:numId w:val="11"/>
              </w:numPr>
              <w:spacing w:before="25" w:line="249" w:lineRule="auto"/>
              <w:ind w:right="3" w:hanging="293"/>
              <w:contextualSpacing/>
              <w:jc w:val="both"/>
              <w:rPr>
                <w:rFonts w:ascii="Arial" w:eastAsia="Arial" w:hAnsi="Arial" w:cs="Arial"/>
                <w:color w:val="auto"/>
                <w:sz w:val="24"/>
              </w:rPr>
            </w:pPr>
            <w:r w:rsidRPr="001A349A">
              <w:rPr>
                <w:rFonts w:ascii="Arial" w:eastAsia="Arial" w:hAnsi="Arial" w:cs="Arial"/>
                <w:color w:val="auto"/>
                <w:sz w:val="24"/>
              </w:rPr>
              <w:lastRenderedPageBreak/>
              <w:t>W zakresie pomiarowym wymagane jest by detektor posiadał co najmniej dwa progi</w:t>
            </w:r>
            <w:r w:rsidRPr="001A349A">
              <w:rPr>
                <w:rFonts w:ascii="Arial" w:eastAsia="Arial" w:hAnsi="Arial" w:cs="Arial"/>
                <w:sz w:val="24"/>
                <w:szCs w:val="24"/>
              </w:rPr>
              <w:t xml:space="preserve"> alarmowe (obecność gazu/niskie stężenie, wysokie stężenie/niebezpieczne stężenie).</w:t>
            </w:r>
            <w:r w:rsidRPr="001A349A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</w:p>
          <w:p w:rsidR="001A349A" w:rsidRPr="001A349A" w:rsidRDefault="001A349A" w:rsidP="001A349A">
            <w:pPr>
              <w:numPr>
                <w:ilvl w:val="0"/>
                <w:numId w:val="11"/>
              </w:numPr>
              <w:spacing w:before="25" w:line="249" w:lineRule="auto"/>
              <w:ind w:right="3" w:hanging="293"/>
              <w:contextualSpacing/>
              <w:jc w:val="both"/>
              <w:rPr>
                <w:rFonts w:ascii="Arial" w:eastAsia="Arial" w:hAnsi="Arial" w:cs="Arial"/>
                <w:color w:val="auto"/>
                <w:sz w:val="24"/>
              </w:rPr>
            </w:pPr>
            <w:r w:rsidRPr="001A349A">
              <w:rPr>
                <w:rFonts w:ascii="Arial" w:eastAsia="Arial" w:hAnsi="Arial" w:cs="Arial"/>
                <w:sz w:val="24"/>
                <w:szCs w:val="24"/>
              </w:rPr>
              <w:t>Detektor powinien posiadać wbudowany system ostrzegania i alarmowania użytkownika o przekroczeniu zadanych limitów zawartości poszczególnych gazów w atmosferze, w tym alarm dźwiękowy, wizualny i wibracyjny.</w:t>
            </w:r>
          </w:p>
          <w:p w:rsidR="001A349A" w:rsidRPr="001A349A" w:rsidRDefault="001A349A" w:rsidP="001A349A">
            <w:pPr>
              <w:numPr>
                <w:ilvl w:val="0"/>
                <w:numId w:val="11"/>
              </w:numPr>
              <w:spacing w:before="25" w:line="249" w:lineRule="auto"/>
              <w:ind w:right="3" w:hanging="293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A349A">
              <w:rPr>
                <w:rFonts w:ascii="Arial" w:eastAsia="Arial" w:hAnsi="Arial" w:cs="Arial"/>
                <w:sz w:val="24"/>
                <w:szCs w:val="24"/>
              </w:rPr>
              <w:t>Detektor powinien posiadać wbudowany czytelny ekran prezentujący aktualną wartość mierzonych stężeń, poziom naładowania akumulatora oraz pozostały czas żywotności sensorów, pozwalający na obsługę i odczyt przy założonych indywidualnych środkach ochrony przed skażeniami (maska przeciwgazowa, rękawice ochronne, itp.).</w:t>
            </w:r>
          </w:p>
          <w:p w:rsidR="001A349A" w:rsidRPr="001A349A" w:rsidRDefault="001A349A" w:rsidP="001A349A">
            <w:pPr>
              <w:numPr>
                <w:ilvl w:val="0"/>
                <w:numId w:val="11"/>
              </w:numPr>
              <w:spacing w:before="25" w:line="249" w:lineRule="auto"/>
              <w:ind w:right="3" w:hanging="293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A349A">
              <w:rPr>
                <w:rFonts w:ascii="Arial" w:eastAsia="Arial" w:hAnsi="Arial" w:cs="Arial"/>
                <w:sz w:val="24"/>
                <w:szCs w:val="24"/>
              </w:rPr>
              <w:t>Detektor powinien mieć wymiary umożliwiające przenoszenie i obsługę jednorącz.</w:t>
            </w:r>
          </w:p>
          <w:p w:rsidR="001A349A" w:rsidRPr="001A349A" w:rsidRDefault="001A349A" w:rsidP="001A349A">
            <w:pPr>
              <w:numPr>
                <w:ilvl w:val="0"/>
                <w:numId w:val="11"/>
              </w:numPr>
              <w:spacing w:before="25" w:line="249" w:lineRule="auto"/>
              <w:ind w:right="3" w:hanging="293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A349A">
              <w:rPr>
                <w:rFonts w:ascii="Arial" w:eastAsia="Arial" w:hAnsi="Arial" w:cs="Arial"/>
                <w:sz w:val="24"/>
                <w:szCs w:val="24"/>
              </w:rPr>
              <w:t>Detektor powinien w konfiguracji gotowości do użycia mieć masę całkowitą nie większą niż 0,5 kg.</w:t>
            </w:r>
          </w:p>
          <w:p w:rsidR="001A349A" w:rsidRPr="001A349A" w:rsidRDefault="001A349A" w:rsidP="001A349A">
            <w:pPr>
              <w:numPr>
                <w:ilvl w:val="0"/>
                <w:numId w:val="11"/>
              </w:numPr>
              <w:spacing w:before="25" w:line="249" w:lineRule="auto"/>
              <w:ind w:right="3" w:hanging="293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A349A">
              <w:rPr>
                <w:rFonts w:ascii="Arial" w:eastAsia="Arial" w:hAnsi="Arial" w:cs="Arial"/>
                <w:sz w:val="24"/>
                <w:szCs w:val="24"/>
              </w:rPr>
              <w:t>Detektor powinien być gotowy do pracy w czasie nie dłuższym niż 5 minut od uruchomienia.</w:t>
            </w:r>
          </w:p>
          <w:p w:rsidR="001A349A" w:rsidRPr="001A349A" w:rsidRDefault="001A349A" w:rsidP="001A349A">
            <w:pPr>
              <w:numPr>
                <w:ilvl w:val="0"/>
                <w:numId w:val="11"/>
              </w:numPr>
              <w:spacing w:before="25" w:line="249" w:lineRule="auto"/>
              <w:ind w:right="3" w:hanging="293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A349A">
              <w:rPr>
                <w:rFonts w:ascii="Arial" w:eastAsia="Arial" w:hAnsi="Arial" w:cs="Arial"/>
                <w:sz w:val="24"/>
                <w:szCs w:val="24"/>
              </w:rPr>
              <w:t>Dopuszcza się detektory nie wymagające testów weryfikujących działanie przed ich użyciem.</w:t>
            </w:r>
          </w:p>
          <w:p w:rsidR="001A349A" w:rsidRPr="001A349A" w:rsidRDefault="001A349A" w:rsidP="001A349A">
            <w:pPr>
              <w:numPr>
                <w:ilvl w:val="0"/>
                <w:numId w:val="11"/>
              </w:numPr>
              <w:spacing w:before="25" w:line="249" w:lineRule="auto"/>
              <w:ind w:right="3" w:hanging="293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A349A">
              <w:rPr>
                <w:rFonts w:ascii="Arial" w:eastAsia="Arial" w:hAnsi="Arial" w:cs="Arial"/>
                <w:sz w:val="24"/>
                <w:szCs w:val="24"/>
              </w:rPr>
              <w:t>Detektor powinien umożliwiać pracę w zakresie temperatur od -20 do +50</w:t>
            </w:r>
            <w:r w:rsidRPr="001A349A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 xml:space="preserve">0 </w:t>
            </w:r>
            <w:r w:rsidRPr="001A349A">
              <w:rPr>
                <w:rFonts w:ascii="Arial" w:eastAsia="Arial" w:hAnsi="Arial" w:cs="Arial"/>
                <w:sz w:val="24"/>
                <w:szCs w:val="24"/>
              </w:rPr>
              <w:t>C.</w:t>
            </w:r>
          </w:p>
          <w:p w:rsidR="001A349A" w:rsidRPr="001A349A" w:rsidRDefault="001A349A" w:rsidP="001A349A">
            <w:pPr>
              <w:numPr>
                <w:ilvl w:val="0"/>
                <w:numId w:val="11"/>
              </w:numPr>
              <w:spacing w:before="25" w:line="249" w:lineRule="auto"/>
              <w:ind w:right="3" w:hanging="293"/>
              <w:contextualSpacing/>
              <w:jc w:val="both"/>
              <w:rPr>
                <w:rFonts w:ascii="Arial" w:eastAsia="Arial" w:hAnsi="Arial" w:cs="Arial"/>
                <w:color w:val="auto"/>
                <w:sz w:val="24"/>
              </w:rPr>
            </w:pPr>
            <w:r w:rsidRPr="001A349A">
              <w:rPr>
                <w:rFonts w:ascii="Arial" w:eastAsia="Arial" w:hAnsi="Arial" w:cs="Arial"/>
                <w:color w:val="auto"/>
                <w:sz w:val="24"/>
              </w:rPr>
              <w:t xml:space="preserve">Detektor powinien umożliwiać </w:t>
            </w:r>
            <w:r w:rsidRPr="001A349A">
              <w:rPr>
                <w:rFonts w:ascii="Arial" w:eastAsia="Arial" w:hAnsi="Arial" w:cs="Arial"/>
                <w:sz w:val="24"/>
                <w:szCs w:val="24"/>
              </w:rPr>
              <w:t>pracę bez zewnętrznego zasilania nie krótszą niż 8 h na zasilaniu z wewnętrznego akumulatora.</w:t>
            </w:r>
          </w:p>
          <w:p w:rsidR="001A349A" w:rsidRPr="001A349A" w:rsidRDefault="001A349A" w:rsidP="001A349A">
            <w:pPr>
              <w:numPr>
                <w:ilvl w:val="0"/>
                <w:numId w:val="11"/>
              </w:numPr>
              <w:spacing w:before="25" w:line="249" w:lineRule="auto"/>
              <w:ind w:right="3" w:hanging="293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A349A">
              <w:rPr>
                <w:rFonts w:ascii="Arial" w:eastAsia="Arial" w:hAnsi="Arial" w:cs="Arial"/>
                <w:sz w:val="24"/>
                <w:szCs w:val="24"/>
              </w:rPr>
              <w:t xml:space="preserve">Detektor powinien mieć możliwość </w:t>
            </w:r>
            <w:r w:rsidRPr="001A349A">
              <w:rPr>
                <w:rFonts w:ascii="Arial" w:eastAsia="Arial" w:hAnsi="Arial" w:cs="Arial"/>
                <w:color w:val="auto"/>
                <w:sz w:val="24"/>
              </w:rPr>
              <w:t>ładowania</w:t>
            </w:r>
            <w:r w:rsidRPr="001A349A">
              <w:rPr>
                <w:rFonts w:ascii="Arial" w:eastAsia="Arial" w:hAnsi="Arial" w:cs="Arial"/>
                <w:sz w:val="24"/>
                <w:szCs w:val="24"/>
              </w:rPr>
              <w:t xml:space="preserve"> wewnętrznego akumulatora przy użyciu zewnętrznej ładowarki lub ładowarki w urządzeniu.</w:t>
            </w:r>
          </w:p>
          <w:p w:rsidR="001A349A" w:rsidRPr="001A349A" w:rsidRDefault="001A349A" w:rsidP="001A349A">
            <w:pPr>
              <w:numPr>
                <w:ilvl w:val="0"/>
                <w:numId w:val="11"/>
              </w:numPr>
              <w:spacing w:before="25" w:line="249" w:lineRule="auto"/>
              <w:ind w:right="3" w:hanging="293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A349A">
              <w:rPr>
                <w:rFonts w:ascii="Arial" w:eastAsia="Arial" w:hAnsi="Arial" w:cs="Arial"/>
                <w:color w:val="auto"/>
                <w:sz w:val="24"/>
              </w:rPr>
              <w:t>Detektor powinien mieć możliwość zamocowania, zawieszenia (montażu) na elementach ubioru lub ciała użytkownika, która wykluczy konieczność jego trzymania w dłoni.</w:t>
            </w:r>
          </w:p>
          <w:p w:rsidR="001A349A" w:rsidRPr="001A349A" w:rsidRDefault="001A349A" w:rsidP="001A349A">
            <w:pPr>
              <w:numPr>
                <w:ilvl w:val="0"/>
                <w:numId w:val="11"/>
              </w:numPr>
              <w:spacing w:before="25" w:line="249" w:lineRule="auto"/>
              <w:ind w:right="3" w:hanging="293"/>
              <w:contextualSpacing/>
              <w:jc w:val="both"/>
              <w:rPr>
                <w:rFonts w:ascii="Arial" w:eastAsia="Arial" w:hAnsi="Arial" w:cs="Arial"/>
                <w:color w:val="auto"/>
                <w:sz w:val="24"/>
              </w:rPr>
            </w:pPr>
            <w:r w:rsidRPr="001A349A">
              <w:rPr>
                <w:rFonts w:ascii="Arial" w:eastAsia="Arial" w:hAnsi="Arial" w:cs="Arial"/>
                <w:color w:val="auto"/>
                <w:sz w:val="24"/>
              </w:rPr>
              <w:t>Detektor powinien spełniać wymagania</w:t>
            </w:r>
            <w:r w:rsidRPr="001A349A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odporności na pył i wodę zgodnie z wymogami klasy ochronnej IP 68.</w:t>
            </w:r>
          </w:p>
          <w:p w:rsidR="001A349A" w:rsidRPr="001A349A" w:rsidRDefault="001A349A" w:rsidP="001A349A">
            <w:pPr>
              <w:numPr>
                <w:ilvl w:val="0"/>
                <w:numId w:val="11"/>
              </w:numPr>
              <w:spacing w:before="25" w:line="249" w:lineRule="auto"/>
              <w:ind w:right="3" w:hanging="293"/>
              <w:contextualSpacing/>
              <w:jc w:val="both"/>
              <w:rPr>
                <w:rFonts w:ascii="Arial" w:eastAsia="Arial" w:hAnsi="Arial" w:cs="Arial"/>
                <w:color w:val="auto"/>
                <w:sz w:val="24"/>
              </w:rPr>
            </w:pPr>
            <w:r w:rsidRPr="001A349A">
              <w:rPr>
                <w:rFonts w:ascii="Arial" w:eastAsia="Arial" w:hAnsi="Arial" w:cs="Arial"/>
                <w:color w:val="auto"/>
                <w:sz w:val="24"/>
              </w:rPr>
              <w:t>Dla każdego detektora wymagana jest 24 miesięczna gwarancja oraz możliwość serwisowania przyrządów na terenie Polski.</w:t>
            </w:r>
          </w:p>
          <w:p w:rsidR="001A349A" w:rsidRPr="001A349A" w:rsidRDefault="001A349A" w:rsidP="001A349A">
            <w:pPr>
              <w:numPr>
                <w:ilvl w:val="0"/>
                <w:numId w:val="11"/>
              </w:numPr>
              <w:spacing w:before="25" w:line="249" w:lineRule="auto"/>
              <w:ind w:right="3" w:hanging="293"/>
              <w:contextualSpacing/>
              <w:jc w:val="both"/>
              <w:rPr>
                <w:rFonts w:ascii="Arial" w:eastAsia="Arial" w:hAnsi="Arial" w:cs="Arial"/>
                <w:color w:val="auto"/>
                <w:sz w:val="24"/>
              </w:rPr>
            </w:pPr>
            <w:r w:rsidRPr="001A349A">
              <w:rPr>
                <w:rFonts w:ascii="Arial" w:eastAsia="Arial" w:hAnsi="Arial" w:cs="Arial"/>
                <w:color w:val="auto"/>
                <w:sz w:val="24"/>
                <w:szCs w:val="24"/>
              </w:rPr>
              <w:t>Detektory powinny mieć możliwość aktualizacji oprogramowania.</w:t>
            </w:r>
          </w:p>
          <w:p w:rsidR="001A349A" w:rsidRPr="001A349A" w:rsidRDefault="001A349A" w:rsidP="001A349A">
            <w:pPr>
              <w:numPr>
                <w:ilvl w:val="0"/>
                <w:numId w:val="11"/>
              </w:numPr>
              <w:spacing w:before="25" w:line="249" w:lineRule="auto"/>
              <w:ind w:right="3" w:hanging="293"/>
              <w:contextualSpacing/>
              <w:jc w:val="both"/>
              <w:rPr>
                <w:rFonts w:ascii="Arial" w:eastAsia="Arial" w:hAnsi="Arial" w:cs="Arial"/>
                <w:color w:val="auto"/>
                <w:sz w:val="24"/>
              </w:rPr>
            </w:pPr>
            <w:r w:rsidRPr="001A349A">
              <w:rPr>
                <w:rFonts w:ascii="Arial" w:eastAsia="Arial" w:hAnsi="Arial" w:cs="Arial"/>
                <w:color w:val="auto"/>
                <w:sz w:val="24"/>
                <w:szCs w:val="24"/>
              </w:rPr>
              <w:t>Dostarczone detektory powinny być nowe, nie mogą być wyprodukowane wcześniej niż 12 miesięcy przed datą dostawy.</w:t>
            </w:r>
          </w:p>
          <w:p w:rsidR="001A349A" w:rsidRPr="001A349A" w:rsidRDefault="001A349A" w:rsidP="001A349A">
            <w:pPr>
              <w:spacing w:before="25" w:line="249" w:lineRule="auto"/>
              <w:ind w:left="492" w:right="3" w:hanging="293"/>
              <w:jc w:val="both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:rsidR="001A349A" w:rsidRPr="001A349A" w:rsidRDefault="001A349A" w:rsidP="001A349A">
            <w:pPr>
              <w:keepNext/>
              <w:keepLines/>
              <w:numPr>
                <w:ilvl w:val="0"/>
                <w:numId w:val="16"/>
              </w:numPr>
              <w:spacing w:after="22" w:line="249" w:lineRule="auto"/>
              <w:ind w:left="467" w:right="3"/>
              <w:jc w:val="both"/>
              <w:outlineLvl w:val="0"/>
              <w:rPr>
                <w:rFonts w:ascii="Arial" w:eastAsia="Arial" w:hAnsi="Arial" w:cs="Arial"/>
                <w:b/>
                <w:color w:val="auto"/>
                <w:sz w:val="24"/>
              </w:rPr>
            </w:pPr>
            <w:r w:rsidRPr="001A349A">
              <w:rPr>
                <w:rFonts w:ascii="Arial" w:eastAsia="Arial" w:hAnsi="Arial" w:cs="Arial"/>
                <w:b/>
                <w:color w:val="auto"/>
                <w:sz w:val="24"/>
              </w:rPr>
              <w:t>Wymagania metrologiczne</w:t>
            </w:r>
          </w:p>
          <w:p w:rsidR="001A349A" w:rsidRPr="001A349A" w:rsidRDefault="001A349A" w:rsidP="001A349A">
            <w:pPr>
              <w:widowControl w:val="0"/>
              <w:numPr>
                <w:ilvl w:val="1"/>
                <w:numId w:val="0"/>
              </w:numPr>
              <w:autoSpaceDE w:val="0"/>
              <w:autoSpaceDN w:val="0"/>
              <w:adjustRightInd w:val="0"/>
              <w:spacing w:line="360" w:lineRule="auto"/>
              <w:ind w:left="993" w:hanging="633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Detektory powinny być dostarczone z uwzględnieniem wymogów zawartych w niżej wymienionych dokumentach:</w:t>
            </w:r>
          </w:p>
          <w:p w:rsidR="001A349A" w:rsidRPr="001A349A" w:rsidRDefault="001A349A" w:rsidP="001A349A">
            <w:pPr>
              <w:numPr>
                <w:ilvl w:val="0"/>
                <w:numId w:val="13"/>
              </w:numPr>
              <w:tabs>
                <w:tab w:val="left" w:pos="993"/>
              </w:tabs>
              <w:spacing w:line="360" w:lineRule="auto"/>
              <w:ind w:right="3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ustawie z dnia 11 maja 2001 r. </w:t>
            </w:r>
            <w:r w:rsidRPr="001A349A">
              <w:rPr>
                <w:rFonts w:ascii="Arial" w:eastAsia="Times New Roman" w:hAnsi="Arial" w:cs="Arial"/>
                <w:i/>
                <w:color w:val="auto"/>
                <w:sz w:val="24"/>
                <w:szCs w:val="24"/>
              </w:rPr>
              <w:t>Prawo o miarach</w:t>
            </w:r>
            <w:r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(zawarte w art. 3 i 8);</w:t>
            </w:r>
          </w:p>
          <w:p w:rsidR="001A349A" w:rsidRPr="001A349A" w:rsidRDefault="001A349A" w:rsidP="001A349A">
            <w:pPr>
              <w:numPr>
                <w:ilvl w:val="0"/>
                <w:numId w:val="13"/>
              </w:numPr>
              <w:spacing w:line="360" w:lineRule="auto"/>
              <w:ind w:right="3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rozporządzeniu Ministra Gospodarki i Pracy z dnia 15 lutego 2005 r. </w:t>
            </w:r>
            <w:r w:rsidRPr="001A349A">
              <w:rPr>
                <w:rFonts w:ascii="Arial" w:eastAsia="Times New Roman" w:hAnsi="Arial" w:cs="Arial"/>
                <w:i/>
                <w:color w:val="auto"/>
                <w:sz w:val="24"/>
                <w:szCs w:val="24"/>
              </w:rPr>
              <w:t>w sprawie jednolitości miar i dokładności pomiarów związanych z obronnością i bezpieczeństwem państwa z późniejszymi zmianami</w:t>
            </w:r>
            <w:r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(zawarte w par. 4); </w:t>
            </w:r>
          </w:p>
          <w:p w:rsidR="001A349A" w:rsidRPr="001A349A" w:rsidRDefault="001A349A" w:rsidP="001A349A">
            <w:pPr>
              <w:numPr>
                <w:ilvl w:val="0"/>
                <w:numId w:val="13"/>
              </w:numPr>
              <w:tabs>
                <w:tab w:val="left" w:pos="993"/>
              </w:tabs>
              <w:spacing w:line="360" w:lineRule="auto"/>
              <w:ind w:right="3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rozporządzenie Ministra Rozwoju i Finansów z dnia 13 kwietnia 2017 r. </w:t>
            </w:r>
            <w:r w:rsidRPr="001A349A">
              <w:rPr>
                <w:rFonts w:ascii="Arial" w:eastAsia="Times New Roman" w:hAnsi="Arial" w:cs="Arial"/>
                <w:i/>
                <w:color w:val="auto"/>
                <w:sz w:val="24"/>
                <w:szCs w:val="24"/>
              </w:rPr>
              <w:t>w sprawie rodzajów przyrządów pomiarowych podlegających prawnej kontroli metrologicznej oraz zakresu tej kontroli</w:t>
            </w:r>
            <w:r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.</w:t>
            </w:r>
          </w:p>
          <w:p w:rsidR="001A349A" w:rsidRPr="001A349A" w:rsidRDefault="001A349A" w:rsidP="001A349A">
            <w:pPr>
              <w:widowControl w:val="0"/>
              <w:numPr>
                <w:ilvl w:val="1"/>
                <w:numId w:val="0"/>
              </w:numPr>
              <w:autoSpaceDE w:val="0"/>
              <w:autoSpaceDN w:val="0"/>
              <w:adjustRightInd w:val="0"/>
              <w:spacing w:line="360" w:lineRule="auto"/>
              <w:ind w:left="993" w:hanging="633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Dla detektorów podlegających dostawie, w ramach realizacji umowy, Wykonawca </w:t>
            </w:r>
            <w:r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 xml:space="preserve">zobowiązany jest do wykonania ich wzorcowania w </w:t>
            </w:r>
            <w:r w:rsidRPr="001A349A">
              <w:rPr>
                <w:rFonts w:ascii="Arial" w:eastAsia="Times New Roman" w:hAnsi="Arial" w:cs="Arial"/>
                <w:color w:val="auto"/>
                <w:sz w:val="24"/>
                <w:szCs w:val="24"/>
                <w:u w:val="single"/>
              </w:rPr>
              <w:t>zakresie odpowiednim do zamierzonego zastosowania</w:t>
            </w:r>
            <w:r w:rsidRPr="001A349A">
              <w:rPr>
                <w:rFonts w:ascii="Arial" w:eastAsia="Times New Roman" w:hAnsi="Arial" w:cs="Arial"/>
                <w:color w:val="auto"/>
                <w:sz w:val="24"/>
                <w:szCs w:val="24"/>
                <w:vertAlign w:val="superscript"/>
              </w:rPr>
              <w:footnoteReference w:id="1"/>
            </w:r>
            <w:r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, w jednym z niżej wymienionych laboratoriów, zwanych </w:t>
            </w:r>
            <w:r w:rsidRPr="001A349A">
              <w:rPr>
                <w:rFonts w:ascii="Arial" w:eastAsia="Times New Roman" w:hAnsi="Arial" w:cs="Arial"/>
                <w:color w:val="auto"/>
                <w:sz w:val="24"/>
                <w:szCs w:val="24"/>
                <w:u w:val="single"/>
              </w:rPr>
              <w:t>laboratoriami kompetentnymi</w:t>
            </w:r>
            <w:r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:</w:t>
            </w:r>
          </w:p>
          <w:p w:rsidR="001A349A" w:rsidRPr="001A349A" w:rsidRDefault="001A349A" w:rsidP="001A349A">
            <w:pPr>
              <w:numPr>
                <w:ilvl w:val="0"/>
                <w:numId w:val="14"/>
              </w:numPr>
              <w:tabs>
                <w:tab w:val="left" w:pos="993"/>
              </w:tabs>
              <w:spacing w:line="360" w:lineRule="auto"/>
              <w:ind w:right="3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laboratorium akredytowanym przez jednostkę akredytującą będącą sygnatariuszem porozumienia EA MLA lub ILAC MRA, działającym w oparciu o aktualnie obowiązujące wydanie międzynarodowej normy ISO/IEC 17025 w zakresie wzorcowanej wielkości fizycznej;</w:t>
            </w:r>
          </w:p>
          <w:p w:rsidR="001A349A" w:rsidRPr="001A349A" w:rsidRDefault="001A349A" w:rsidP="001A349A">
            <w:pPr>
              <w:numPr>
                <w:ilvl w:val="0"/>
                <w:numId w:val="14"/>
              </w:numPr>
              <w:tabs>
                <w:tab w:val="left" w:pos="993"/>
              </w:tabs>
              <w:spacing w:line="360" w:lineRule="auto"/>
              <w:ind w:right="3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krajowej instytucji metrologicznej NMI (ang. </w:t>
            </w:r>
            <w:proofErr w:type="spellStart"/>
            <w:r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National</w:t>
            </w:r>
            <w:proofErr w:type="spellEnd"/>
            <w:r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Metrology</w:t>
            </w:r>
            <w:proofErr w:type="spellEnd"/>
            <w:r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Institute</w:t>
            </w:r>
            <w:proofErr w:type="spellEnd"/>
            <w:r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) objętej porozumieniem CIPM MRA w zakresie wzorcowanej wielkości fizycznej (dalej Laboratorium NMI);</w:t>
            </w:r>
          </w:p>
          <w:p w:rsidR="001A349A" w:rsidRPr="001A349A" w:rsidRDefault="001A349A" w:rsidP="001A349A">
            <w:pPr>
              <w:numPr>
                <w:ilvl w:val="0"/>
                <w:numId w:val="14"/>
              </w:numPr>
              <w:tabs>
                <w:tab w:val="left" w:pos="993"/>
              </w:tabs>
              <w:spacing w:line="360" w:lineRule="auto"/>
              <w:ind w:right="3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laboratorium metrologicznym uznawanym za kompetentne przez organizacje właściwe do spraw działalności metrologicznej w siłach zbrojnych państw NATO, które zaimplementowały porozumienie STANAG 4704;</w:t>
            </w:r>
          </w:p>
          <w:p w:rsidR="001A349A" w:rsidRPr="001A349A" w:rsidRDefault="001A349A" w:rsidP="001A349A">
            <w:pPr>
              <w:widowControl w:val="0"/>
              <w:numPr>
                <w:ilvl w:val="1"/>
                <w:numId w:val="0"/>
              </w:numPr>
              <w:autoSpaceDE w:val="0"/>
              <w:autoSpaceDN w:val="0"/>
              <w:adjustRightInd w:val="0"/>
              <w:spacing w:line="360" w:lineRule="auto"/>
              <w:ind w:left="993" w:hanging="633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Dokumentem poświadczającym wykonanie wzorcowania jest świadectwo wzorcowania, które powinno zawierać wyniki pomiarów wraz z rozszerzoną niepewnością pomiarów, przy prawdopodobieństwie rozszerzenia około 95% oraz stwierdzenie zgodności</w:t>
            </w:r>
            <w:r w:rsidRPr="001A349A">
              <w:rPr>
                <w:rFonts w:ascii="Arial" w:eastAsia="Times New Roman" w:hAnsi="Arial" w:cs="Arial"/>
                <w:color w:val="auto"/>
                <w:sz w:val="24"/>
                <w:szCs w:val="24"/>
                <w:vertAlign w:val="superscript"/>
              </w:rPr>
              <w:footnoteReference w:id="2"/>
            </w:r>
            <w:r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z wymaganiami metrologicznymi</w:t>
            </w:r>
            <w:r w:rsidRPr="001A349A">
              <w:rPr>
                <w:rFonts w:ascii="Arial" w:eastAsia="Times New Roman" w:hAnsi="Arial" w:cs="Arial"/>
                <w:color w:val="auto"/>
                <w:sz w:val="24"/>
                <w:szCs w:val="24"/>
                <w:vertAlign w:val="superscript"/>
              </w:rPr>
              <w:footnoteReference w:id="3"/>
            </w:r>
            <w:r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dla wszystkich wyników pomiarów według zasady podejmowania decyzji określonej w wytycznych dotyczących zasad podejmowania decyzji i stwierdzeń zgodności ILAC-G8:09/2019 (Zał. B, Przykład 3: </w:t>
            </w:r>
            <w:r w:rsidRPr="001A349A">
              <w:rPr>
                <w:rFonts w:ascii="Arial" w:eastAsia="Times New Roman" w:hAnsi="Arial" w:cs="Arial"/>
                <w:i/>
                <w:color w:val="auto"/>
                <w:sz w:val="24"/>
                <w:szCs w:val="24"/>
              </w:rPr>
              <w:t>Binarna akceptacja w oparciu o pasmo ochronne</w:t>
            </w:r>
            <w:r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).</w:t>
            </w:r>
          </w:p>
          <w:p w:rsidR="001A349A" w:rsidRPr="001A349A" w:rsidRDefault="001A349A" w:rsidP="001A349A">
            <w:pPr>
              <w:widowControl w:val="0"/>
              <w:numPr>
                <w:ilvl w:val="1"/>
                <w:numId w:val="0"/>
              </w:numPr>
              <w:autoSpaceDE w:val="0"/>
              <w:autoSpaceDN w:val="0"/>
              <w:adjustRightInd w:val="0"/>
              <w:spacing w:line="360" w:lineRule="auto"/>
              <w:ind w:left="993" w:hanging="633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W przypadku braku możliwości wzorcowania detektorów w </w:t>
            </w:r>
            <w:r w:rsidRPr="001A349A">
              <w:rPr>
                <w:rFonts w:ascii="Arial" w:eastAsia="Times New Roman" w:hAnsi="Arial" w:cs="Arial"/>
                <w:color w:val="auto"/>
                <w:sz w:val="24"/>
                <w:szCs w:val="24"/>
                <w:u w:val="single"/>
              </w:rPr>
              <w:t>laboratoriach kompetentnych</w:t>
            </w:r>
            <w:r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wskazanych w pkt. 4, Wykonawca uzgodni z WCM laboratorium wzorcujące, które wykona i udokumentuje wzorcowanie w oparciu o Normę ISO/IEC 17025 oraz wykaże spójność pomiarową wyników pomiaru z jednostkami miar Międzynarodowego Układu Jednostek Miar (SI) lub innym właściwym odniesieniem, jeżeli spójność pomiarowa z jednostkami SI nie jest technicznie możliwa. W ramach uzgodnień Wykonawca dostarczy do WCM dowody potwierdzające kompetencje techniczne laboratorium wzorcującego, które obejmują co najmniej:</w:t>
            </w:r>
          </w:p>
          <w:p w:rsidR="001A349A" w:rsidRPr="001A349A" w:rsidRDefault="001A349A" w:rsidP="001A349A">
            <w:pPr>
              <w:numPr>
                <w:ilvl w:val="0"/>
                <w:numId w:val="15"/>
              </w:numPr>
              <w:tabs>
                <w:tab w:val="left" w:pos="993"/>
              </w:tabs>
              <w:spacing w:line="360" w:lineRule="auto"/>
              <w:ind w:right="3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lastRenderedPageBreak/>
              <w:t xml:space="preserve">świadectwa wzorcowania / kalibracji potwierdzające wykonanie wzorcowania /kalibracji wzorców pomiarowych stosowanych do kalibracji wyposażenia pomiarowego w </w:t>
            </w:r>
            <w:r w:rsidRPr="001A349A">
              <w:rPr>
                <w:rFonts w:ascii="Arial" w:eastAsia="Times New Roman" w:hAnsi="Arial" w:cs="Arial"/>
                <w:color w:val="auto"/>
                <w:sz w:val="24"/>
                <w:szCs w:val="24"/>
                <w:u w:val="single"/>
              </w:rPr>
              <w:t>laboratoriach kompetentnych</w:t>
            </w:r>
            <w:r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;</w:t>
            </w:r>
          </w:p>
          <w:p w:rsidR="001A349A" w:rsidRPr="001A349A" w:rsidRDefault="001A349A" w:rsidP="001A349A">
            <w:pPr>
              <w:numPr>
                <w:ilvl w:val="0"/>
                <w:numId w:val="15"/>
              </w:numPr>
              <w:tabs>
                <w:tab w:val="left" w:pos="993"/>
              </w:tabs>
              <w:spacing w:line="360" w:lineRule="auto"/>
              <w:ind w:right="3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weryfikację lub walidację metody wzorcowania, ocenę niepewności pomiaru oraz dokumentację potwierdzającą udział w porównaniach </w:t>
            </w:r>
            <w:r w:rsidR="00F74B69"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między laboratoryjnych</w:t>
            </w:r>
            <w:r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;</w:t>
            </w:r>
          </w:p>
          <w:p w:rsidR="001A349A" w:rsidRPr="001A349A" w:rsidRDefault="001A349A" w:rsidP="001A349A">
            <w:pPr>
              <w:numPr>
                <w:ilvl w:val="0"/>
                <w:numId w:val="15"/>
              </w:numPr>
              <w:tabs>
                <w:tab w:val="left" w:pos="993"/>
              </w:tabs>
              <w:spacing w:line="360" w:lineRule="auto"/>
              <w:ind w:right="3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potwierdzenie kompetencji technicznych przez organizację udzielającą uznania na zgodność z normą ISO/IEC 17025, jeżeli występuje.</w:t>
            </w:r>
          </w:p>
          <w:p w:rsidR="001A349A" w:rsidRPr="001A349A" w:rsidRDefault="001A349A" w:rsidP="001A349A">
            <w:pPr>
              <w:widowControl w:val="0"/>
              <w:numPr>
                <w:ilvl w:val="1"/>
                <w:numId w:val="0"/>
              </w:numPr>
              <w:autoSpaceDE w:val="0"/>
              <w:autoSpaceDN w:val="0"/>
              <w:adjustRightInd w:val="0"/>
              <w:spacing w:line="360" w:lineRule="auto"/>
              <w:ind w:left="993" w:hanging="633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Wykonawca dostarczy dowody na spełnienie wymagań podanych w pkt. 6 przez laboratorium przed wykonaniem wzorcowania.</w:t>
            </w:r>
          </w:p>
          <w:p w:rsidR="001A349A" w:rsidRPr="001A349A" w:rsidRDefault="001A349A" w:rsidP="001A349A">
            <w:pPr>
              <w:widowControl w:val="0"/>
              <w:numPr>
                <w:ilvl w:val="1"/>
                <w:numId w:val="0"/>
              </w:numPr>
              <w:autoSpaceDE w:val="0"/>
              <w:autoSpaceDN w:val="0"/>
              <w:adjustRightInd w:val="0"/>
              <w:spacing w:line="360" w:lineRule="auto"/>
              <w:ind w:left="993" w:hanging="633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Wykonawca wraz z i detektorami dostarczy świadectwa wzorcowania, które powinny posiadać co najmniej </w:t>
            </w:r>
            <w:r w:rsidRPr="001A349A">
              <w:rPr>
                <w:rFonts w:ascii="Arial" w:eastAsia="Times New Roman" w:hAnsi="Arial" w:cs="Arial"/>
                <w:i/>
                <w:color w:val="auto"/>
                <w:sz w:val="24"/>
                <w:szCs w:val="24"/>
                <w:u w:val="single"/>
              </w:rPr>
              <w:t xml:space="preserve">75% zapas okresu ważności wzorcowania </w:t>
            </w:r>
            <w:r w:rsidRPr="001A349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w momencie przekazania Zamawiającemu.</w:t>
            </w:r>
          </w:p>
          <w:p w:rsidR="001A349A" w:rsidRPr="001A349A" w:rsidRDefault="001A349A" w:rsidP="001A349A">
            <w:pPr>
              <w:keepNext/>
              <w:keepLines/>
              <w:numPr>
                <w:ilvl w:val="0"/>
                <w:numId w:val="16"/>
              </w:numPr>
              <w:spacing w:after="22" w:line="249" w:lineRule="auto"/>
              <w:ind w:left="467" w:right="3"/>
              <w:jc w:val="both"/>
              <w:outlineLvl w:val="0"/>
              <w:rPr>
                <w:rFonts w:ascii="Arial" w:eastAsia="Arial" w:hAnsi="Arial" w:cs="Arial"/>
                <w:b/>
                <w:sz w:val="24"/>
              </w:rPr>
            </w:pPr>
            <w:r w:rsidRPr="001A349A">
              <w:rPr>
                <w:rFonts w:ascii="Arial" w:eastAsia="Arial" w:hAnsi="Arial" w:cs="Arial"/>
                <w:b/>
                <w:sz w:val="24"/>
              </w:rPr>
              <w:t xml:space="preserve">Ukompletowanie </w:t>
            </w:r>
          </w:p>
          <w:p w:rsidR="001A349A" w:rsidRPr="001A349A" w:rsidRDefault="001A349A" w:rsidP="001A349A">
            <w:pPr>
              <w:numPr>
                <w:ilvl w:val="0"/>
                <w:numId w:val="12"/>
              </w:numPr>
              <w:spacing w:before="25" w:line="360" w:lineRule="auto"/>
              <w:ind w:right="3" w:hanging="293"/>
              <w:contextualSpacing/>
              <w:jc w:val="both"/>
              <w:rPr>
                <w:rFonts w:ascii="Arial" w:eastAsia="Arial" w:hAnsi="Arial" w:cs="Arial"/>
                <w:sz w:val="24"/>
              </w:rPr>
            </w:pPr>
            <w:r w:rsidRPr="001A349A">
              <w:rPr>
                <w:rFonts w:ascii="Arial" w:eastAsia="Times New Roman" w:hAnsi="Arial" w:cs="Arial"/>
                <w:sz w:val="24"/>
                <w:szCs w:val="24"/>
              </w:rPr>
              <w:t>Do każdego detektora wymaga się dostarczenia instrukcji użytkowania detektora sporządzonej w języku polskim</w:t>
            </w:r>
            <w:r w:rsidRPr="001A349A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1A349A" w:rsidRPr="001A349A" w:rsidRDefault="001A349A" w:rsidP="001A349A">
            <w:pPr>
              <w:numPr>
                <w:ilvl w:val="0"/>
                <w:numId w:val="12"/>
              </w:numPr>
              <w:spacing w:before="25" w:line="360" w:lineRule="auto"/>
              <w:ind w:right="3" w:hanging="293"/>
              <w:contextualSpacing/>
              <w:jc w:val="both"/>
              <w:rPr>
                <w:rFonts w:ascii="Arial" w:eastAsia="Arial" w:hAnsi="Arial" w:cs="Arial"/>
                <w:sz w:val="24"/>
              </w:rPr>
            </w:pPr>
            <w:r w:rsidRPr="001A349A">
              <w:rPr>
                <w:rFonts w:ascii="Arial" w:eastAsia="Arial" w:hAnsi="Arial" w:cs="Arial"/>
                <w:sz w:val="24"/>
                <w:szCs w:val="24"/>
              </w:rPr>
              <w:t>Do każdego z detektorów należy dostarczyć dedykowaną ładowarkę bądź przewód do ładowania, umożliwiające zasilenie z sieci 220V, 50Hz.</w:t>
            </w:r>
          </w:p>
          <w:p w:rsidR="001A349A" w:rsidRPr="001A349A" w:rsidRDefault="001A349A" w:rsidP="001A349A">
            <w:pPr>
              <w:numPr>
                <w:ilvl w:val="0"/>
                <w:numId w:val="12"/>
              </w:numPr>
              <w:spacing w:before="25" w:line="360" w:lineRule="auto"/>
              <w:ind w:right="3" w:hanging="293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A349A">
              <w:rPr>
                <w:rFonts w:ascii="Arial" w:eastAsia="Arial" w:hAnsi="Arial" w:cs="Arial"/>
                <w:sz w:val="24"/>
                <w:szCs w:val="24"/>
              </w:rPr>
              <w:t>Każdy detektor powinien być umieszczony w dedykowanym opakowaniu transportowym zabezpieczającym urządzenie przed upadkiem z wysokości 1,5 m.</w:t>
            </w:r>
          </w:p>
          <w:p w:rsidR="00C734D3" w:rsidRPr="001E01E2" w:rsidRDefault="00C734D3" w:rsidP="00C734D3">
            <w:pPr>
              <w:widowControl w:val="0"/>
              <w:numPr>
                <w:ilvl w:val="1"/>
                <w:numId w:val="0"/>
              </w:numPr>
              <w:autoSpaceDE w:val="0"/>
              <w:autoSpaceDN w:val="0"/>
              <w:adjustRightInd w:val="0"/>
              <w:spacing w:line="360" w:lineRule="auto"/>
              <w:ind w:left="993" w:hanging="633"/>
              <w:jc w:val="both"/>
              <w:rPr>
                <w:rFonts w:ascii="Times New Roman" w:eastAsia="Arial" w:hAnsi="Times New Roman" w:cs="Times New Roman"/>
                <w:b/>
              </w:rPr>
            </w:pPr>
          </w:p>
        </w:tc>
      </w:tr>
    </w:tbl>
    <w:p w:rsidR="007F0025" w:rsidRPr="00617A6B" w:rsidRDefault="007F0025">
      <w:pPr>
        <w:spacing w:after="42"/>
        <w:rPr>
          <w:rFonts w:ascii="Times New Roman" w:eastAsia="Arial" w:hAnsi="Times New Roman" w:cs="Times New Roman"/>
          <w:b/>
          <w:sz w:val="24"/>
        </w:rPr>
      </w:pPr>
    </w:p>
    <w:p w:rsidR="00617A6B" w:rsidRDefault="00617A6B">
      <w:pPr>
        <w:spacing w:after="26"/>
        <w:ind w:left="-5" w:hanging="10"/>
        <w:rPr>
          <w:rFonts w:ascii="Times New Roman" w:eastAsia="Arial" w:hAnsi="Times New Roman" w:cs="Times New Roman"/>
          <w:b/>
          <w:sz w:val="24"/>
        </w:rPr>
      </w:pPr>
    </w:p>
    <w:p w:rsidR="00617A6B" w:rsidRDefault="00617A6B">
      <w:pPr>
        <w:spacing w:after="26"/>
        <w:ind w:left="-5" w:hanging="10"/>
        <w:rPr>
          <w:rFonts w:ascii="Times New Roman" w:eastAsia="Arial" w:hAnsi="Times New Roman" w:cs="Times New Roman"/>
          <w:b/>
          <w:sz w:val="24"/>
        </w:rPr>
      </w:pPr>
    </w:p>
    <w:p w:rsidR="00617A6B" w:rsidRDefault="00617A6B">
      <w:pPr>
        <w:spacing w:after="26"/>
        <w:ind w:left="-5" w:hanging="10"/>
        <w:rPr>
          <w:rFonts w:ascii="Times New Roman" w:eastAsia="Arial" w:hAnsi="Times New Roman" w:cs="Times New Roman"/>
          <w:b/>
          <w:sz w:val="24"/>
        </w:rPr>
      </w:pPr>
    </w:p>
    <w:p w:rsidR="00617A6B" w:rsidRDefault="00617A6B">
      <w:pPr>
        <w:spacing w:after="26"/>
        <w:ind w:left="-5" w:hanging="10"/>
        <w:rPr>
          <w:rFonts w:ascii="Times New Roman" w:eastAsia="Arial" w:hAnsi="Times New Roman" w:cs="Times New Roman"/>
          <w:b/>
          <w:sz w:val="24"/>
        </w:rPr>
      </w:pPr>
    </w:p>
    <w:p w:rsidR="00617A6B" w:rsidRDefault="00617A6B" w:rsidP="00712EB0">
      <w:pPr>
        <w:spacing w:after="26"/>
        <w:rPr>
          <w:rFonts w:ascii="Times New Roman" w:eastAsia="Arial" w:hAnsi="Times New Roman" w:cs="Times New Roman"/>
          <w:b/>
          <w:sz w:val="24"/>
        </w:rPr>
      </w:pPr>
      <w:bookmarkStart w:id="0" w:name="_GoBack"/>
      <w:bookmarkEnd w:id="0"/>
    </w:p>
    <w:p w:rsidR="009D4B0A" w:rsidRPr="001E01E2" w:rsidRDefault="001E01E2">
      <w:pPr>
        <w:spacing w:after="26"/>
        <w:ind w:left="-5" w:hanging="10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Oprócz ceny prosimy również o wskazanie możliwego terminu realizacji dostawy w dniach /miesiącach </w:t>
      </w:r>
      <w:r w:rsidR="00E12F91">
        <w:rPr>
          <w:rFonts w:ascii="Times New Roman" w:eastAsia="Arial" w:hAnsi="Times New Roman" w:cs="Times New Roman"/>
          <w:b/>
          <w:sz w:val="24"/>
        </w:rPr>
        <w:t>………………………</w:t>
      </w:r>
      <w:r w:rsidRPr="001E01E2">
        <w:rPr>
          <w:rFonts w:ascii="Times New Roman" w:eastAsia="Arial" w:hAnsi="Times New Roman" w:cs="Times New Roman"/>
          <w:b/>
          <w:sz w:val="24"/>
        </w:rPr>
        <w:t xml:space="preserve">od dnia zawarcia umowy. </w:t>
      </w:r>
    </w:p>
    <w:p w:rsidR="00C319D2" w:rsidRDefault="001E01E2" w:rsidP="00617A6B">
      <w:pPr>
        <w:spacing w:after="22"/>
        <w:rPr>
          <w:rFonts w:ascii="Times New Roman" w:eastAsia="Arial" w:hAnsi="Times New Roman" w:cs="Times New Roman"/>
          <w:b/>
          <w:sz w:val="24"/>
        </w:rPr>
      </w:pP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617A6B" w:rsidRPr="001E01E2" w:rsidRDefault="00617A6B" w:rsidP="00617A6B">
      <w:pPr>
        <w:spacing w:after="22"/>
        <w:rPr>
          <w:rFonts w:ascii="Times New Roman" w:eastAsia="Arial" w:hAnsi="Times New Roman" w:cs="Times New Roman"/>
          <w:b/>
          <w:sz w:val="24"/>
        </w:rPr>
      </w:pPr>
    </w:p>
    <w:p w:rsidR="009D4B0A" w:rsidRPr="001E01E2" w:rsidRDefault="001E01E2">
      <w:pPr>
        <w:spacing w:after="176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  <w:sz w:val="26"/>
        </w:rPr>
        <w:t>...............................                           ..........</w:t>
      </w:r>
      <w:r w:rsidR="00C319D2" w:rsidRPr="001E01E2">
        <w:rPr>
          <w:rFonts w:ascii="Times New Roman" w:eastAsia="Arial" w:hAnsi="Times New Roman" w:cs="Times New Roman"/>
          <w:sz w:val="26"/>
        </w:rPr>
        <w:t>.........................................................</w:t>
      </w:r>
      <w:r w:rsidRPr="001E01E2">
        <w:rPr>
          <w:rFonts w:ascii="Times New Roman" w:eastAsia="Arial" w:hAnsi="Times New Roman" w:cs="Times New Roman"/>
          <w:sz w:val="26"/>
        </w:rPr>
        <w:t xml:space="preserve"> </w:t>
      </w:r>
    </w:p>
    <w:p w:rsidR="009D4B0A" w:rsidRPr="001E01E2" w:rsidRDefault="001E01E2" w:rsidP="001A349A">
      <w:pPr>
        <w:spacing w:after="176"/>
        <w:rPr>
          <w:rFonts w:ascii="Times New Roman" w:hAnsi="Times New Roman" w:cs="Times New Roman"/>
        </w:rPr>
      </w:pPr>
      <w:r w:rsidRPr="001E01E2">
        <w:rPr>
          <w:rFonts w:ascii="Times New Roman" w:eastAsia="Arial" w:hAnsi="Times New Roman" w:cs="Times New Roman"/>
        </w:rPr>
        <w:t>(</w:t>
      </w:r>
      <w:r w:rsidRPr="001E01E2">
        <w:rPr>
          <w:rFonts w:ascii="Times New Roman" w:eastAsia="Arial" w:hAnsi="Times New Roman" w:cs="Times New Roman"/>
          <w:i/>
        </w:rPr>
        <w:t>miejscowość, data )                                          (podpisy osób uprawnionych do reprezentacji)</w:t>
      </w:r>
      <w:r w:rsidRPr="001E01E2">
        <w:rPr>
          <w:rFonts w:ascii="Times New Roman" w:eastAsia="Arial" w:hAnsi="Times New Roman" w:cs="Times New Roman"/>
          <w:b/>
          <w:sz w:val="24"/>
        </w:rPr>
        <w:t xml:space="preserve"> </w:t>
      </w:r>
    </w:p>
    <w:sectPr w:rsidR="009D4B0A" w:rsidRPr="001E01E2">
      <w:pgSz w:w="11905" w:h="16840"/>
      <w:pgMar w:top="915" w:right="1289" w:bottom="711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41B" w:rsidRDefault="0053541B" w:rsidP="00C319D2">
      <w:pPr>
        <w:spacing w:after="0" w:line="240" w:lineRule="auto"/>
      </w:pPr>
      <w:r>
        <w:separator/>
      </w:r>
    </w:p>
  </w:endnote>
  <w:endnote w:type="continuationSeparator" w:id="0">
    <w:p w:rsidR="0053541B" w:rsidRDefault="0053541B" w:rsidP="00C3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41B" w:rsidRDefault="0053541B" w:rsidP="00C319D2">
      <w:pPr>
        <w:spacing w:after="0" w:line="240" w:lineRule="auto"/>
      </w:pPr>
      <w:r>
        <w:separator/>
      </w:r>
    </w:p>
  </w:footnote>
  <w:footnote w:type="continuationSeparator" w:id="0">
    <w:p w:rsidR="0053541B" w:rsidRDefault="0053541B" w:rsidP="00C319D2">
      <w:pPr>
        <w:spacing w:after="0" w:line="240" w:lineRule="auto"/>
      </w:pPr>
      <w:r>
        <w:continuationSeparator/>
      </w:r>
    </w:p>
  </w:footnote>
  <w:footnote w:id="1">
    <w:p w:rsidR="001A349A" w:rsidRPr="00B100F0" w:rsidRDefault="001A349A" w:rsidP="001A349A">
      <w:pPr>
        <w:pStyle w:val="Tekstprzypisudolnego"/>
      </w:pPr>
      <w:r w:rsidRPr="00B100F0">
        <w:rPr>
          <w:rStyle w:val="Odwoanieprzypisudolnego"/>
        </w:rPr>
        <w:footnoteRef/>
      </w:r>
      <w:r w:rsidRPr="00B100F0">
        <w:t xml:space="preserve"> Zakres odpowiedni do zamierzonego zastosowania oznacza wymagany zakres wzorcowania w</w:t>
      </w:r>
      <w:r>
        <w:t> </w:t>
      </w:r>
      <w:r w:rsidRPr="00B100F0">
        <w:t>odniesieniu</w:t>
      </w:r>
      <w:r>
        <w:t xml:space="preserve"> </w:t>
      </w:r>
      <w:r w:rsidRPr="00B100F0">
        <w:t>do zakresu pomiarowego wykorzystywanego przez wzorcowane wyposażenie oraz odpowiedniej niepewności pomiarowej wzorcowania, pozwalającej na stwierdzenie zgodności z</w:t>
      </w:r>
      <w:r>
        <w:t> </w:t>
      </w:r>
      <w:r w:rsidRPr="00B100F0">
        <w:t>wymaganiami metrologicznymi.</w:t>
      </w:r>
    </w:p>
  </w:footnote>
  <w:footnote w:id="2">
    <w:p w:rsidR="001A349A" w:rsidRPr="00AA653A" w:rsidRDefault="001A349A" w:rsidP="001A349A">
      <w:pPr>
        <w:pStyle w:val="Tekstprzypisudolnego"/>
        <w:ind w:left="142" w:hanging="142"/>
      </w:pPr>
      <w:r w:rsidRPr="00AA653A">
        <w:rPr>
          <w:rStyle w:val="Odwoanieprzypisudolnego"/>
        </w:rPr>
        <w:footnoteRef/>
      </w:r>
      <w:r w:rsidRPr="00AA653A">
        <w:t xml:space="preserve"> Jeżeli świadectwo wzorcowania nie zawiera stwierdzenia zgodności z wymaganiami metrologicznymi, stwierdzenie to może zostać dostarczone wraz ze świadectwem na oddzielnym dokumencie.</w:t>
      </w:r>
    </w:p>
  </w:footnote>
  <w:footnote w:id="3">
    <w:p w:rsidR="001A349A" w:rsidRPr="00870C4E" w:rsidRDefault="001A349A" w:rsidP="001A349A">
      <w:pPr>
        <w:pStyle w:val="Tekstprzypisudolnego"/>
        <w:ind w:left="142" w:hanging="142"/>
      </w:pPr>
      <w:r w:rsidRPr="00AA653A">
        <w:rPr>
          <w:rStyle w:val="Odwoanieprzypisudolnego"/>
        </w:rPr>
        <w:footnoteRef/>
      </w:r>
      <w:r w:rsidRPr="00AA653A">
        <w:t xml:space="preserve"> Wymagania określone przez producenta wyposażenia pomiarowego i metrologicznego lub Wykonawcę.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B7475"/>
    <w:multiLevelType w:val="hybridMultilevel"/>
    <w:tmpl w:val="01A443F6"/>
    <w:lvl w:ilvl="0" w:tplc="7FFC6F74">
      <w:start w:val="1"/>
      <w:numFmt w:val="decimal"/>
      <w:lvlText w:val="%1."/>
      <w:lvlJc w:val="center"/>
      <w:pPr>
        <w:ind w:left="761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CCEA2C">
      <w:start w:val="1"/>
      <w:numFmt w:val="lowerLetter"/>
      <w:lvlText w:val="%2"/>
      <w:lvlJc w:val="left"/>
      <w:pPr>
        <w:ind w:left="1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0EAB60">
      <w:start w:val="1"/>
      <w:numFmt w:val="lowerRoman"/>
      <w:lvlText w:val="%3"/>
      <w:lvlJc w:val="left"/>
      <w:pPr>
        <w:ind w:left="2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92461A">
      <w:start w:val="1"/>
      <w:numFmt w:val="decimal"/>
      <w:lvlText w:val="%4"/>
      <w:lvlJc w:val="left"/>
      <w:pPr>
        <w:ind w:left="3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A40A6E">
      <w:start w:val="1"/>
      <w:numFmt w:val="lowerLetter"/>
      <w:lvlText w:val="%5"/>
      <w:lvlJc w:val="left"/>
      <w:pPr>
        <w:ind w:left="3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5EA456">
      <w:start w:val="1"/>
      <w:numFmt w:val="lowerRoman"/>
      <w:lvlText w:val="%6"/>
      <w:lvlJc w:val="left"/>
      <w:pPr>
        <w:ind w:left="4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7A3DCA">
      <w:start w:val="1"/>
      <w:numFmt w:val="decimal"/>
      <w:lvlText w:val="%7"/>
      <w:lvlJc w:val="left"/>
      <w:pPr>
        <w:ind w:left="5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CE2A72">
      <w:start w:val="1"/>
      <w:numFmt w:val="lowerLetter"/>
      <w:lvlText w:val="%8"/>
      <w:lvlJc w:val="left"/>
      <w:pPr>
        <w:ind w:left="5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10EA3C">
      <w:start w:val="1"/>
      <w:numFmt w:val="lowerRoman"/>
      <w:lvlText w:val="%9"/>
      <w:lvlJc w:val="left"/>
      <w:pPr>
        <w:ind w:left="6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24002E"/>
    <w:multiLevelType w:val="multilevel"/>
    <w:tmpl w:val="4F42157E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" w15:restartNumberingAfterBreak="0">
    <w:nsid w:val="0DCE5803"/>
    <w:multiLevelType w:val="multilevel"/>
    <w:tmpl w:val="B5ACFDFC"/>
    <w:lvl w:ilvl="0">
      <w:start w:val="1"/>
      <w:numFmt w:val="decimal"/>
      <w:lvlText w:val="%1."/>
      <w:lvlJc w:val="left"/>
      <w:pPr>
        <w:ind w:left="785" w:hanging="360"/>
      </w:pPr>
      <w:rPr>
        <w:rFonts w:ascii="Calibri" w:eastAsia="Calibri" w:hAnsi="Calibri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190477"/>
    <w:multiLevelType w:val="hybridMultilevel"/>
    <w:tmpl w:val="D8C0C84C"/>
    <w:lvl w:ilvl="0" w:tplc="9DD68154">
      <w:start w:val="1"/>
      <w:numFmt w:val="decimal"/>
      <w:pStyle w:val="Nagwek1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E0BA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B223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003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0A71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BABC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296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0C2A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C244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240754"/>
    <w:multiLevelType w:val="hybridMultilevel"/>
    <w:tmpl w:val="B5425CD6"/>
    <w:lvl w:ilvl="0" w:tplc="FB7C4C3C">
      <w:start w:val="1"/>
      <w:numFmt w:val="upperRoman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F04848">
      <w:start w:val="1"/>
      <w:numFmt w:val="lowerLetter"/>
      <w:lvlText w:val="%2"/>
      <w:lvlJc w:val="left"/>
      <w:pPr>
        <w:ind w:left="11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D4B2EA">
      <w:start w:val="1"/>
      <w:numFmt w:val="lowerRoman"/>
      <w:lvlText w:val="%3"/>
      <w:lvlJc w:val="left"/>
      <w:pPr>
        <w:ind w:left="18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9EC8EE">
      <w:start w:val="1"/>
      <w:numFmt w:val="decimal"/>
      <w:lvlText w:val="%4"/>
      <w:lvlJc w:val="left"/>
      <w:pPr>
        <w:ind w:left="25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FCA43C">
      <w:start w:val="1"/>
      <w:numFmt w:val="lowerLetter"/>
      <w:lvlText w:val="%5"/>
      <w:lvlJc w:val="left"/>
      <w:pPr>
        <w:ind w:left="32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BAE70C">
      <w:start w:val="1"/>
      <w:numFmt w:val="lowerRoman"/>
      <w:lvlText w:val="%6"/>
      <w:lvlJc w:val="left"/>
      <w:pPr>
        <w:ind w:left="39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C29C44">
      <w:start w:val="1"/>
      <w:numFmt w:val="decimal"/>
      <w:lvlText w:val="%7"/>
      <w:lvlJc w:val="left"/>
      <w:pPr>
        <w:ind w:left="47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C80A6C">
      <w:start w:val="1"/>
      <w:numFmt w:val="lowerLetter"/>
      <w:lvlText w:val="%8"/>
      <w:lvlJc w:val="left"/>
      <w:pPr>
        <w:ind w:left="54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C0BD82">
      <w:start w:val="1"/>
      <w:numFmt w:val="lowerRoman"/>
      <w:lvlText w:val="%9"/>
      <w:lvlJc w:val="left"/>
      <w:pPr>
        <w:ind w:left="61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4274C0"/>
    <w:multiLevelType w:val="hybridMultilevel"/>
    <w:tmpl w:val="01A443F6"/>
    <w:lvl w:ilvl="0" w:tplc="7FFC6F74">
      <w:start w:val="1"/>
      <w:numFmt w:val="decimal"/>
      <w:lvlText w:val="%1."/>
      <w:lvlJc w:val="center"/>
      <w:pPr>
        <w:ind w:left="761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CCEA2C">
      <w:start w:val="1"/>
      <w:numFmt w:val="lowerLetter"/>
      <w:lvlText w:val="%2"/>
      <w:lvlJc w:val="left"/>
      <w:pPr>
        <w:ind w:left="1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0EAB60">
      <w:start w:val="1"/>
      <w:numFmt w:val="lowerRoman"/>
      <w:lvlText w:val="%3"/>
      <w:lvlJc w:val="left"/>
      <w:pPr>
        <w:ind w:left="2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92461A">
      <w:start w:val="1"/>
      <w:numFmt w:val="decimal"/>
      <w:lvlText w:val="%4"/>
      <w:lvlJc w:val="left"/>
      <w:pPr>
        <w:ind w:left="3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A40A6E">
      <w:start w:val="1"/>
      <w:numFmt w:val="lowerLetter"/>
      <w:lvlText w:val="%5"/>
      <w:lvlJc w:val="left"/>
      <w:pPr>
        <w:ind w:left="3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5EA456">
      <w:start w:val="1"/>
      <w:numFmt w:val="lowerRoman"/>
      <w:lvlText w:val="%6"/>
      <w:lvlJc w:val="left"/>
      <w:pPr>
        <w:ind w:left="4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7A3DCA">
      <w:start w:val="1"/>
      <w:numFmt w:val="decimal"/>
      <w:lvlText w:val="%7"/>
      <w:lvlJc w:val="left"/>
      <w:pPr>
        <w:ind w:left="5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CE2A72">
      <w:start w:val="1"/>
      <w:numFmt w:val="lowerLetter"/>
      <w:lvlText w:val="%8"/>
      <w:lvlJc w:val="left"/>
      <w:pPr>
        <w:ind w:left="5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10EA3C">
      <w:start w:val="1"/>
      <w:numFmt w:val="lowerRoman"/>
      <w:lvlText w:val="%9"/>
      <w:lvlJc w:val="left"/>
      <w:pPr>
        <w:ind w:left="6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4D14E9"/>
    <w:multiLevelType w:val="multilevel"/>
    <w:tmpl w:val="934E8696"/>
    <w:lvl w:ilvl="0">
      <w:start w:val="1"/>
      <w:numFmt w:val="decimal"/>
      <w:lvlText w:val="%1."/>
      <w:lvlJc w:val="right"/>
      <w:pPr>
        <w:ind w:left="751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58773B"/>
    <w:multiLevelType w:val="multilevel"/>
    <w:tmpl w:val="68867D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8" w15:restartNumberingAfterBreak="0">
    <w:nsid w:val="49423341"/>
    <w:multiLevelType w:val="multilevel"/>
    <w:tmpl w:val="2DBE2E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E123BA7"/>
    <w:multiLevelType w:val="multilevel"/>
    <w:tmpl w:val="5E9887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79485E"/>
    <w:multiLevelType w:val="hybridMultilevel"/>
    <w:tmpl w:val="1C4C0992"/>
    <w:lvl w:ilvl="0" w:tplc="89C4AE02">
      <w:start w:val="1"/>
      <w:numFmt w:val="lowerLetter"/>
      <w:lvlText w:val="%1)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C85054">
      <w:start w:val="1"/>
      <w:numFmt w:val="lowerLetter"/>
      <w:lvlText w:val="%2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ABF36">
      <w:start w:val="1"/>
      <w:numFmt w:val="lowerRoman"/>
      <w:lvlText w:val="%3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0CF894">
      <w:start w:val="1"/>
      <w:numFmt w:val="decimal"/>
      <w:lvlText w:val="%4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A6516A">
      <w:start w:val="1"/>
      <w:numFmt w:val="lowerLetter"/>
      <w:lvlText w:val="%5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45816">
      <w:start w:val="1"/>
      <w:numFmt w:val="lowerRoman"/>
      <w:lvlText w:val="%6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B887E2">
      <w:start w:val="1"/>
      <w:numFmt w:val="decimal"/>
      <w:lvlText w:val="%7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A49354">
      <w:start w:val="1"/>
      <w:numFmt w:val="lowerLetter"/>
      <w:lvlText w:val="%8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A272F2">
      <w:start w:val="1"/>
      <w:numFmt w:val="lowerRoman"/>
      <w:lvlText w:val="%9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5B6C49"/>
    <w:multiLevelType w:val="hybridMultilevel"/>
    <w:tmpl w:val="7CC4FE76"/>
    <w:lvl w:ilvl="0" w:tplc="B4B652F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B2605"/>
    <w:multiLevelType w:val="multilevel"/>
    <w:tmpl w:val="C074B406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5144A80"/>
    <w:multiLevelType w:val="multilevel"/>
    <w:tmpl w:val="D32255D0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C4A7CAF"/>
    <w:multiLevelType w:val="hybridMultilevel"/>
    <w:tmpl w:val="01A443F6"/>
    <w:lvl w:ilvl="0" w:tplc="7FFC6F74">
      <w:start w:val="1"/>
      <w:numFmt w:val="decimal"/>
      <w:lvlText w:val="%1."/>
      <w:lvlJc w:val="center"/>
      <w:pPr>
        <w:ind w:left="761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CCEA2C">
      <w:start w:val="1"/>
      <w:numFmt w:val="lowerLetter"/>
      <w:lvlText w:val="%2"/>
      <w:lvlJc w:val="left"/>
      <w:pPr>
        <w:ind w:left="1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0EAB60">
      <w:start w:val="1"/>
      <w:numFmt w:val="lowerRoman"/>
      <w:lvlText w:val="%3"/>
      <w:lvlJc w:val="left"/>
      <w:pPr>
        <w:ind w:left="2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92461A">
      <w:start w:val="1"/>
      <w:numFmt w:val="decimal"/>
      <w:lvlText w:val="%4"/>
      <w:lvlJc w:val="left"/>
      <w:pPr>
        <w:ind w:left="3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A40A6E">
      <w:start w:val="1"/>
      <w:numFmt w:val="lowerLetter"/>
      <w:lvlText w:val="%5"/>
      <w:lvlJc w:val="left"/>
      <w:pPr>
        <w:ind w:left="3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5EA456">
      <w:start w:val="1"/>
      <w:numFmt w:val="lowerRoman"/>
      <w:lvlText w:val="%6"/>
      <w:lvlJc w:val="left"/>
      <w:pPr>
        <w:ind w:left="4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7A3DCA">
      <w:start w:val="1"/>
      <w:numFmt w:val="decimal"/>
      <w:lvlText w:val="%7"/>
      <w:lvlJc w:val="left"/>
      <w:pPr>
        <w:ind w:left="5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CE2A72">
      <w:start w:val="1"/>
      <w:numFmt w:val="lowerLetter"/>
      <w:lvlText w:val="%8"/>
      <w:lvlJc w:val="left"/>
      <w:pPr>
        <w:ind w:left="5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10EA3C">
      <w:start w:val="1"/>
      <w:numFmt w:val="lowerRoman"/>
      <w:lvlText w:val="%9"/>
      <w:lvlJc w:val="left"/>
      <w:pPr>
        <w:ind w:left="6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CE07715"/>
    <w:multiLevelType w:val="multilevel"/>
    <w:tmpl w:val="5BECD6E8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4"/>
  </w:num>
  <w:num w:numId="10">
    <w:abstractNumId w:val="6"/>
  </w:num>
  <w:num w:numId="11">
    <w:abstractNumId w:val="0"/>
  </w:num>
  <w:num w:numId="12">
    <w:abstractNumId w:val="5"/>
  </w:num>
  <w:num w:numId="13">
    <w:abstractNumId w:val="1"/>
  </w:num>
  <w:num w:numId="14">
    <w:abstractNumId w:val="7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B0A"/>
    <w:rsid w:val="00011919"/>
    <w:rsid w:val="00082EE2"/>
    <w:rsid w:val="000E53D7"/>
    <w:rsid w:val="00111993"/>
    <w:rsid w:val="00170CF7"/>
    <w:rsid w:val="001A349A"/>
    <w:rsid w:val="001E01E2"/>
    <w:rsid w:val="0027610A"/>
    <w:rsid w:val="00291DF3"/>
    <w:rsid w:val="002B532D"/>
    <w:rsid w:val="003969E9"/>
    <w:rsid w:val="003F306C"/>
    <w:rsid w:val="0053541B"/>
    <w:rsid w:val="00617A6B"/>
    <w:rsid w:val="00712EB0"/>
    <w:rsid w:val="00777351"/>
    <w:rsid w:val="007F0025"/>
    <w:rsid w:val="00862D8A"/>
    <w:rsid w:val="009B4138"/>
    <w:rsid w:val="009D4B0A"/>
    <w:rsid w:val="00AA75D3"/>
    <w:rsid w:val="00C319D2"/>
    <w:rsid w:val="00C734D3"/>
    <w:rsid w:val="00D57050"/>
    <w:rsid w:val="00E12F91"/>
    <w:rsid w:val="00F46639"/>
    <w:rsid w:val="00F74B69"/>
    <w:rsid w:val="00FE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CFEB4"/>
  <w15:docId w15:val="{1A16EAD3-A739-4AB1-99E5-CE113871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2"/>
      </w:numPr>
      <w:spacing w:after="1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3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9D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3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9D2"/>
    <w:rPr>
      <w:rFonts w:ascii="Calibri" w:eastAsia="Calibri" w:hAnsi="Calibri" w:cs="Calibri"/>
      <w:color w:val="000000"/>
    </w:rPr>
  </w:style>
  <w:style w:type="paragraph" w:styleId="Akapitzlist">
    <w:name w:val="List Paragraph"/>
    <w:aliases w:val="sw tekst,CW_Lista,Wypunktowanie,L1,Numerowanie,Akapit z listą BS,1_literowka Znak,Literowanie Znak,Preambuła Znak,Data wydania"/>
    <w:basedOn w:val="Normalny"/>
    <w:link w:val="AkapitzlistZnak"/>
    <w:uiPriority w:val="34"/>
    <w:qFormat/>
    <w:rsid w:val="00C319D2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sw tekst Znak,CW_Lista Znak,Wypunktowanie Znak,L1 Znak,Numerowanie Znak,Akapit z listą BS Znak,1_literowka Znak Znak,Literowanie Znak Znak,Preambuła Znak Znak,Data wydania Znak"/>
    <w:link w:val="Akapitzlist"/>
    <w:uiPriority w:val="34"/>
    <w:locked/>
    <w:rsid w:val="00C319D2"/>
    <w:rPr>
      <w:rFonts w:eastAsiaTheme="minorHAnsi"/>
      <w:lang w:eastAsia="en-US"/>
    </w:rPr>
  </w:style>
  <w:style w:type="paragraph" w:customStyle="1" w:styleId="Default">
    <w:name w:val="Default"/>
    <w:rsid w:val="000119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RomanaEU" w:eastAsia="Times New Roman" w:hAnsi="RomanaEU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1191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34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34D3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uiPriority w:val="99"/>
    <w:semiHidden/>
    <w:rsid w:val="00C734D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D8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latformazakupowa.pl/pn/2rblog" TargetMode="Externa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2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E76D2-0131-47A3-BE28-4840EB0834A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30406A1-C0B2-4476-AB0C-57D33FF38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1351</Words>
  <Characters>8110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Katarzyna</dc:creator>
  <cp:keywords/>
  <cp:lastModifiedBy>Nadrowski Kamil</cp:lastModifiedBy>
  <cp:revision>19</cp:revision>
  <cp:lastPrinted>2025-05-06T12:45:00Z</cp:lastPrinted>
  <dcterms:created xsi:type="dcterms:W3CDTF">2024-12-13T10:19:00Z</dcterms:created>
  <dcterms:modified xsi:type="dcterms:W3CDTF">2025-06-05T05:04:00Z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c6f1c9f2-455f-4ffc-9234-7370c7943754</vt:lpwstr>
  </property>
  <property fmtid="{D5CDD505-2E9C-101B-9397-08002B2CF9AE}" pid="3" name="bjSaver">
    <vt:lpwstr>lkPyXi9be7ON5YYKBTrrtg5M7l76s9sN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Kuba Katarzyna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10.30.140.59</vt:lpwstr>
  </property>
</Properties>
</file>